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51B2" w14:textId="43A1D747" w:rsidR="00F42D26" w:rsidRDefault="004028D0" w:rsidP="004028D0">
      <w:pPr>
        <w:pStyle w:val="Title"/>
      </w:pPr>
      <w:r>
        <w:t>Compliance Notes from Meeting with CAOs</w:t>
      </w:r>
    </w:p>
    <w:p w14:paraId="6BC3AAA5" w14:textId="4C00663D" w:rsidR="004028D0" w:rsidRPr="00E65D21" w:rsidRDefault="004028D0" w:rsidP="004028D0">
      <w:pPr>
        <w:pStyle w:val="Subtitle"/>
        <w:rPr>
          <w:sz w:val="28"/>
          <w:szCs w:val="28"/>
        </w:rPr>
      </w:pPr>
      <w:r w:rsidRPr="00E65D21">
        <w:rPr>
          <w:sz w:val="28"/>
          <w:szCs w:val="28"/>
        </w:rPr>
        <w:t>October 28, 2025</w:t>
      </w:r>
    </w:p>
    <w:p w14:paraId="7F0E0FB2" w14:textId="1A1CBF30" w:rsidR="004028D0" w:rsidRDefault="005702E1" w:rsidP="004028D0">
      <w:pPr>
        <w:pStyle w:val="Heading1"/>
      </w:pPr>
      <w:r>
        <w:t>C</w:t>
      </w:r>
      <w:r w:rsidR="004028D0">
        <w:t>ontinuing Education</w:t>
      </w:r>
      <w:r>
        <w:t xml:space="preserve"> (CE)</w:t>
      </w:r>
      <w:r w:rsidR="004028D0">
        <w:t xml:space="preserve"> </w:t>
      </w:r>
    </w:p>
    <w:p w14:paraId="1A88E700" w14:textId="70A6970B" w:rsidR="004028D0" w:rsidRDefault="005702E1" w:rsidP="005702E1">
      <w:pPr>
        <w:pStyle w:val="ListParagraph"/>
        <w:numPr>
          <w:ilvl w:val="0"/>
          <w:numId w:val="3"/>
        </w:numPr>
      </w:pPr>
      <w:r>
        <w:t xml:space="preserve">For </w:t>
      </w:r>
      <w:r w:rsidR="00E65D21">
        <w:t>P</w:t>
      </w:r>
      <w:r w:rsidR="003609CA">
        <w:t xml:space="preserve">ublic </w:t>
      </w:r>
      <w:r w:rsidR="00E65D21">
        <w:t>S</w:t>
      </w:r>
      <w:r w:rsidR="003609CA">
        <w:t>afety</w:t>
      </w:r>
      <w:r>
        <w:t xml:space="preserve"> fee waivers, students must sign their name attesting to their agency affiliation and job classification</w:t>
      </w:r>
      <w:r w:rsidR="00E65D21">
        <w:t xml:space="preserve"> for each class</w:t>
      </w:r>
      <w:r>
        <w:t>.</w:t>
      </w:r>
      <w:r w:rsidR="004006F0">
        <w:t xml:space="preserve">  They may sign electronically or with a physical signature.</w:t>
      </w:r>
    </w:p>
    <w:p w14:paraId="2B9675CF" w14:textId="5BDF6429" w:rsidR="004028D0" w:rsidRDefault="004028D0" w:rsidP="004028D0">
      <w:pPr>
        <w:pStyle w:val="Heading1"/>
      </w:pPr>
      <w:r>
        <w:t>College and Career Readiness</w:t>
      </w:r>
      <w:r w:rsidR="005702E1">
        <w:t xml:space="preserve"> (CCR)</w:t>
      </w:r>
      <w:r>
        <w:t xml:space="preserve"> </w:t>
      </w:r>
    </w:p>
    <w:p w14:paraId="7DD6C71E" w14:textId="63906CEE" w:rsidR="004028D0" w:rsidRDefault="005702E1" w:rsidP="004028D0">
      <w:pPr>
        <w:pStyle w:val="ListParagraph"/>
        <w:numPr>
          <w:ilvl w:val="0"/>
          <w:numId w:val="1"/>
        </w:numPr>
      </w:pPr>
      <w:r>
        <w:t>CCR m</w:t>
      </w:r>
      <w:r w:rsidR="004028D0">
        <w:t>embership</w:t>
      </w:r>
      <w:r>
        <w:t>-</w:t>
      </w:r>
      <w:r w:rsidR="004028D0">
        <w:t>hour classes:</w:t>
      </w:r>
    </w:p>
    <w:p w14:paraId="6B81B0DF" w14:textId="78C6B418" w:rsidR="004028D0" w:rsidRDefault="004028D0" w:rsidP="004028D0">
      <w:pPr>
        <w:pStyle w:val="ListParagraph"/>
        <w:numPr>
          <w:ilvl w:val="1"/>
          <w:numId w:val="1"/>
        </w:numPr>
      </w:pPr>
      <w:r>
        <w:t xml:space="preserve">Class must be held for all scheduled hours reported. </w:t>
      </w:r>
    </w:p>
    <w:p w14:paraId="7F098A5A" w14:textId="1E79592F" w:rsidR="004028D0" w:rsidRDefault="004028D0" w:rsidP="004028D0">
      <w:pPr>
        <w:pStyle w:val="ListParagraph"/>
        <w:numPr>
          <w:ilvl w:val="1"/>
          <w:numId w:val="1"/>
        </w:numPr>
      </w:pPr>
      <w:r>
        <w:t>Instructors must be paid for all scheduled hours reported.</w:t>
      </w:r>
    </w:p>
    <w:p w14:paraId="7C7336AE" w14:textId="3FEFFDBF" w:rsidR="005702E1" w:rsidRDefault="005702E1" w:rsidP="005702E1">
      <w:pPr>
        <w:pStyle w:val="Heading1"/>
      </w:pPr>
      <w:r>
        <w:t>Basic Law Enforcement Training (BLET)</w:t>
      </w:r>
    </w:p>
    <w:p w14:paraId="4683CF09" w14:textId="5879B81B" w:rsidR="005702E1" w:rsidRDefault="005702E1" w:rsidP="005702E1">
      <w:pPr>
        <w:pStyle w:val="ListParagraph"/>
        <w:numPr>
          <w:ilvl w:val="0"/>
          <w:numId w:val="1"/>
        </w:numPr>
      </w:pPr>
      <w:r w:rsidRPr="005702E1">
        <w:t>Ensure that limited enrollees are reported for only the hours they attended the class. It is helpful to enroll these students in their own contact hour section.</w:t>
      </w:r>
    </w:p>
    <w:p w14:paraId="77E12AEC" w14:textId="19004697" w:rsidR="005702E1" w:rsidRDefault="005702E1" w:rsidP="005702E1">
      <w:pPr>
        <w:pStyle w:val="Heading1"/>
      </w:pPr>
      <w:r>
        <w:t>Career and College Promise (CCP)</w:t>
      </w:r>
    </w:p>
    <w:p w14:paraId="4842BAE6" w14:textId="12F496D9" w:rsidR="005702E1" w:rsidRDefault="005702E1" w:rsidP="005702E1">
      <w:pPr>
        <w:pStyle w:val="ListParagraph"/>
        <w:numPr>
          <w:ilvl w:val="0"/>
          <w:numId w:val="1"/>
        </w:numPr>
      </w:pPr>
      <w:r>
        <w:t>Check to make sure CCP pathways and pathway classes have been approved by the System Office.</w:t>
      </w:r>
    </w:p>
    <w:p w14:paraId="6059F0B9" w14:textId="79F7E338" w:rsidR="005702E1" w:rsidRDefault="005702E1" w:rsidP="005702E1">
      <w:pPr>
        <w:pStyle w:val="ListParagraph"/>
        <w:numPr>
          <w:ilvl w:val="0"/>
          <w:numId w:val="1"/>
        </w:numPr>
      </w:pPr>
      <w:r>
        <w:t>Be sure to update student records in Colleague each semester with the correct pathway as well as update their</w:t>
      </w:r>
      <w:r w:rsidR="00E65D21">
        <w:t xml:space="preserve"> </w:t>
      </w:r>
      <w:r>
        <w:t>education levels.</w:t>
      </w:r>
    </w:p>
    <w:p w14:paraId="3633823E" w14:textId="2F2ADAE8" w:rsidR="005702E1" w:rsidRPr="005702E1" w:rsidRDefault="005702E1" w:rsidP="005702E1">
      <w:pPr>
        <w:pStyle w:val="ListParagraph"/>
        <w:numPr>
          <w:ilvl w:val="0"/>
          <w:numId w:val="1"/>
        </w:numPr>
      </w:pPr>
      <w:r>
        <w:t>Save an Excel list of CCP students each semester after the students have been placed in their correct pathways. Provide this list to Compliance Staff for the Compliance Review process.</w:t>
      </w:r>
    </w:p>
    <w:p w14:paraId="33855065" w14:textId="6F83B661" w:rsidR="004028D0" w:rsidRDefault="005702E1" w:rsidP="005702E1">
      <w:pPr>
        <w:pStyle w:val="Heading1"/>
      </w:pPr>
      <w:r>
        <w:t xml:space="preserve">Overlap </w:t>
      </w:r>
      <w:r w:rsidR="004028D0">
        <w:t>Internal Audit (XPA</w:t>
      </w:r>
      <w:r>
        <w:t>Q</w:t>
      </w:r>
      <w:r w:rsidR="004028D0">
        <w:t>) Report</w:t>
      </w:r>
    </w:p>
    <w:p w14:paraId="1DA62A8D" w14:textId="77777777" w:rsidR="005702E1" w:rsidRDefault="005702E1" w:rsidP="005702E1">
      <w:pPr>
        <w:pStyle w:val="ListParagraph"/>
        <w:numPr>
          <w:ilvl w:val="0"/>
          <w:numId w:val="2"/>
        </w:numPr>
      </w:pPr>
      <w:r>
        <w:t>Review the report and make notes concerning any adjustments made. Include these adjustments in the class files.</w:t>
      </w:r>
    </w:p>
    <w:p w14:paraId="7696949E" w14:textId="2CDB56A3" w:rsidR="005702E1" w:rsidRDefault="005702E1" w:rsidP="005702E1">
      <w:pPr>
        <w:pStyle w:val="ListParagraph"/>
        <w:numPr>
          <w:ilvl w:val="0"/>
          <w:numId w:val="2"/>
        </w:numPr>
      </w:pPr>
      <w:r>
        <w:t>It is recommended that colleges adopt a CE/CCR Official Withdrawal Policy.</w:t>
      </w:r>
    </w:p>
    <w:p w14:paraId="7EB13F2D" w14:textId="5600C51C" w:rsidR="005702E1" w:rsidRDefault="005702E1" w:rsidP="005702E1">
      <w:pPr>
        <w:pStyle w:val="ListParagraph"/>
        <w:numPr>
          <w:ilvl w:val="0"/>
          <w:numId w:val="2"/>
        </w:numPr>
      </w:pPr>
      <w:r>
        <w:t>Limiting staff with course conflict override access is highly recommended to avoid risk of over-reporting hours where class times overlap.</w:t>
      </w:r>
    </w:p>
    <w:p w14:paraId="21A08154" w14:textId="09D05C40" w:rsidR="005702E1" w:rsidRDefault="005702E1" w:rsidP="005702E1">
      <w:pPr>
        <w:pStyle w:val="Heading1"/>
      </w:pPr>
      <w:r>
        <w:lastRenderedPageBreak/>
        <w:t>All Areas</w:t>
      </w:r>
    </w:p>
    <w:p w14:paraId="258E44D1" w14:textId="77777777" w:rsidR="005702E1" w:rsidRDefault="005702E1" w:rsidP="005702E1">
      <w:pPr>
        <w:pStyle w:val="ListParagraph"/>
        <w:numPr>
          <w:ilvl w:val="0"/>
          <w:numId w:val="1"/>
        </w:numPr>
      </w:pPr>
      <w:r>
        <w:t>Official attendance records must be signed (certified) by the instructor who taught the class.</w:t>
      </w:r>
    </w:p>
    <w:p w14:paraId="5DF2BC79" w14:textId="6FFC153B" w:rsidR="005702E1" w:rsidRDefault="005702E1" w:rsidP="005702E1">
      <w:pPr>
        <w:pStyle w:val="ListParagraph"/>
        <w:numPr>
          <w:ilvl w:val="0"/>
          <w:numId w:val="1"/>
        </w:numPr>
      </w:pPr>
      <w:r>
        <w:t xml:space="preserve">It is important to check all the files and attendance records before submitting the Institutional Class Report (ICR). This ensures that the data being submitted is correct and </w:t>
      </w:r>
      <w:r w:rsidR="004006F0">
        <w:t xml:space="preserve">the college has accounted for </w:t>
      </w:r>
      <w:r>
        <w:t xml:space="preserve">all class files. </w:t>
      </w:r>
    </w:p>
    <w:p w14:paraId="443550CA" w14:textId="77777777" w:rsidR="005702E1" w:rsidRDefault="005702E1" w:rsidP="005702E1">
      <w:pPr>
        <w:pStyle w:val="ListParagraph"/>
        <w:numPr>
          <w:ilvl w:val="0"/>
          <w:numId w:val="1"/>
        </w:numPr>
      </w:pPr>
      <w:r>
        <w:t>Be sure to check BLET and WBL class files for correctness prior to submitting the ICR as they are reported for several hundred hours per student.</w:t>
      </w:r>
    </w:p>
    <w:p w14:paraId="252AB4F7" w14:textId="77777777" w:rsidR="004028D0" w:rsidRPr="004028D0" w:rsidRDefault="004028D0" w:rsidP="004028D0"/>
    <w:sectPr w:rsidR="004028D0" w:rsidRPr="00402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B5B14"/>
    <w:multiLevelType w:val="hybridMultilevel"/>
    <w:tmpl w:val="9C3A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670F5"/>
    <w:multiLevelType w:val="hybridMultilevel"/>
    <w:tmpl w:val="690C5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91BDA"/>
    <w:multiLevelType w:val="hybridMultilevel"/>
    <w:tmpl w:val="51C8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704921">
    <w:abstractNumId w:val="1"/>
  </w:num>
  <w:num w:numId="2" w16cid:durableId="1575700721">
    <w:abstractNumId w:val="0"/>
  </w:num>
  <w:num w:numId="3" w16cid:durableId="1255748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D0"/>
    <w:rsid w:val="00222D1C"/>
    <w:rsid w:val="00241ACF"/>
    <w:rsid w:val="003609CA"/>
    <w:rsid w:val="004006F0"/>
    <w:rsid w:val="004028D0"/>
    <w:rsid w:val="00413A58"/>
    <w:rsid w:val="00442811"/>
    <w:rsid w:val="004E3DD5"/>
    <w:rsid w:val="005702E1"/>
    <w:rsid w:val="00696880"/>
    <w:rsid w:val="00B75DB1"/>
    <w:rsid w:val="00BE77C4"/>
    <w:rsid w:val="00E65D21"/>
    <w:rsid w:val="00F4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7798"/>
  <w15:chartTrackingRefBased/>
  <w15:docId w15:val="{7EA44E9C-FE2B-46EF-8855-07D6B59E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D2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D21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8D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8D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8D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8D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8D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8D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8D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8D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D21"/>
    <w:rPr>
      <w:rFonts w:asciiTheme="majorHAnsi" w:eastAsiaTheme="majorEastAsia" w:hAnsiTheme="majorHAnsi" w:cstheme="majorBidi"/>
      <w:color w:val="0F4761" w:themeColor="accent1" w:themeShade="BF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8D0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8D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8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8D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8D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8D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8D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8D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028D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48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4028D0"/>
    <w:rPr>
      <w:rFonts w:asciiTheme="majorHAnsi" w:eastAsiaTheme="majorEastAsia" w:hAnsiTheme="majorHAnsi" w:cstheme="majorBidi"/>
      <w:color w:val="0F4761" w:themeColor="accent1" w:themeShade="BF"/>
      <w:spacing w:val="-7"/>
      <w:sz w:val="48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8D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028D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4028D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028D0"/>
    <w:rPr>
      <w:i/>
      <w:iCs/>
    </w:rPr>
  </w:style>
  <w:style w:type="paragraph" w:styleId="ListParagraph">
    <w:name w:val="List Paragraph"/>
    <w:basedOn w:val="Normal"/>
    <w:uiPriority w:val="34"/>
    <w:qFormat/>
    <w:rsid w:val="004028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8D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8D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8D0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4028D0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28D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4028D0"/>
    <w:rPr>
      <w:b/>
      <w:bCs/>
    </w:rPr>
  </w:style>
  <w:style w:type="character" w:styleId="Emphasis">
    <w:name w:val="Emphasis"/>
    <w:basedOn w:val="DefaultParagraphFont"/>
    <w:uiPriority w:val="20"/>
    <w:qFormat/>
    <w:rsid w:val="004028D0"/>
    <w:rPr>
      <w:i/>
      <w:iCs/>
    </w:rPr>
  </w:style>
  <w:style w:type="paragraph" w:styleId="NoSpacing">
    <w:name w:val="No Spacing"/>
    <w:uiPriority w:val="1"/>
    <w:qFormat/>
    <w:rsid w:val="004028D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028D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4028D0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4028D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28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Sabra Matney</dc:creator>
  <cp:keywords/>
  <dc:description/>
  <cp:lastModifiedBy>Sabra Matney</cp:lastModifiedBy>
  <cp:revision>2</cp:revision>
  <dcterms:created xsi:type="dcterms:W3CDTF">2025-10-31T14:51:00Z</dcterms:created>
  <dcterms:modified xsi:type="dcterms:W3CDTF">2025-10-31T14:51:00Z</dcterms:modified>
</cp:coreProperties>
</file>