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sdt>
      <w:sdtPr>
        <w:id w:val="-1482681111"/>
        <w:docPartObj>
          <w:docPartGallery w:val="Cover Pages"/>
          <w:docPartUnique/>
        </w:docPartObj>
      </w:sdtPr>
      <w:sdtEndPr/>
      <w:sdtContent>
        <w:p w14:paraId="70A4CBC5" w14:textId="659644FE" w:rsidR="00F30E2F" w:rsidRPr="0087311D" w:rsidRDefault="00F30E2F" w:rsidP="001571CD"/>
        <w:p w14:paraId="3890F61C" w14:textId="77777777" w:rsidR="00F30E2F" w:rsidRPr="0087311D" w:rsidRDefault="008F2A9E" w:rsidP="00F30E2F">
          <w:pPr>
            <w:spacing w:before="1300"/>
          </w:pPr>
        </w:p>
      </w:sdtContent>
    </w:sdt>
    <w:p w14:paraId="7D802A2F" w14:textId="77777777" w:rsidR="00F30E2F" w:rsidRPr="0087311D" w:rsidRDefault="00C436FD" w:rsidP="00F30E2F">
      <w:pPr>
        <w:spacing w:before="1560"/>
        <w:jc w:val="center"/>
        <w:rPr>
          <w:rFonts w:cs="Aharoni"/>
          <w:b/>
          <w:bCs/>
          <w:sz w:val="120"/>
          <w:szCs w:val="120"/>
        </w:rPr>
      </w:pPr>
      <w:r w:rsidRPr="0087311D">
        <w:rPr>
          <w:rFonts w:cs="Aharoni"/>
          <w:b/>
          <w:bCs/>
          <w:sz w:val="120"/>
          <w:szCs w:val="120"/>
        </w:rPr>
        <w:t>2</w:t>
      </w:r>
      <w:r w:rsidR="007178AD" w:rsidRPr="0087311D">
        <w:rPr>
          <w:rFonts w:cs="Aharoni"/>
          <w:b/>
          <w:bCs/>
          <w:sz w:val="120"/>
          <w:szCs w:val="120"/>
        </w:rPr>
        <w:t>02</w:t>
      </w:r>
      <w:r w:rsidR="00583443" w:rsidRPr="0087311D">
        <w:rPr>
          <w:rFonts w:cs="Aharoni"/>
          <w:b/>
          <w:bCs/>
          <w:sz w:val="120"/>
          <w:szCs w:val="120"/>
        </w:rPr>
        <w:t>6</w:t>
      </w:r>
      <w:r w:rsidR="008030CE" w:rsidRPr="0087311D">
        <w:rPr>
          <w:rFonts w:cs="Aharoni"/>
          <w:b/>
          <w:bCs/>
          <w:sz w:val="120"/>
          <w:szCs w:val="120"/>
        </w:rPr>
        <w:t>–</w:t>
      </w:r>
      <w:r w:rsidR="007178AD" w:rsidRPr="0087311D">
        <w:rPr>
          <w:rFonts w:cs="Aharoni"/>
          <w:b/>
          <w:bCs/>
          <w:sz w:val="120"/>
          <w:szCs w:val="120"/>
        </w:rPr>
        <w:t>202</w:t>
      </w:r>
      <w:r w:rsidR="00583443" w:rsidRPr="0087311D">
        <w:rPr>
          <w:rFonts w:cs="Aharoni"/>
          <w:b/>
          <w:bCs/>
          <w:sz w:val="120"/>
          <w:szCs w:val="120"/>
        </w:rPr>
        <w:t>7</w:t>
      </w:r>
    </w:p>
    <w:p w14:paraId="76ED8FF8" w14:textId="14E08827" w:rsidR="00F30E2F" w:rsidRPr="0087311D" w:rsidRDefault="003D1B56" w:rsidP="00F30E2F">
      <w:pPr>
        <w:spacing w:after="1320"/>
        <w:jc w:val="center"/>
      </w:pPr>
      <w:r>
        <w:rPr>
          <w:rFonts w:cs="Aharoni"/>
          <w:b/>
          <w:sz w:val="120"/>
          <w:szCs w:val="120"/>
        </w:rPr>
        <w:t>Adult Education Providers</w:t>
      </w:r>
      <w:r w:rsidR="00FF3484">
        <w:rPr>
          <w:rFonts w:cs="Aharoni"/>
          <w:b/>
          <w:sz w:val="120"/>
          <w:szCs w:val="120"/>
        </w:rPr>
        <w:t>’</w:t>
      </w:r>
      <w:r>
        <w:rPr>
          <w:rFonts w:cs="Aharoni"/>
          <w:b/>
          <w:sz w:val="120"/>
          <w:szCs w:val="120"/>
        </w:rPr>
        <w:t xml:space="preserve"> Guide</w:t>
      </w:r>
    </w:p>
    <w:p w14:paraId="117F6ABA" w14:textId="66F964E3" w:rsidR="005F7315" w:rsidRPr="003D1B56" w:rsidRDefault="00D9195D" w:rsidP="003D1B56">
      <w:pPr>
        <w:spacing w:before="720" w:after="0"/>
        <w:jc w:val="center"/>
        <w:rPr>
          <w:b/>
          <w:bCs/>
        </w:rPr>
        <w:sectPr w:rsidR="005F7315" w:rsidRPr="003D1B56" w:rsidSect="00F30E2F">
          <w:headerReference w:type="even" r:id="rId11"/>
          <w:footerReference w:type="even" r:id="rId12"/>
          <w:pgSz w:w="12240" w:h="15840"/>
          <w:pgMar w:top="720" w:right="1080" w:bottom="720" w:left="1080" w:header="720" w:footer="720" w:gutter="0"/>
          <w:pgNumType w:fmt="lowerRoman" w:start="0"/>
          <w:cols w:space="720"/>
          <w:titlePg/>
          <w:docGrid w:linePitch="360"/>
        </w:sectPr>
      </w:pPr>
      <w:r>
        <w:rPr>
          <w:b/>
          <w:bCs/>
          <w:color w:val="44546A" w:themeColor="text2"/>
          <w:sz w:val="56"/>
          <w:szCs w:val="56"/>
        </w:rPr>
        <w:t>OCTOBER</w:t>
      </w:r>
      <w:r w:rsidR="003D1B56">
        <w:rPr>
          <w:b/>
          <w:bCs/>
          <w:color w:val="44546A" w:themeColor="text2"/>
          <w:sz w:val="56"/>
          <w:szCs w:val="56"/>
        </w:rPr>
        <w:t xml:space="preserve"> </w:t>
      </w:r>
      <w:r w:rsidR="0016299B" w:rsidRPr="0087311D">
        <w:rPr>
          <w:b/>
          <w:bCs/>
          <w:color w:val="44546A" w:themeColor="text2"/>
          <w:sz w:val="56"/>
          <w:szCs w:val="56"/>
        </w:rPr>
        <w:t>2026</w:t>
      </w:r>
      <w:r w:rsidR="00F30E2F" w:rsidRPr="0087311D">
        <w:rPr>
          <w:b/>
          <w:bCs/>
        </w:rPr>
        <w:br w:type="page"/>
      </w:r>
    </w:p>
    <w:sdt>
      <w:sdtPr>
        <w:rPr>
          <w:rFonts w:asciiTheme="minorHAnsi" w:eastAsiaTheme="minorEastAsia" w:hAnsiTheme="minorHAnsi" w:cstheme="minorBidi"/>
          <w:bCs/>
          <w:i/>
          <w:iCs/>
          <w:color w:val="auto"/>
          <w:sz w:val="22"/>
          <w:szCs w:val="22"/>
        </w:rPr>
        <w:id w:val="133454111"/>
        <w:docPartObj>
          <w:docPartGallery w:val="Table of Contents"/>
          <w:docPartUnique/>
        </w:docPartObj>
      </w:sdtPr>
      <w:sdtEndPr>
        <w:rPr>
          <w:sz w:val="24"/>
          <w:szCs w:val="24"/>
        </w:rPr>
      </w:sdtEndPr>
      <w:sdtContent>
        <w:p w14:paraId="10D78FD7" w14:textId="6D0FB3F8" w:rsidR="00C54615" w:rsidRPr="0087311D" w:rsidRDefault="00C54615" w:rsidP="00956BA3">
          <w:pPr>
            <w:pStyle w:val="TOCHeading"/>
          </w:pPr>
          <w:r w:rsidRPr="0087311D">
            <w:t>Table of Contents</w:t>
          </w:r>
        </w:p>
        <w:p w14:paraId="62556771" w14:textId="59FBEC0B" w:rsidR="00933B25" w:rsidRPr="00CA74F5" w:rsidRDefault="005341FE" w:rsidP="00ED3E3A">
          <w:pPr>
            <w:pStyle w:val="TOC1"/>
            <w:rPr>
              <w:noProof/>
            </w:rPr>
          </w:pPr>
          <w:r w:rsidRPr="00CA74F5">
            <w:fldChar w:fldCharType="begin"/>
          </w:r>
          <w:r w:rsidRPr="00CA74F5">
            <w:instrText>TOC \z \u \h</w:instrText>
          </w:r>
          <w:r w:rsidRPr="00CA74F5">
            <w:fldChar w:fldCharType="separate"/>
          </w:r>
          <w:hyperlink w:anchor="_Toc1849778130" w:history="1">
            <w:r w:rsidR="7332B961" w:rsidRPr="00CA74F5">
              <w:rPr>
                <w:noProof/>
              </w:rPr>
              <w:t>Introduction</w:t>
            </w:r>
            <w:r w:rsidRPr="00CA74F5">
              <w:rPr>
                <w:noProof/>
              </w:rPr>
              <w:tab/>
            </w:r>
            <w:r w:rsidRPr="00CA74F5">
              <w:rPr>
                <w:noProof/>
              </w:rPr>
              <w:fldChar w:fldCharType="begin"/>
            </w:r>
            <w:r w:rsidRPr="00CA74F5">
              <w:rPr>
                <w:noProof/>
              </w:rPr>
              <w:instrText>PAGEREF _Toc1849778130 \h</w:instrText>
            </w:r>
            <w:r w:rsidRPr="00CA74F5">
              <w:rPr>
                <w:noProof/>
              </w:rPr>
            </w:r>
            <w:r w:rsidRPr="00CA74F5">
              <w:rPr>
                <w:noProof/>
              </w:rPr>
              <w:fldChar w:fldCharType="separate"/>
            </w:r>
            <w:r w:rsidR="004E0E42">
              <w:rPr>
                <w:noProof/>
              </w:rPr>
              <w:t>3</w:t>
            </w:r>
            <w:r w:rsidRPr="00CA74F5">
              <w:rPr>
                <w:noProof/>
              </w:rPr>
              <w:fldChar w:fldCharType="end"/>
            </w:r>
          </w:hyperlink>
        </w:p>
        <w:p w14:paraId="016E4CEC" w14:textId="525B43FC" w:rsidR="00933B25" w:rsidRPr="00CA74F5" w:rsidRDefault="7332B961" w:rsidP="00ED3E3A">
          <w:pPr>
            <w:pStyle w:val="TOC1"/>
            <w:rPr>
              <w:noProof/>
            </w:rPr>
          </w:pPr>
          <w:hyperlink w:anchor="_Toc1072432995" w:history="1">
            <w:r w:rsidRPr="00CA74F5">
              <w:rPr>
                <w:noProof/>
              </w:rPr>
              <w:t>NCCCS Adult Education Team</w:t>
            </w:r>
            <w:r w:rsidR="00933B25" w:rsidRPr="00CA74F5">
              <w:rPr>
                <w:noProof/>
              </w:rPr>
              <w:tab/>
            </w:r>
            <w:r w:rsidR="00933B25" w:rsidRPr="00CA74F5">
              <w:rPr>
                <w:noProof/>
              </w:rPr>
              <w:fldChar w:fldCharType="begin"/>
            </w:r>
            <w:r w:rsidR="00933B25" w:rsidRPr="00CA74F5">
              <w:rPr>
                <w:noProof/>
              </w:rPr>
              <w:instrText>PAGEREF _Toc1072432995 \h</w:instrText>
            </w:r>
            <w:r w:rsidR="00933B25" w:rsidRPr="00CA74F5">
              <w:rPr>
                <w:noProof/>
              </w:rPr>
            </w:r>
            <w:r w:rsidR="00933B25" w:rsidRPr="00CA74F5">
              <w:rPr>
                <w:noProof/>
              </w:rPr>
              <w:fldChar w:fldCharType="separate"/>
            </w:r>
            <w:r w:rsidR="004E0E42">
              <w:rPr>
                <w:noProof/>
              </w:rPr>
              <w:t>4</w:t>
            </w:r>
            <w:r w:rsidR="00933B25" w:rsidRPr="00CA74F5">
              <w:rPr>
                <w:noProof/>
              </w:rPr>
              <w:fldChar w:fldCharType="end"/>
            </w:r>
          </w:hyperlink>
        </w:p>
        <w:p w14:paraId="7F89984D" w14:textId="095B0F94" w:rsidR="00933B25" w:rsidRPr="00CA74F5" w:rsidRDefault="7332B961" w:rsidP="00CA74F5">
          <w:pPr>
            <w:pStyle w:val="TOC2"/>
            <w:tabs>
              <w:tab w:val="right" w:leader="dot" w:pos="9345"/>
            </w:tabs>
            <w:spacing w:beforeLines="40" w:before="96" w:afterLines="40" w:after="96" w:afterAutospacing="0" w:line="240" w:lineRule="auto"/>
            <w:rPr>
              <w:rFonts w:ascii="Calibri" w:hAnsi="Calibri" w:cs="Calibri"/>
              <w:b w:val="0"/>
              <w:bCs w:val="0"/>
              <w:noProof/>
              <w:sz w:val="24"/>
              <w:szCs w:val="24"/>
            </w:rPr>
          </w:pPr>
          <w:hyperlink w:anchor="_Toc1786744603" w:history="1">
            <w:r w:rsidRPr="00CA74F5">
              <w:rPr>
                <w:rFonts w:ascii="Calibri" w:hAnsi="Calibri" w:cs="Calibri"/>
                <w:b w:val="0"/>
                <w:bCs w:val="0"/>
                <w:noProof/>
                <w:sz w:val="24"/>
                <w:szCs w:val="24"/>
              </w:rPr>
              <w:t>Regional Support</w:t>
            </w:r>
            <w:r w:rsidR="00933B25" w:rsidRPr="00CA74F5">
              <w:rPr>
                <w:rFonts w:ascii="Calibri" w:hAnsi="Calibri" w:cs="Calibri"/>
                <w:b w:val="0"/>
                <w:bCs w:val="0"/>
                <w:noProof/>
                <w:sz w:val="24"/>
                <w:szCs w:val="24"/>
              </w:rPr>
              <w:tab/>
            </w:r>
            <w:r w:rsidR="00933B25" w:rsidRPr="00CA74F5">
              <w:rPr>
                <w:rFonts w:ascii="Calibri" w:hAnsi="Calibri" w:cs="Calibri"/>
                <w:b w:val="0"/>
                <w:bCs w:val="0"/>
                <w:noProof/>
                <w:sz w:val="24"/>
                <w:szCs w:val="24"/>
              </w:rPr>
              <w:fldChar w:fldCharType="begin"/>
            </w:r>
            <w:r w:rsidR="00933B25" w:rsidRPr="00CA74F5">
              <w:rPr>
                <w:rFonts w:ascii="Calibri" w:hAnsi="Calibri" w:cs="Calibri"/>
                <w:b w:val="0"/>
                <w:bCs w:val="0"/>
                <w:noProof/>
                <w:sz w:val="24"/>
                <w:szCs w:val="24"/>
              </w:rPr>
              <w:instrText>PAGEREF _Toc1786744603 \h</w:instrText>
            </w:r>
            <w:r w:rsidR="00933B25" w:rsidRPr="00CA74F5">
              <w:rPr>
                <w:rFonts w:ascii="Calibri" w:hAnsi="Calibri" w:cs="Calibri"/>
                <w:b w:val="0"/>
                <w:bCs w:val="0"/>
                <w:noProof/>
                <w:sz w:val="24"/>
                <w:szCs w:val="24"/>
              </w:rPr>
            </w:r>
            <w:r w:rsidR="00933B25" w:rsidRPr="00CA74F5">
              <w:rPr>
                <w:rFonts w:ascii="Calibri" w:hAnsi="Calibri" w:cs="Calibri"/>
                <w:b w:val="0"/>
                <w:bCs w:val="0"/>
                <w:noProof/>
                <w:sz w:val="24"/>
                <w:szCs w:val="24"/>
              </w:rPr>
              <w:fldChar w:fldCharType="separate"/>
            </w:r>
            <w:r w:rsidR="004E0E42">
              <w:rPr>
                <w:rFonts w:ascii="Calibri" w:hAnsi="Calibri" w:cs="Calibri"/>
                <w:b w:val="0"/>
                <w:bCs w:val="0"/>
                <w:noProof/>
                <w:sz w:val="24"/>
                <w:szCs w:val="24"/>
              </w:rPr>
              <w:t>5</w:t>
            </w:r>
            <w:r w:rsidR="00933B25" w:rsidRPr="00CA74F5">
              <w:rPr>
                <w:rFonts w:ascii="Calibri" w:hAnsi="Calibri" w:cs="Calibri"/>
                <w:b w:val="0"/>
                <w:bCs w:val="0"/>
                <w:noProof/>
                <w:sz w:val="24"/>
                <w:szCs w:val="24"/>
              </w:rPr>
              <w:fldChar w:fldCharType="end"/>
            </w:r>
          </w:hyperlink>
        </w:p>
        <w:p w14:paraId="5CA4C65F" w14:textId="65DF5588" w:rsidR="00933B25" w:rsidRPr="00CA74F5" w:rsidRDefault="7332B961" w:rsidP="00CA74F5">
          <w:pPr>
            <w:pStyle w:val="TOC2"/>
            <w:tabs>
              <w:tab w:val="right" w:leader="dot" w:pos="9345"/>
            </w:tabs>
            <w:spacing w:beforeLines="40" w:before="96" w:afterLines="40" w:after="96" w:afterAutospacing="0" w:line="240" w:lineRule="auto"/>
            <w:rPr>
              <w:rFonts w:ascii="Calibri" w:hAnsi="Calibri" w:cs="Calibri"/>
              <w:b w:val="0"/>
              <w:bCs w:val="0"/>
              <w:noProof/>
              <w:sz w:val="24"/>
              <w:szCs w:val="24"/>
            </w:rPr>
          </w:pPr>
          <w:hyperlink w:anchor="_Toc969878231" w:history="1">
            <w:r w:rsidRPr="00CA74F5">
              <w:rPr>
                <w:rFonts w:ascii="Calibri" w:hAnsi="Calibri" w:cs="Calibri"/>
                <w:b w:val="0"/>
                <w:bCs w:val="0"/>
                <w:noProof/>
                <w:sz w:val="24"/>
                <w:szCs w:val="24"/>
              </w:rPr>
              <w:t>Providers’ Advisory Committee</w:t>
            </w:r>
            <w:r w:rsidR="00933B25" w:rsidRPr="00CA74F5">
              <w:rPr>
                <w:rFonts w:ascii="Calibri" w:hAnsi="Calibri" w:cs="Calibri"/>
                <w:b w:val="0"/>
                <w:bCs w:val="0"/>
                <w:noProof/>
                <w:sz w:val="24"/>
                <w:szCs w:val="24"/>
              </w:rPr>
              <w:tab/>
            </w:r>
            <w:r w:rsidR="00933B25" w:rsidRPr="00CA74F5">
              <w:rPr>
                <w:rFonts w:ascii="Calibri" w:hAnsi="Calibri" w:cs="Calibri"/>
                <w:b w:val="0"/>
                <w:bCs w:val="0"/>
                <w:noProof/>
                <w:sz w:val="24"/>
                <w:szCs w:val="24"/>
              </w:rPr>
              <w:fldChar w:fldCharType="begin"/>
            </w:r>
            <w:r w:rsidR="00933B25" w:rsidRPr="00CA74F5">
              <w:rPr>
                <w:rFonts w:ascii="Calibri" w:hAnsi="Calibri" w:cs="Calibri"/>
                <w:b w:val="0"/>
                <w:bCs w:val="0"/>
                <w:noProof/>
                <w:sz w:val="24"/>
                <w:szCs w:val="24"/>
              </w:rPr>
              <w:instrText>PAGEREF _Toc969878231 \h</w:instrText>
            </w:r>
            <w:r w:rsidR="00933B25" w:rsidRPr="00CA74F5">
              <w:rPr>
                <w:rFonts w:ascii="Calibri" w:hAnsi="Calibri" w:cs="Calibri"/>
                <w:b w:val="0"/>
                <w:bCs w:val="0"/>
                <w:noProof/>
                <w:sz w:val="24"/>
                <w:szCs w:val="24"/>
              </w:rPr>
            </w:r>
            <w:r w:rsidR="00933B25" w:rsidRPr="00CA74F5">
              <w:rPr>
                <w:rFonts w:ascii="Calibri" w:hAnsi="Calibri" w:cs="Calibri"/>
                <w:b w:val="0"/>
                <w:bCs w:val="0"/>
                <w:noProof/>
                <w:sz w:val="24"/>
                <w:szCs w:val="24"/>
              </w:rPr>
              <w:fldChar w:fldCharType="separate"/>
            </w:r>
            <w:r w:rsidR="004E0E42">
              <w:rPr>
                <w:rFonts w:ascii="Calibri" w:hAnsi="Calibri" w:cs="Calibri"/>
                <w:b w:val="0"/>
                <w:bCs w:val="0"/>
                <w:noProof/>
                <w:sz w:val="24"/>
                <w:szCs w:val="24"/>
              </w:rPr>
              <w:t>6</w:t>
            </w:r>
            <w:r w:rsidR="00933B25" w:rsidRPr="00CA74F5">
              <w:rPr>
                <w:rFonts w:ascii="Calibri" w:hAnsi="Calibri" w:cs="Calibri"/>
                <w:b w:val="0"/>
                <w:bCs w:val="0"/>
                <w:noProof/>
                <w:sz w:val="24"/>
                <w:szCs w:val="24"/>
              </w:rPr>
              <w:fldChar w:fldCharType="end"/>
            </w:r>
          </w:hyperlink>
        </w:p>
        <w:p w14:paraId="385B0E64" w14:textId="321E9F5B" w:rsidR="00933B25" w:rsidRPr="00CA74F5" w:rsidRDefault="7332B961" w:rsidP="00ED3E3A">
          <w:pPr>
            <w:pStyle w:val="TOC1"/>
            <w:rPr>
              <w:noProof/>
            </w:rPr>
          </w:pPr>
          <w:hyperlink w:anchor="_Toc654021830" w:history="1">
            <w:r w:rsidRPr="00CA74F5">
              <w:rPr>
                <w:noProof/>
              </w:rPr>
              <w:t>WIOA Overview</w:t>
            </w:r>
            <w:r w:rsidR="00933B25" w:rsidRPr="00CA74F5">
              <w:rPr>
                <w:noProof/>
              </w:rPr>
              <w:tab/>
            </w:r>
            <w:r w:rsidR="00933B25" w:rsidRPr="00CA74F5">
              <w:rPr>
                <w:noProof/>
              </w:rPr>
              <w:fldChar w:fldCharType="begin"/>
            </w:r>
            <w:r w:rsidR="00933B25" w:rsidRPr="00CA74F5">
              <w:rPr>
                <w:noProof/>
              </w:rPr>
              <w:instrText>PAGEREF _Toc654021830 \h</w:instrText>
            </w:r>
            <w:r w:rsidR="00933B25" w:rsidRPr="00CA74F5">
              <w:rPr>
                <w:noProof/>
              </w:rPr>
            </w:r>
            <w:r w:rsidR="00933B25" w:rsidRPr="00CA74F5">
              <w:rPr>
                <w:noProof/>
              </w:rPr>
              <w:fldChar w:fldCharType="separate"/>
            </w:r>
            <w:r w:rsidR="004E0E42">
              <w:rPr>
                <w:noProof/>
              </w:rPr>
              <w:t>7</w:t>
            </w:r>
            <w:r w:rsidR="00933B25" w:rsidRPr="00CA74F5">
              <w:rPr>
                <w:noProof/>
              </w:rPr>
              <w:fldChar w:fldCharType="end"/>
            </w:r>
          </w:hyperlink>
        </w:p>
        <w:p w14:paraId="1843F10A" w14:textId="775F5AD6" w:rsidR="00933B25" w:rsidRPr="00CA74F5" w:rsidRDefault="7332B961" w:rsidP="00CA74F5">
          <w:pPr>
            <w:pStyle w:val="TOC2"/>
            <w:tabs>
              <w:tab w:val="right" w:leader="dot" w:pos="9345"/>
            </w:tabs>
            <w:spacing w:beforeLines="40" w:before="96" w:afterLines="40" w:after="96" w:afterAutospacing="0" w:line="240" w:lineRule="auto"/>
            <w:rPr>
              <w:rFonts w:ascii="Calibri" w:hAnsi="Calibri" w:cs="Calibri"/>
              <w:b w:val="0"/>
              <w:bCs w:val="0"/>
              <w:noProof/>
              <w:sz w:val="24"/>
              <w:szCs w:val="24"/>
            </w:rPr>
          </w:pPr>
          <w:hyperlink w:anchor="_Toc1722836438" w:history="1">
            <w:r w:rsidRPr="00CA74F5">
              <w:rPr>
                <w:rFonts w:ascii="Calibri" w:hAnsi="Calibri" w:cs="Calibri"/>
                <w:b w:val="0"/>
                <w:bCs w:val="0"/>
                <w:noProof/>
                <w:sz w:val="24"/>
                <w:szCs w:val="24"/>
              </w:rPr>
              <w:t>Workforce Innovation and Opportunity Act (WIOA)</w:t>
            </w:r>
            <w:r w:rsidR="00933B25" w:rsidRPr="00CA74F5">
              <w:rPr>
                <w:rFonts w:ascii="Calibri" w:hAnsi="Calibri" w:cs="Calibri"/>
                <w:b w:val="0"/>
                <w:bCs w:val="0"/>
                <w:noProof/>
                <w:sz w:val="24"/>
                <w:szCs w:val="24"/>
              </w:rPr>
              <w:tab/>
            </w:r>
            <w:r w:rsidR="00933B25" w:rsidRPr="00CA74F5">
              <w:rPr>
                <w:rFonts w:ascii="Calibri" w:hAnsi="Calibri" w:cs="Calibri"/>
                <w:b w:val="0"/>
                <w:bCs w:val="0"/>
                <w:noProof/>
                <w:sz w:val="24"/>
                <w:szCs w:val="24"/>
              </w:rPr>
              <w:fldChar w:fldCharType="begin"/>
            </w:r>
            <w:r w:rsidR="00933B25" w:rsidRPr="00CA74F5">
              <w:rPr>
                <w:rFonts w:ascii="Calibri" w:hAnsi="Calibri" w:cs="Calibri"/>
                <w:b w:val="0"/>
                <w:bCs w:val="0"/>
                <w:noProof/>
                <w:sz w:val="24"/>
                <w:szCs w:val="24"/>
              </w:rPr>
              <w:instrText>PAGEREF _Toc1722836438 \h</w:instrText>
            </w:r>
            <w:r w:rsidR="00933B25" w:rsidRPr="00CA74F5">
              <w:rPr>
                <w:rFonts w:ascii="Calibri" w:hAnsi="Calibri" w:cs="Calibri"/>
                <w:b w:val="0"/>
                <w:bCs w:val="0"/>
                <w:noProof/>
                <w:sz w:val="24"/>
                <w:szCs w:val="24"/>
              </w:rPr>
            </w:r>
            <w:r w:rsidR="00933B25" w:rsidRPr="00CA74F5">
              <w:rPr>
                <w:rFonts w:ascii="Calibri" w:hAnsi="Calibri" w:cs="Calibri"/>
                <w:b w:val="0"/>
                <w:bCs w:val="0"/>
                <w:noProof/>
                <w:sz w:val="24"/>
                <w:szCs w:val="24"/>
              </w:rPr>
              <w:fldChar w:fldCharType="separate"/>
            </w:r>
            <w:r w:rsidR="004E0E42">
              <w:rPr>
                <w:rFonts w:ascii="Calibri" w:hAnsi="Calibri" w:cs="Calibri"/>
                <w:b w:val="0"/>
                <w:bCs w:val="0"/>
                <w:noProof/>
                <w:sz w:val="24"/>
                <w:szCs w:val="24"/>
              </w:rPr>
              <w:t>7</w:t>
            </w:r>
            <w:r w:rsidR="00933B25" w:rsidRPr="00CA74F5">
              <w:rPr>
                <w:rFonts w:ascii="Calibri" w:hAnsi="Calibri" w:cs="Calibri"/>
                <w:b w:val="0"/>
                <w:bCs w:val="0"/>
                <w:noProof/>
                <w:sz w:val="24"/>
                <w:szCs w:val="24"/>
              </w:rPr>
              <w:fldChar w:fldCharType="end"/>
            </w:r>
          </w:hyperlink>
        </w:p>
        <w:p w14:paraId="0182D6E4" w14:textId="7120C42D" w:rsidR="00933B25" w:rsidRPr="00CA74F5" w:rsidRDefault="7332B961" w:rsidP="00CA74F5">
          <w:pPr>
            <w:pStyle w:val="TOC2"/>
            <w:tabs>
              <w:tab w:val="right" w:leader="dot" w:pos="9345"/>
            </w:tabs>
            <w:spacing w:beforeLines="40" w:before="96" w:afterLines="40" w:after="96" w:afterAutospacing="0" w:line="240" w:lineRule="auto"/>
            <w:rPr>
              <w:rFonts w:ascii="Calibri" w:hAnsi="Calibri" w:cs="Calibri"/>
              <w:b w:val="0"/>
              <w:bCs w:val="0"/>
              <w:noProof/>
              <w:sz w:val="24"/>
              <w:szCs w:val="24"/>
            </w:rPr>
          </w:pPr>
          <w:hyperlink w:anchor="_Toc134975927" w:history="1">
            <w:r w:rsidRPr="00CA74F5">
              <w:rPr>
                <w:rFonts w:ascii="Calibri" w:hAnsi="Calibri" w:cs="Calibri"/>
                <w:b w:val="0"/>
                <w:bCs w:val="0"/>
                <w:noProof/>
                <w:sz w:val="24"/>
                <w:szCs w:val="24"/>
              </w:rPr>
              <w:t>WIOA Priorities</w:t>
            </w:r>
            <w:r w:rsidR="00933B25" w:rsidRPr="00CA74F5">
              <w:rPr>
                <w:rFonts w:ascii="Calibri" w:hAnsi="Calibri" w:cs="Calibri"/>
                <w:b w:val="0"/>
                <w:bCs w:val="0"/>
                <w:noProof/>
                <w:sz w:val="24"/>
                <w:szCs w:val="24"/>
              </w:rPr>
              <w:tab/>
            </w:r>
            <w:r w:rsidR="00933B25" w:rsidRPr="00CA74F5">
              <w:rPr>
                <w:rFonts w:ascii="Calibri" w:hAnsi="Calibri" w:cs="Calibri"/>
                <w:b w:val="0"/>
                <w:bCs w:val="0"/>
                <w:noProof/>
                <w:sz w:val="24"/>
                <w:szCs w:val="24"/>
              </w:rPr>
              <w:fldChar w:fldCharType="begin"/>
            </w:r>
            <w:r w:rsidR="00933B25" w:rsidRPr="00CA74F5">
              <w:rPr>
                <w:rFonts w:ascii="Calibri" w:hAnsi="Calibri" w:cs="Calibri"/>
                <w:b w:val="0"/>
                <w:bCs w:val="0"/>
                <w:noProof/>
                <w:sz w:val="24"/>
                <w:szCs w:val="24"/>
              </w:rPr>
              <w:instrText>PAGEREF _Toc134975927 \h</w:instrText>
            </w:r>
            <w:r w:rsidR="00933B25" w:rsidRPr="00CA74F5">
              <w:rPr>
                <w:rFonts w:ascii="Calibri" w:hAnsi="Calibri" w:cs="Calibri"/>
                <w:b w:val="0"/>
                <w:bCs w:val="0"/>
                <w:noProof/>
                <w:sz w:val="24"/>
                <w:szCs w:val="24"/>
              </w:rPr>
            </w:r>
            <w:r w:rsidR="00933B25" w:rsidRPr="00CA74F5">
              <w:rPr>
                <w:rFonts w:ascii="Calibri" w:hAnsi="Calibri" w:cs="Calibri"/>
                <w:b w:val="0"/>
                <w:bCs w:val="0"/>
                <w:noProof/>
                <w:sz w:val="24"/>
                <w:szCs w:val="24"/>
              </w:rPr>
              <w:fldChar w:fldCharType="separate"/>
            </w:r>
            <w:r w:rsidR="004E0E42">
              <w:rPr>
                <w:rFonts w:ascii="Calibri" w:hAnsi="Calibri" w:cs="Calibri"/>
                <w:b w:val="0"/>
                <w:bCs w:val="0"/>
                <w:noProof/>
                <w:sz w:val="24"/>
                <w:szCs w:val="24"/>
              </w:rPr>
              <w:t>7</w:t>
            </w:r>
            <w:r w:rsidR="00933B25" w:rsidRPr="00CA74F5">
              <w:rPr>
                <w:rFonts w:ascii="Calibri" w:hAnsi="Calibri" w:cs="Calibri"/>
                <w:b w:val="0"/>
                <w:bCs w:val="0"/>
                <w:noProof/>
                <w:sz w:val="24"/>
                <w:szCs w:val="24"/>
              </w:rPr>
              <w:fldChar w:fldCharType="end"/>
            </w:r>
          </w:hyperlink>
        </w:p>
        <w:p w14:paraId="137A9C88" w14:textId="1EF87C82" w:rsidR="00933B25" w:rsidRPr="00CA74F5" w:rsidRDefault="7332B961" w:rsidP="00CA74F5">
          <w:pPr>
            <w:pStyle w:val="TOC2"/>
            <w:tabs>
              <w:tab w:val="right" w:leader="dot" w:pos="9345"/>
            </w:tabs>
            <w:spacing w:beforeLines="40" w:before="96" w:afterLines="40" w:after="96" w:afterAutospacing="0" w:line="240" w:lineRule="auto"/>
            <w:rPr>
              <w:rFonts w:ascii="Calibri" w:hAnsi="Calibri" w:cs="Calibri"/>
              <w:b w:val="0"/>
              <w:bCs w:val="0"/>
              <w:noProof/>
              <w:sz w:val="24"/>
              <w:szCs w:val="24"/>
            </w:rPr>
          </w:pPr>
          <w:hyperlink w:anchor="_Toc1246027289" w:history="1">
            <w:r w:rsidRPr="00CA74F5">
              <w:rPr>
                <w:rFonts w:ascii="Calibri" w:hAnsi="Calibri" w:cs="Calibri"/>
                <w:b w:val="0"/>
                <w:bCs w:val="0"/>
                <w:noProof/>
                <w:sz w:val="24"/>
                <w:szCs w:val="24"/>
              </w:rPr>
              <w:t>Title II as a WIOA Core Program</w:t>
            </w:r>
            <w:r w:rsidR="00933B25" w:rsidRPr="00CA74F5">
              <w:rPr>
                <w:rFonts w:ascii="Calibri" w:hAnsi="Calibri" w:cs="Calibri"/>
                <w:b w:val="0"/>
                <w:bCs w:val="0"/>
                <w:noProof/>
                <w:sz w:val="24"/>
                <w:szCs w:val="24"/>
              </w:rPr>
              <w:tab/>
            </w:r>
            <w:r w:rsidR="00933B25" w:rsidRPr="00CA74F5">
              <w:rPr>
                <w:rFonts w:ascii="Calibri" w:hAnsi="Calibri" w:cs="Calibri"/>
                <w:b w:val="0"/>
                <w:bCs w:val="0"/>
                <w:noProof/>
                <w:sz w:val="24"/>
                <w:szCs w:val="24"/>
              </w:rPr>
              <w:fldChar w:fldCharType="begin"/>
            </w:r>
            <w:r w:rsidR="00933B25" w:rsidRPr="00CA74F5">
              <w:rPr>
                <w:rFonts w:ascii="Calibri" w:hAnsi="Calibri" w:cs="Calibri"/>
                <w:b w:val="0"/>
                <w:bCs w:val="0"/>
                <w:noProof/>
                <w:sz w:val="24"/>
                <w:szCs w:val="24"/>
              </w:rPr>
              <w:instrText>PAGEREF _Toc1246027289 \h</w:instrText>
            </w:r>
            <w:r w:rsidR="00933B25" w:rsidRPr="00CA74F5">
              <w:rPr>
                <w:rFonts w:ascii="Calibri" w:hAnsi="Calibri" w:cs="Calibri"/>
                <w:b w:val="0"/>
                <w:bCs w:val="0"/>
                <w:noProof/>
                <w:sz w:val="24"/>
                <w:szCs w:val="24"/>
              </w:rPr>
            </w:r>
            <w:r w:rsidR="00933B25" w:rsidRPr="00CA74F5">
              <w:rPr>
                <w:rFonts w:ascii="Calibri" w:hAnsi="Calibri" w:cs="Calibri"/>
                <w:b w:val="0"/>
                <w:bCs w:val="0"/>
                <w:noProof/>
                <w:sz w:val="24"/>
                <w:szCs w:val="24"/>
              </w:rPr>
              <w:fldChar w:fldCharType="separate"/>
            </w:r>
            <w:r w:rsidR="004E0E42">
              <w:rPr>
                <w:rFonts w:ascii="Calibri" w:hAnsi="Calibri" w:cs="Calibri"/>
                <w:b w:val="0"/>
                <w:bCs w:val="0"/>
                <w:noProof/>
                <w:sz w:val="24"/>
                <w:szCs w:val="24"/>
              </w:rPr>
              <w:t>9</w:t>
            </w:r>
            <w:r w:rsidR="00933B25" w:rsidRPr="00CA74F5">
              <w:rPr>
                <w:rFonts w:ascii="Calibri" w:hAnsi="Calibri" w:cs="Calibri"/>
                <w:b w:val="0"/>
                <w:bCs w:val="0"/>
                <w:noProof/>
                <w:sz w:val="24"/>
                <w:szCs w:val="24"/>
              </w:rPr>
              <w:fldChar w:fldCharType="end"/>
            </w:r>
          </w:hyperlink>
        </w:p>
        <w:p w14:paraId="61D3CD9F" w14:textId="092610F7" w:rsidR="00933B25" w:rsidRPr="00CA74F5" w:rsidRDefault="7332B961" w:rsidP="00ED3E3A">
          <w:pPr>
            <w:pStyle w:val="TOC1"/>
            <w:rPr>
              <w:noProof/>
            </w:rPr>
          </w:pPr>
          <w:hyperlink w:anchor="_Toc1430726299" w:history="1">
            <w:r w:rsidRPr="00CA74F5">
              <w:rPr>
                <w:noProof/>
              </w:rPr>
              <w:t>Title II, Adult Education and Family Literacy Act</w:t>
            </w:r>
            <w:r w:rsidR="00933B25" w:rsidRPr="00CA74F5">
              <w:rPr>
                <w:noProof/>
              </w:rPr>
              <w:tab/>
            </w:r>
            <w:r w:rsidR="00933B25" w:rsidRPr="00CA74F5">
              <w:rPr>
                <w:noProof/>
              </w:rPr>
              <w:fldChar w:fldCharType="begin"/>
            </w:r>
            <w:r w:rsidR="00933B25" w:rsidRPr="00CA74F5">
              <w:rPr>
                <w:noProof/>
              </w:rPr>
              <w:instrText>PAGEREF _Toc1430726299 \h</w:instrText>
            </w:r>
            <w:r w:rsidR="00933B25" w:rsidRPr="00CA74F5">
              <w:rPr>
                <w:noProof/>
              </w:rPr>
            </w:r>
            <w:r w:rsidR="00933B25" w:rsidRPr="00CA74F5">
              <w:rPr>
                <w:noProof/>
              </w:rPr>
              <w:fldChar w:fldCharType="separate"/>
            </w:r>
            <w:r w:rsidR="004E0E42">
              <w:rPr>
                <w:noProof/>
              </w:rPr>
              <w:t>12</w:t>
            </w:r>
            <w:r w:rsidR="00933B25" w:rsidRPr="00CA74F5">
              <w:rPr>
                <w:noProof/>
              </w:rPr>
              <w:fldChar w:fldCharType="end"/>
            </w:r>
          </w:hyperlink>
        </w:p>
        <w:p w14:paraId="1584254B" w14:textId="180ED643" w:rsidR="00933B25" w:rsidRPr="00CA74F5" w:rsidRDefault="7332B961" w:rsidP="00CA74F5">
          <w:pPr>
            <w:pStyle w:val="TOC2"/>
            <w:tabs>
              <w:tab w:val="right" w:leader="dot" w:pos="9345"/>
            </w:tabs>
            <w:spacing w:beforeLines="40" w:before="96" w:afterLines="40" w:after="96" w:afterAutospacing="0" w:line="240" w:lineRule="auto"/>
            <w:rPr>
              <w:rFonts w:ascii="Calibri" w:hAnsi="Calibri" w:cs="Calibri"/>
              <w:b w:val="0"/>
              <w:bCs w:val="0"/>
              <w:noProof/>
              <w:sz w:val="24"/>
              <w:szCs w:val="24"/>
            </w:rPr>
          </w:pPr>
          <w:hyperlink w:anchor="_Toc1039727536" w:history="1">
            <w:r w:rsidRPr="00CA74F5">
              <w:rPr>
                <w:rFonts w:ascii="Calibri" w:hAnsi="Calibri" w:cs="Calibri"/>
                <w:b w:val="0"/>
                <w:bCs w:val="0"/>
                <w:noProof/>
                <w:sz w:val="24"/>
                <w:szCs w:val="24"/>
              </w:rPr>
              <w:t>Title II, AEFLA Highlights</w:t>
            </w:r>
            <w:r w:rsidR="00933B25" w:rsidRPr="00CA74F5">
              <w:rPr>
                <w:rFonts w:ascii="Calibri" w:hAnsi="Calibri" w:cs="Calibri"/>
                <w:b w:val="0"/>
                <w:bCs w:val="0"/>
                <w:noProof/>
                <w:sz w:val="24"/>
                <w:szCs w:val="24"/>
              </w:rPr>
              <w:tab/>
            </w:r>
            <w:r w:rsidR="00933B25" w:rsidRPr="00CA74F5">
              <w:rPr>
                <w:rFonts w:ascii="Calibri" w:hAnsi="Calibri" w:cs="Calibri"/>
                <w:b w:val="0"/>
                <w:bCs w:val="0"/>
                <w:noProof/>
                <w:sz w:val="24"/>
                <w:szCs w:val="24"/>
              </w:rPr>
              <w:fldChar w:fldCharType="begin"/>
            </w:r>
            <w:r w:rsidR="00933B25" w:rsidRPr="00CA74F5">
              <w:rPr>
                <w:rFonts w:ascii="Calibri" w:hAnsi="Calibri" w:cs="Calibri"/>
                <w:b w:val="0"/>
                <w:bCs w:val="0"/>
                <w:noProof/>
                <w:sz w:val="24"/>
                <w:szCs w:val="24"/>
              </w:rPr>
              <w:instrText>PAGEREF _Toc1039727536 \h</w:instrText>
            </w:r>
            <w:r w:rsidR="00933B25" w:rsidRPr="00CA74F5">
              <w:rPr>
                <w:rFonts w:ascii="Calibri" w:hAnsi="Calibri" w:cs="Calibri"/>
                <w:b w:val="0"/>
                <w:bCs w:val="0"/>
                <w:noProof/>
                <w:sz w:val="24"/>
                <w:szCs w:val="24"/>
              </w:rPr>
            </w:r>
            <w:r w:rsidR="00933B25" w:rsidRPr="00CA74F5">
              <w:rPr>
                <w:rFonts w:ascii="Calibri" w:hAnsi="Calibri" w:cs="Calibri"/>
                <w:b w:val="0"/>
                <w:bCs w:val="0"/>
                <w:noProof/>
                <w:sz w:val="24"/>
                <w:szCs w:val="24"/>
              </w:rPr>
              <w:fldChar w:fldCharType="separate"/>
            </w:r>
            <w:r w:rsidR="004E0E42">
              <w:rPr>
                <w:rFonts w:ascii="Calibri" w:hAnsi="Calibri" w:cs="Calibri"/>
                <w:b w:val="0"/>
                <w:bCs w:val="0"/>
                <w:noProof/>
                <w:sz w:val="24"/>
                <w:szCs w:val="24"/>
              </w:rPr>
              <w:t>12</w:t>
            </w:r>
            <w:r w:rsidR="00933B25" w:rsidRPr="00CA74F5">
              <w:rPr>
                <w:rFonts w:ascii="Calibri" w:hAnsi="Calibri" w:cs="Calibri"/>
                <w:b w:val="0"/>
                <w:bCs w:val="0"/>
                <w:noProof/>
                <w:sz w:val="24"/>
                <w:szCs w:val="24"/>
              </w:rPr>
              <w:fldChar w:fldCharType="end"/>
            </w:r>
          </w:hyperlink>
        </w:p>
        <w:p w14:paraId="099765D9" w14:textId="56069CBE" w:rsidR="00933B25" w:rsidRPr="00CA74F5" w:rsidRDefault="7332B961" w:rsidP="00CA74F5">
          <w:pPr>
            <w:pStyle w:val="TOC2"/>
            <w:tabs>
              <w:tab w:val="right" w:leader="dot" w:pos="9345"/>
            </w:tabs>
            <w:spacing w:beforeLines="40" w:before="96" w:afterLines="40" w:after="96" w:afterAutospacing="0" w:line="240" w:lineRule="auto"/>
            <w:rPr>
              <w:rFonts w:ascii="Calibri" w:hAnsi="Calibri" w:cs="Calibri"/>
              <w:b w:val="0"/>
              <w:bCs w:val="0"/>
              <w:noProof/>
              <w:sz w:val="24"/>
              <w:szCs w:val="24"/>
            </w:rPr>
          </w:pPr>
          <w:hyperlink w:anchor="_Toc1399410598" w:history="1">
            <w:r w:rsidRPr="00CA74F5">
              <w:rPr>
                <w:rFonts w:ascii="Calibri" w:hAnsi="Calibri" w:cs="Calibri"/>
                <w:b w:val="0"/>
                <w:bCs w:val="0"/>
                <w:noProof/>
                <w:sz w:val="24"/>
                <w:szCs w:val="24"/>
              </w:rPr>
              <w:t>Thirteen Considerations for AEFLA Funding</w:t>
            </w:r>
            <w:r w:rsidR="00933B25" w:rsidRPr="00CA74F5">
              <w:rPr>
                <w:rFonts w:ascii="Calibri" w:hAnsi="Calibri" w:cs="Calibri"/>
                <w:b w:val="0"/>
                <w:bCs w:val="0"/>
                <w:noProof/>
                <w:sz w:val="24"/>
                <w:szCs w:val="24"/>
              </w:rPr>
              <w:tab/>
            </w:r>
            <w:r w:rsidR="00933B25" w:rsidRPr="00CA74F5">
              <w:rPr>
                <w:rFonts w:ascii="Calibri" w:hAnsi="Calibri" w:cs="Calibri"/>
                <w:b w:val="0"/>
                <w:bCs w:val="0"/>
                <w:noProof/>
                <w:sz w:val="24"/>
                <w:szCs w:val="24"/>
              </w:rPr>
              <w:fldChar w:fldCharType="begin"/>
            </w:r>
            <w:r w:rsidR="00933B25" w:rsidRPr="00CA74F5">
              <w:rPr>
                <w:rFonts w:ascii="Calibri" w:hAnsi="Calibri" w:cs="Calibri"/>
                <w:b w:val="0"/>
                <w:bCs w:val="0"/>
                <w:noProof/>
                <w:sz w:val="24"/>
                <w:szCs w:val="24"/>
              </w:rPr>
              <w:instrText>PAGEREF _Toc1399410598 \h</w:instrText>
            </w:r>
            <w:r w:rsidR="00933B25" w:rsidRPr="00CA74F5">
              <w:rPr>
                <w:rFonts w:ascii="Calibri" w:hAnsi="Calibri" w:cs="Calibri"/>
                <w:b w:val="0"/>
                <w:bCs w:val="0"/>
                <w:noProof/>
                <w:sz w:val="24"/>
                <w:szCs w:val="24"/>
              </w:rPr>
            </w:r>
            <w:r w:rsidR="00933B25" w:rsidRPr="00CA74F5">
              <w:rPr>
                <w:rFonts w:ascii="Calibri" w:hAnsi="Calibri" w:cs="Calibri"/>
                <w:b w:val="0"/>
                <w:bCs w:val="0"/>
                <w:noProof/>
                <w:sz w:val="24"/>
                <w:szCs w:val="24"/>
              </w:rPr>
              <w:fldChar w:fldCharType="separate"/>
            </w:r>
            <w:r w:rsidR="004E0E42">
              <w:rPr>
                <w:rFonts w:ascii="Calibri" w:hAnsi="Calibri" w:cs="Calibri"/>
                <w:b w:val="0"/>
                <w:bCs w:val="0"/>
                <w:noProof/>
                <w:sz w:val="24"/>
                <w:szCs w:val="24"/>
              </w:rPr>
              <w:t>13</w:t>
            </w:r>
            <w:r w:rsidR="00933B25" w:rsidRPr="00CA74F5">
              <w:rPr>
                <w:rFonts w:ascii="Calibri" w:hAnsi="Calibri" w:cs="Calibri"/>
                <w:b w:val="0"/>
                <w:bCs w:val="0"/>
                <w:noProof/>
                <w:sz w:val="24"/>
                <w:szCs w:val="24"/>
              </w:rPr>
              <w:fldChar w:fldCharType="end"/>
            </w:r>
          </w:hyperlink>
        </w:p>
        <w:p w14:paraId="102AE0C5" w14:textId="6AC4E0F3" w:rsidR="00933B25" w:rsidRPr="00CA74F5" w:rsidRDefault="7332B961" w:rsidP="00CA74F5">
          <w:pPr>
            <w:pStyle w:val="TOC2"/>
            <w:tabs>
              <w:tab w:val="right" w:leader="dot" w:pos="9345"/>
            </w:tabs>
            <w:spacing w:beforeLines="40" w:before="96" w:afterLines="40" w:after="96" w:afterAutospacing="0" w:line="240" w:lineRule="auto"/>
            <w:rPr>
              <w:rFonts w:ascii="Calibri" w:hAnsi="Calibri" w:cs="Calibri"/>
              <w:b w:val="0"/>
              <w:bCs w:val="0"/>
              <w:noProof/>
              <w:sz w:val="24"/>
              <w:szCs w:val="24"/>
            </w:rPr>
          </w:pPr>
          <w:hyperlink w:anchor="_Toc1088605409" w:history="1">
            <w:r w:rsidRPr="00CA74F5">
              <w:rPr>
                <w:rFonts w:ascii="Calibri" w:hAnsi="Calibri" w:cs="Calibri"/>
                <w:b w:val="0"/>
                <w:bCs w:val="0"/>
                <w:noProof/>
                <w:sz w:val="24"/>
                <w:szCs w:val="24"/>
              </w:rPr>
              <w:t>Title II, AEFLA Grant Funding</w:t>
            </w:r>
            <w:r w:rsidR="00933B25" w:rsidRPr="00CA74F5">
              <w:rPr>
                <w:rFonts w:ascii="Calibri" w:hAnsi="Calibri" w:cs="Calibri"/>
                <w:b w:val="0"/>
                <w:bCs w:val="0"/>
                <w:noProof/>
                <w:sz w:val="24"/>
                <w:szCs w:val="24"/>
              </w:rPr>
              <w:tab/>
            </w:r>
            <w:r w:rsidR="00933B25" w:rsidRPr="00CA74F5">
              <w:rPr>
                <w:rFonts w:ascii="Calibri" w:hAnsi="Calibri" w:cs="Calibri"/>
                <w:b w:val="0"/>
                <w:bCs w:val="0"/>
                <w:noProof/>
                <w:sz w:val="24"/>
                <w:szCs w:val="24"/>
              </w:rPr>
              <w:fldChar w:fldCharType="begin"/>
            </w:r>
            <w:r w:rsidR="00933B25" w:rsidRPr="00CA74F5">
              <w:rPr>
                <w:rFonts w:ascii="Calibri" w:hAnsi="Calibri" w:cs="Calibri"/>
                <w:b w:val="0"/>
                <w:bCs w:val="0"/>
                <w:noProof/>
                <w:sz w:val="24"/>
                <w:szCs w:val="24"/>
              </w:rPr>
              <w:instrText>PAGEREF _Toc1088605409 \h</w:instrText>
            </w:r>
            <w:r w:rsidR="00933B25" w:rsidRPr="00CA74F5">
              <w:rPr>
                <w:rFonts w:ascii="Calibri" w:hAnsi="Calibri" w:cs="Calibri"/>
                <w:b w:val="0"/>
                <w:bCs w:val="0"/>
                <w:noProof/>
                <w:sz w:val="24"/>
                <w:szCs w:val="24"/>
              </w:rPr>
            </w:r>
            <w:r w:rsidR="00933B25" w:rsidRPr="00CA74F5">
              <w:rPr>
                <w:rFonts w:ascii="Calibri" w:hAnsi="Calibri" w:cs="Calibri"/>
                <w:b w:val="0"/>
                <w:bCs w:val="0"/>
                <w:noProof/>
                <w:sz w:val="24"/>
                <w:szCs w:val="24"/>
              </w:rPr>
              <w:fldChar w:fldCharType="separate"/>
            </w:r>
            <w:r w:rsidR="004E0E42">
              <w:rPr>
                <w:rFonts w:ascii="Calibri" w:hAnsi="Calibri" w:cs="Calibri"/>
                <w:b w:val="0"/>
                <w:bCs w:val="0"/>
                <w:noProof/>
                <w:sz w:val="24"/>
                <w:szCs w:val="24"/>
              </w:rPr>
              <w:t>14</w:t>
            </w:r>
            <w:r w:rsidR="00933B25" w:rsidRPr="00CA74F5">
              <w:rPr>
                <w:rFonts w:ascii="Calibri" w:hAnsi="Calibri" w:cs="Calibri"/>
                <w:b w:val="0"/>
                <w:bCs w:val="0"/>
                <w:noProof/>
                <w:sz w:val="24"/>
                <w:szCs w:val="24"/>
              </w:rPr>
              <w:fldChar w:fldCharType="end"/>
            </w:r>
          </w:hyperlink>
        </w:p>
        <w:p w14:paraId="57FD9C1D" w14:textId="1AB23CAF" w:rsidR="00933B25" w:rsidRPr="00CA74F5" w:rsidRDefault="7332B961" w:rsidP="00ED3E3A">
          <w:pPr>
            <w:pStyle w:val="TOC1"/>
            <w:rPr>
              <w:noProof/>
            </w:rPr>
          </w:pPr>
          <w:hyperlink w:anchor="_Toc501203064" w:history="1">
            <w:r w:rsidRPr="00CA74F5">
              <w:rPr>
                <w:noProof/>
              </w:rPr>
              <w:t>Managing a Title II, AEFLA Grant</w:t>
            </w:r>
            <w:r w:rsidR="00933B25" w:rsidRPr="00CA74F5">
              <w:rPr>
                <w:noProof/>
              </w:rPr>
              <w:tab/>
            </w:r>
            <w:r w:rsidR="00933B25" w:rsidRPr="00CA74F5">
              <w:rPr>
                <w:noProof/>
              </w:rPr>
              <w:fldChar w:fldCharType="begin"/>
            </w:r>
            <w:r w:rsidR="00933B25" w:rsidRPr="00CA74F5">
              <w:rPr>
                <w:noProof/>
              </w:rPr>
              <w:instrText>PAGEREF _Toc501203064 \h</w:instrText>
            </w:r>
            <w:r w:rsidR="00933B25" w:rsidRPr="00CA74F5">
              <w:rPr>
                <w:noProof/>
              </w:rPr>
            </w:r>
            <w:r w:rsidR="00933B25" w:rsidRPr="00CA74F5">
              <w:rPr>
                <w:noProof/>
              </w:rPr>
              <w:fldChar w:fldCharType="separate"/>
            </w:r>
            <w:r w:rsidR="004E0E42">
              <w:rPr>
                <w:noProof/>
              </w:rPr>
              <w:t>21</w:t>
            </w:r>
            <w:r w:rsidR="00933B25" w:rsidRPr="00CA74F5">
              <w:rPr>
                <w:noProof/>
              </w:rPr>
              <w:fldChar w:fldCharType="end"/>
            </w:r>
          </w:hyperlink>
        </w:p>
        <w:p w14:paraId="375AE75E" w14:textId="121EFC8F" w:rsidR="00933B25" w:rsidRPr="00CA74F5" w:rsidRDefault="7332B961" w:rsidP="00ED3E3A">
          <w:pPr>
            <w:pStyle w:val="TOC1"/>
            <w:rPr>
              <w:noProof/>
            </w:rPr>
          </w:pPr>
          <w:hyperlink w:anchor="_Toc36551392" w:history="1">
            <w:r w:rsidRPr="00CA74F5">
              <w:rPr>
                <w:noProof/>
              </w:rPr>
              <w:t>Performance and Accountability</w:t>
            </w:r>
            <w:r w:rsidR="00933B25" w:rsidRPr="00CA74F5">
              <w:rPr>
                <w:noProof/>
              </w:rPr>
              <w:tab/>
            </w:r>
            <w:r w:rsidR="00933B25" w:rsidRPr="00CA74F5">
              <w:rPr>
                <w:noProof/>
              </w:rPr>
              <w:fldChar w:fldCharType="begin"/>
            </w:r>
            <w:r w:rsidR="00933B25" w:rsidRPr="00CA74F5">
              <w:rPr>
                <w:noProof/>
              </w:rPr>
              <w:instrText>PAGEREF _Toc36551392 \h</w:instrText>
            </w:r>
            <w:r w:rsidR="00933B25" w:rsidRPr="00CA74F5">
              <w:rPr>
                <w:noProof/>
              </w:rPr>
            </w:r>
            <w:r w:rsidR="00933B25" w:rsidRPr="00CA74F5">
              <w:rPr>
                <w:noProof/>
              </w:rPr>
              <w:fldChar w:fldCharType="separate"/>
            </w:r>
            <w:r w:rsidR="004E0E42">
              <w:rPr>
                <w:noProof/>
              </w:rPr>
              <w:t>25</w:t>
            </w:r>
            <w:r w:rsidR="00933B25" w:rsidRPr="00CA74F5">
              <w:rPr>
                <w:noProof/>
              </w:rPr>
              <w:fldChar w:fldCharType="end"/>
            </w:r>
          </w:hyperlink>
        </w:p>
        <w:p w14:paraId="356ACB07" w14:textId="25F9DE13" w:rsidR="00933B25" w:rsidRPr="00CA74F5" w:rsidRDefault="7332B961" w:rsidP="00CA74F5">
          <w:pPr>
            <w:pStyle w:val="TOC2"/>
            <w:tabs>
              <w:tab w:val="right" w:leader="dot" w:pos="9345"/>
            </w:tabs>
            <w:spacing w:beforeLines="40" w:before="96" w:afterLines="40" w:after="96" w:afterAutospacing="0" w:line="240" w:lineRule="auto"/>
            <w:rPr>
              <w:rFonts w:ascii="Calibri" w:hAnsi="Calibri" w:cs="Calibri"/>
              <w:b w:val="0"/>
              <w:bCs w:val="0"/>
              <w:noProof/>
              <w:sz w:val="24"/>
              <w:szCs w:val="24"/>
            </w:rPr>
          </w:pPr>
          <w:hyperlink w:anchor="_Toc832379403" w:history="1">
            <w:r w:rsidRPr="00CA74F5">
              <w:rPr>
                <w:rFonts w:ascii="Calibri" w:hAnsi="Calibri" w:cs="Calibri"/>
                <w:b w:val="0"/>
                <w:bCs w:val="0"/>
                <w:noProof/>
                <w:sz w:val="24"/>
                <w:szCs w:val="24"/>
              </w:rPr>
              <w:t>National Reporting System</w:t>
            </w:r>
            <w:r w:rsidR="00933B25" w:rsidRPr="00CA74F5">
              <w:rPr>
                <w:rFonts w:ascii="Calibri" w:hAnsi="Calibri" w:cs="Calibri"/>
                <w:b w:val="0"/>
                <w:bCs w:val="0"/>
                <w:noProof/>
                <w:sz w:val="24"/>
                <w:szCs w:val="24"/>
              </w:rPr>
              <w:tab/>
            </w:r>
            <w:r w:rsidR="00933B25" w:rsidRPr="00CA74F5">
              <w:rPr>
                <w:rFonts w:ascii="Calibri" w:hAnsi="Calibri" w:cs="Calibri"/>
                <w:b w:val="0"/>
                <w:bCs w:val="0"/>
                <w:noProof/>
                <w:sz w:val="24"/>
                <w:szCs w:val="24"/>
              </w:rPr>
              <w:fldChar w:fldCharType="begin"/>
            </w:r>
            <w:r w:rsidR="00933B25" w:rsidRPr="00CA74F5">
              <w:rPr>
                <w:rFonts w:ascii="Calibri" w:hAnsi="Calibri" w:cs="Calibri"/>
                <w:b w:val="0"/>
                <w:bCs w:val="0"/>
                <w:noProof/>
                <w:sz w:val="24"/>
                <w:szCs w:val="24"/>
              </w:rPr>
              <w:instrText>PAGEREF _Toc832379403 \h</w:instrText>
            </w:r>
            <w:r w:rsidR="00933B25" w:rsidRPr="00CA74F5">
              <w:rPr>
                <w:rFonts w:ascii="Calibri" w:hAnsi="Calibri" w:cs="Calibri"/>
                <w:b w:val="0"/>
                <w:bCs w:val="0"/>
                <w:noProof/>
                <w:sz w:val="24"/>
                <w:szCs w:val="24"/>
              </w:rPr>
            </w:r>
            <w:r w:rsidR="00933B25" w:rsidRPr="00CA74F5">
              <w:rPr>
                <w:rFonts w:ascii="Calibri" w:hAnsi="Calibri" w:cs="Calibri"/>
                <w:b w:val="0"/>
                <w:bCs w:val="0"/>
                <w:noProof/>
                <w:sz w:val="24"/>
                <w:szCs w:val="24"/>
              </w:rPr>
              <w:fldChar w:fldCharType="separate"/>
            </w:r>
            <w:r w:rsidR="004E0E42">
              <w:rPr>
                <w:rFonts w:ascii="Calibri" w:hAnsi="Calibri" w:cs="Calibri"/>
                <w:b w:val="0"/>
                <w:bCs w:val="0"/>
                <w:noProof/>
                <w:sz w:val="24"/>
                <w:szCs w:val="24"/>
              </w:rPr>
              <w:t>25</w:t>
            </w:r>
            <w:r w:rsidR="00933B25" w:rsidRPr="00CA74F5">
              <w:rPr>
                <w:rFonts w:ascii="Calibri" w:hAnsi="Calibri" w:cs="Calibri"/>
                <w:b w:val="0"/>
                <w:bCs w:val="0"/>
                <w:noProof/>
                <w:sz w:val="24"/>
                <w:szCs w:val="24"/>
              </w:rPr>
              <w:fldChar w:fldCharType="end"/>
            </w:r>
          </w:hyperlink>
        </w:p>
        <w:p w14:paraId="5CFBA921" w14:textId="2B8D1A2D" w:rsidR="00933B25" w:rsidRPr="00CA74F5" w:rsidRDefault="7332B961" w:rsidP="00CA74F5">
          <w:pPr>
            <w:pStyle w:val="TOC2"/>
            <w:tabs>
              <w:tab w:val="right" w:leader="dot" w:pos="9345"/>
            </w:tabs>
            <w:spacing w:beforeLines="40" w:before="96" w:afterLines="40" w:after="96" w:afterAutospacing="0" w:line="240" w:lineRule="auto"/>
            <w:rPr>
              <w:rFonts w:ascii="Calibri" w:hAnsi="Calibri" w:cs="Calibri"/>
              <w:b w:val="0"/>
              <w:bCs w:val="0"/>
              <w:noProof/>
              <w:sz w:val="24"/>
              <w:szCs w:val="24"/>
            </w:rPr>
          </w:pPr>
          <w:hyperlink w:anchor="_Toc1417047345" w:history="1">
            <w:r w:rsidRPr="00CA74F5">
              <w:rPr>
                <w:rFonts w:ascii="Calibri" w:hAnsi="Calibri" w:cs="Calibri"/>
                <w:b w:val="0"/>
                <w:bCs w:val="0"/>
                <w:noProof/>
                <w:sz w:val="24"/>
                <w:szCs w:val="24"/>
              </w:rPr>
              <w:t>Data &amp; Records Management</w:t>
            </w:r>
            <w:r w:rsidR="00933B25" w:rsidRPr="00CA74F5">
              <w:rPr>
                <w:rFonts w:ascii="Calibri" w:hAnsi="Calibri" w:cs="Calibri"/>
                <w:b w:val="0"/>
                <w:bCs w:val="0"/>
                <w:noProof/>
                <w:sz w:val="24"/>
                <w:szCs w:val="24"/>
              </w:rPr>
              <w:tab/>
            </w:r>
            <w:r w:rsidR="00933B25" w:rsidRPr="00CA74F5">
              <w:rPr>
                <w:rFonts w:ascii="Calibri" w:hAnsi="Calibri" w:cs="Calibri"/>
                <w:b w:val="0"/>
                <w:bCs w:val="0"/>
                <w:noProof/>
                <w:sz w:val="24"/>
                <w:szCs w:val="24"/>
              </w:rPr>
              <w:fldChar w:fldCharType="begin"/>
            </w:r>
            <w:r w:rsidR="00933B25" w:rsidRPr="00CA74F5">
              <w:rPr>
                <w:rFonts w:ascii="Calibri" w:hAnsi="Calibri" w:cs="Calibri"/>
                <w:b w:val="0"/>
                <w:bCs w:val="0"/>
                <w:noProof/>
                <w:sz w:val="24"/>
                <w:szCs w:val="24"/>
              </w:rPr>
              <w:instrText>PAGEREF _Toc1417047345 \h</w:instrText>
            </w:r>
            <w:r w:rsidR="00933B25" w:rsidRPr="00CA74F5">
              <w:rPr>
                <w:rFonts w:ascii="Calibri" w:hAnsi="Calibri" w:cs="Calibri"/>
                <w:b w:val="0"/>
                <w:bCs w:val="0"/>
                <w:noProof/>
                <w:sz w:val="24"/>
                <w:szCs w:val="24"/>
              </w:rPr>
            </w:r>
            <w:r w:rsidR="00933B25" w:rsidRPr="00CA74F5">
              <w:rPr>
                <w:rFonts w:ascii="Calibri" w:hAnsi="Calibri" w:cs="Calibri"/>
                <w:b w:val="0"/>
                <w:bCs w:val="0"/>
                <w:noProof/>
                <w:sz w:val="24"/>
                <w:szCs w:val="24"/>
              </w:rPr>
              <w:fldChar w:fldCharType="separate"/>
            </w:r>
            <w:r w:rsidR="004E0E42">
              <w:rPr>
                <w:rFonts w:ascii="Calibri" w:hAnsi="Calibri" w:cs="Calibri"/>
                <w:b w:val="0"/>
                <w:bCs w:val="0"/>
                <w:noProof/>
                <w:sz w:val="24"/>
                <w:szCs w:val="24"/>
              </w:rPr>
              <w:t>32</w:t>
            </w:r>
            <w:r w:rsidR="00933B25" w:rsidRPr="00CA74F5">
              <w:rPr>
                <w:rFonts w:ascii="Calibri" w:hAnsi="Calibri" w:cs="Calibri"/>
                <w:b w:val="0"/>
                <w:bCs w:val="0"/>
                <w:noProof/>
                <w:sz w:val="24"/>
                <w:szCs w:val="24"/>
              </w:rPr>
              <w:fldChar w:fldCharType="end"/>
            </w:r>
          </w:hyperlink>
        </w:p>
        <w:p w14:paraId="3D942BCF" w14:textId="1E2AE033" w:rsidR="00933B25" w:rsidRPr="00CA74F5" w:rsidRDefault="7332B961" w:rsidP="00ED3E3A">
          <w:pPr>
            <w:pStyle w:val="TOC1"/>
            <w:rPr>
              <w:noProof/>
            </w:rPr>
          </w:pPr>
          <w:hyperlink w:anchor="_Toc675184678" w:history="1">
            <w:r w:rsidRPr="00CA74F5">
              <w:rPr>
                <w:noProof/>
              </w:rPr>
              <w:t>Student Eligibility, Enrollment, and Attendance</w:t>
            </w:r>
            <w:r w:rsidR="00933B25" w:rsidRPr="00CA74F5">
              <w:rPr>
                <w:noProof/>
              </w:rPr>
              <w:tab/>
            </w:r>
            <w:r w:rsidR="00933B25" w:rsidRPr="00CA74F5">
              <w:rPr>
                <w:noProof/>
              </w:rPr>
              <w:fldChar w:fldCharType="begin"/>
            </w:r>
            <w:r w:rsidR="00933B25" w:rsidRPr="00CA74F5">
              <w:rPr>
                <w:noProof/>
              </w:rPr>
              <w:instrText>PAGEREF _Toc675184678 \h</w:instrText>
            </w:r>
            <w:r w:rsidR="00933B25" w:rsidRPr="00CA74F5">
              <w:rPr>
                <w:noProof/>
              </w:rPr>
            </w:r>
            <w:r w:rsidR="00933B25" w:rsidRPr="00CA74F5">
              <w:rPr>
                <w:noProof/>
              </w:rPr>
              <w:fldChar w:fldCharType="separate"/>
            </w:r>
            <w:r w:rsidR="004E0E42">
              <w:rPr>
                <w:noProof/>
              </w:rPr>
              <w:t>34</w:t>
            </w:r>
            <w:r w:rsidR="00933B25" w:rsidRPr="00CA74F5">
              <w:rPr>
                <w:noProof/>
              </w:rPr>
              <w:fldChar w:fldCharType="end"/>
            </w:r>
          </w:hyperlink>
        </w:p>
        <w:p w14:paraId="78616F59" w14:textId="6D00D63E" w:rsidR="00933B25" w:rsidRPr="00CA74F5" w:rsidRDefault="7332B961" w:rsidP="00CA74F5">
          <w:pPr>
            <w:pStyle w:val="TOC2"/>
            <w:tabs>
              <w:tab w:val="right" w:leader="dot" w:pos="9345"/>
            </w:tabs>
            <w:spacing w:beforeLines="40" w:before="96" w:afterLines="40" w:after="96" w:afterAutospacing="0" w:line="240" w:lineRule="auto"/>
            <w:rPr>
              <w:rFonts w:ascii="Calibri" w:hAnsi="Calibri" w:cs="Calibri"/>
              <w:b w:val="0"/>
              <w:bCs w:val="0"/>
              <w:noProof/>
              <w:sz w:val="24"/>
              <w:szCs w:val="24"/>
            </w:rPr>
          </w:pPr>
          <w:hyperlink w:anchor="_Toc1825307592" w:history="1">
            <w:r w:rsidRPr="00CA74F5">
              <w:rPr>
                <w:rFonts w:ascii="Calibri" w:hAnsi="Calibri" w:cs="Calibri"/>
                <w:b w:val="0"/>
                <w:bCs w:val="0"/>
                <w:noProof/>
                <w:sz w:val="24"/>
                <w:szCs w:val="24"/>
              </w:rPr>
              <w:t>Recruitment, Intake, &amp; Orientation</w:t>
            </w:r>
            <w:r w:rsidR="00933B25" w:rsidRPr="00CA74F5">
              <w:rPr>
                <w:rFonts w:ascii="Calibri" w:hAnsi="Calibri" w:cs="Calibri"/>
                <w:b w:val="0"/>
                <w:bCs w:val="0"/>
                <w:noProof/>
                <w:sz w:val="24"/>
                <w:szCs w:val="24"/>
              </w:rPr>
              <w:tab/>
            </w:r>
            <w:r w:rsidR="00933B25" w:rsidRPr="00CA74F5">
              <w:rPr>
                <w:rFonts w:ascii="Calibri" w:hAnsi="Calibri" w:cs="Calibri"/>
                <w:b w:val="0"/>
                <w:bCs w:val="0"/>
                <w:noProof/>
                <w:sz w:val="24"/>
                <w:szCs w:val="24"/>
              </w:rPr>
              <w:fldChar w:fldCharType="begin"/>
            </w:r>
            <w:r w:rsidR="00933B25" w:rsidRPr="00CA74F5">
              <w:rPr>
                <w:rFonts w:ascii="Calibri" w:hAnsi="Calibri" w:cs="Calibri"/>
                <w:b w:val="0"/>
                <w:bCs w:val="0"/>
                <w:noProof/>
                <w:sz w:val="24"/>
                <w:szCs w:val="24"/>
              </w:rPr>
              <w:instrText>PAGEREF _Toc1825307592 \h</w:instrText>
            </w:r>
            <w:r w:rsidR="00933B25" w:rsidRPr="00CA74F5">
              <w:rPr>
                <w:rFonts w:ascii="Calibri" w:hAnsi="Calibri" w:cs="Calibri"/>
                <w:b w:val="0"/>
                <w:bCs w:val="0"/>
                <w:noProof/>
                <w:sz w:val="24"/>
                <w:szCs w:val="24"/>
              </w:rPr>
            </w:r>
            <w:r w:rsidR="00933B25" w:rsidRPr="00CA74F5">
              <w:rPr>
                <w:rFonts w:ascii="Calibri" w:hAnsi="Calibri" w:cs="Calibri"/>
                <w:b w:val="0"/>
                <w:bCs w:val="0"/>
                <w:noProof/>
                <w:sz w:val="24"/>
                <w:szCs w:val="24"/>
              </w:rPr>
              <w:fldChar w:fldCharType="separate"/>
            </w:r>
            <w:r w:rsidR="004E0E42">
              <w:rPr>
                <w:rFonts w:ascii="Calibri" w:hAnsi="Calibri" w:cs="Calibri"/>
                <w:b w:val="0"/>
                <w:bCs w:val="0"/>
                <w:noProof/>
                <w:sz w:val="24"/>
                <w:szCs w:val="24"/>
              </w:rPr>
              <w:t>34</w:t>
            </w:r>
            <w:r w:rsidR="00933B25" w:rsidRPr="00CA74F5">
              <w:rPr>
                <w:rFonts w:ascii="Calibri" w:hAnsi="Calibri" w:cs="Calibri"/>
                <w:b w:val="0"/>
                <w:bCs w:val="0"/>
                <w:noProof/>
                <w:sz w:val="24"/>
                <w:szCs w:val="24"/>
              </w:rPr>
              <w:fldChar w:fldCharType="end"/>
            </w:r>
          </w:hyperlink>
        </w:p>
        <w:p w14:paraId="4CF9B0A7" w14:textId="19F891F7" w:rsidR="00933B25" w:rsidRPr="00CA74F5" w:rsidRDefault="7332B961" w:rsidP="00CA74F5">
          <w:pPr>
            <w:pStyle w:val="TOC2"/>
            <w:tabs>
              <w:tab w:val="right" w:leader="dot" w:pos="9345"/>
            </w:tabs>
            <w:spacing w:beforeLines="40" w:before="96" w:afterLines="40" w:after="96" w:afterAutospacing="0" w:line="240" w:lineRule="auto"/>
            <w:rPr>
              <w:rFonts w:ascii="Calibri" w:hAnsi="Calibri" w:cs="Calibri"/>
              <w:b w:val="0"/>
              <w:bCs w:val="0"/>
              <w:noProof/>
              <w:sz w:val="24"/>
              <w:szCs w:val="24"/>
            </w:rPr>
          </w:pPr>
          <w:hyperlink w:anchor="_Toc2114197352" w:history="1">
            <w:r w:rsidRPr="00CA74F5">
              <w:rPr>
                <w:rFonts w:ascii="Calibri" w:hAnsi="Calibri" w:cs="Calibri"/>
                <w:b w:val="0"/>
                <w:bCs w:val="0"/>
                <w:noProof/>
                <w:sz w:val="24"/>
                <w:szCs w:val="24"/>
              </w:rPr>
              <w:t>Student Eligibility</w:t>
            </w:r>
            <w:r w:rsidR="00933B25" w:rsidRPr="00CA74F5">
              <w:rPr>
                <w:rFonts w:ascii="Calibri" w:hAnsi="Calibri" w:cs="Calibri"/>
                <w:b w:val="0"/>
                <w:bCs w:val="0"/>
                <w:noProof/>
                <w:sz w:val="24"/>
                <w:szCs w:val="24"/>
              </w:rPr>
              <w:tab/>
            </w:r>
            <w:r w:rsidR="00933B25" w:rsidRPr="00CA74F5">
              <w:rPr>
                <w:rFonts w:ascii="Calibri" w:hAnsi="Calibri" w:cs="Calibri"/>
                <w:b w:val="0"/>
                <w:bCs w:val="0"/>
                <w:noProof/>
                <w:sz w:val="24"/>
                <w:szCs w:val="24"/>
              </w:rPr>
              <w:fldChar w:fldCharType="begin"/>
            </w:r>
            <w:r w:rsidR="00933B25" w:rsidRPr="00CA74F5">
              <w:rPr>
                <w:rFonts w:ascii="Calibri" w:hAnsi="Calibri" w:cs="Calibri"/>
                <w:b w:val="0"/>
                <w:bCs w:val="0"/>
                <w:noProof/>
                <w:sz w:val="24"/>
                <w:szCs w:val="24"/>
              </w:rPr>
              <w:instrText>PAGEREF _Toc2114197352 \h</w:instrText>
            </w:r>
            <w:r w:rsidR="00933B25" w:rsidRPr="00CA74F5">
              <w:rPr>
                <w:rFonts w:ascii="Calibri" w:hAnsi="Calibri" w:cs="Calibri"/>
                <w:b w:val="0"/>
                <w:bCs w:val="0"/>
                <w:noProof/>
                <w:sz w:val="24"/>
                <w:szCs w:val="24"/>
              </w:rPr>
            </w:r>
            <w:r w:rsidR="00933B25" w:rsidRPr="00CA74F5">
              <w:rPr>
                <w:rFonts w:ascii="Calibri" w:hAnsi="Calibri" w:cs="Calibri"/>
                <w:b w:val="0"/>
                <w:bCs w:val="0"/>
                <w:noProof/>
                <w:sz w:val="24"/>
                <w:szCs w:val="24"/>
              </w:rPr>
              <w:fldChar w:fldCharType="separate"/>
            </w:r>
            <w:r w:rsidR="004E0E42">
              <w:rPr>
                <w:rFonts w:ascii="Calibri" w:hAnsi="Calibri" w:cs="Calibri"/>
                <w:b w:val="0"/>
                <w:bCs w:val="0"/>
                <w:noProof/>
                <w:sz w:val="24"/>
                <w:szCs w:val="24"/>
              </w:rPr>
              <w:t>34</w:t>
            </w:r>
            <w:r w:rsidR="00933B25" w:rsidRPr="00CA74F5">
              <w:rPr>
                <w:rFonts w:ascii="Calibri" w:hAnsi="Calibri" w:cs="Calibri"/>
                <w:b w:val="0"/>
                <w:bCs w:val="0"/>
                <w:noProof/>
                <w:sz w:val="24"/>
                <w:szCs w:val="24"/>
              </w:rPr>
              <w:fldChar w:fldCharType="end"/>
            </w:r>
          </w:hyperlink>
        </w:p>
        <w:p w14:paraId="21FAD24F" w14:textId="74C9E84F" w:rsidR="00933B25" w:rsidRPr="00CA74F5" w:rsidRDefault="7332B961" w:rsidP="00CA74F5">
          <w:pPr>
            <w:pStyle w:val="TOC2"/>
            <w:tabs>
              <w:tab w:val="right" w:leader="dot" w:pos="9345"/>
            </w:tabs>
            <w:spacing w:beforeLines="40" w:before="96" w:afterLines="40" w:after="96" w:afterAutospacing="0" w:line="240" w:lineRule="auto"/>
            <w:rPr>
              <w:rFonts w:ascii="Calibri" w:hAnsi="Calibri" w:cs="Calibri"/>
              <w:b w:val="0"/>
              <w:bCs w:val="0"/>
              <w:noProof/>
              <w:sz w:val="24"/>
              <w:szCs w:val="24"/>
            </w:rPr>
          </w:pPr>
          <w:hyperlink w:anchor="_Toc1604385536" w:history="1">
            <w:r w:rsidRPr="00CA74F5">
              <w:rPr>
                <w:rFonts w:ascii="Calibri" w:hAnsi="Calibri" w:cs="Calibri"/>
                <w:b w:val="0"/>
                <w:bCs w:val="0"/>
                <w:noProof/>
                <w:sz w:val="24"/>
                <w:szCs w:val="24"/>
              </w:rPr>
              <w:t>Enrollment of Special Populations</w:t>
            </w:r>
            <w:r w:rsidR="00933B25" w:rsidRPr="00CA74F5">
              <w:rPr>
                <w:rFonts w:ascii="Calibri" w:hAnsi="Calibri" w:cs="Calibri"/>
                <w:b w:val="0"/>
                <w:bCs w:val="0"/>
                <w:noProof/>
                <w:sz w:val="24"/>
                <w:szCs w:val="24"/>
              </w:rPr>
              <w:tab/>
            </w:r>
            <w:r w:rsidR="00933B25" w:rsidRPr="00CA74F5">
              <w:rPr>
                <w:rFonts w:ascii="Calibri" w:hAnsi="Calibri" w:cs="Calibri"/>
                <w:b w:val="0"/>
                <w:bCs w:val="0"/>
                <w:noProof/>
                <w:sz w:val="24"/>
                <w:szCs w:val="24"/>
              </w:rPr>
              <w:fldChar w:fldCharType="begin"/>
            </w:r>
            <w:r w:rsidR="00933B25" w:rsidRPr="00CA74F5">
              <w:rPr>
                <w:rFonts w:ascii="Calibri" w:hAnsi="Calibri" w:cs="Calibri"/>
                <w:b w:val="0"/>
                <w:bCs w:val="0"/>
                <w:noProof/>
                <w:sz w:val="24"/>
                <w:szCs w:val="24"/>
              </w:rPr>
              <w:instrText>PAGEREF _Toc1604385536 \h</w:instrText>
            </w:r>
            <w:r w:rsidR="00933B25" w:rsidRPr="00CA74F5">
              <w:rPr>
                <w:rFonts w:ascii="Calibri" w:hAnsi="Calibri" w:cs="Calibri"/>
                <w:b w:val="0"/>
                <w:bCs w:val="0"/>
                <w:noProof/>
                <w:sz w:val="24"/>
                <w:szCs w:val="24"/>
              </w:rPr>
            </w:r>
            <w:r w:rsidR="00933B25" w:rsidRPr="00CA74F5">
              <w:rPr>
                <w:rFonts w:ascii="Calibri" w:hAnsi="Calibri" w:cs="Calibri"/>
                <w:b w:val="0"/>
                <w:bCs w:val="0"/>
                <w:noProof/>
                <w:sz w:val="24"/>
                <w:szCs w:val="24"/>
              </w:rPr>
              <w:fldChar w:fldCharType="separate"/>
            </w:r>
            <w:r w:rsidR="004E0E42">
              <w:rPr>
                <w:rFonts w:ascii="Calibri" w:hAnsi="Calibri" w:cs="Calibri"/>
                <w:b w:val="0"/>
                <w:bCs w:val="0"/>
                <w:noProof/>
                <w:sz w:val="24"/>
                <w:szCs w:val="24"/>
              </w:rPr>
              <w:t>35</w:t>
            </w:r>
            <w:r w:rsidR="00933B25" w:rsidRPr="00CA74F5">
              <w:rPr>
                <w:rFonts w:ascii="Calibri" w:hAnsi="Calibri" w:cs="Calibri"/>
                <w:b w:val="0"/>
                <w:bCs w:val="0"/>
                <w:noProof/>
                <w:sz w:val="24"/>
                <w:szCs w:val="24"/>
              </w:rPr>
              <w:fldChar w:fldCharType="end"/>
            </w:r>
          </w:hyperlink>
        </w:p>
        <w:p w14:paraId="2E62D9CC" w14:textId="7CEDDF7D" w:rsidR="00933B25" w:rsidRPr="00CA74F5" w:rsidRDefault="7332B961" w:rsidP="00CA74F5">
          <w:pPr>
            <w:pStyle w:val="TOC2"/>
            <w:tabs>
              <w:tab w:val="right" w:leader="dot" w:pos="9345"/>
            </w:tabs>
            <w:spacing w:beforeLines="40" w:before="96" w:afterLines="40" w:after="96" w:afterAutospacing="0" w:line="240" w:lineRule="auto"/>
            <w:rPr>
              <w:rFonts w:ascii="Calibri" w:hAnsi="Calibri" w:cs="Calibri"/>
              <w:b w:val="0"/>
              <w:bCs w:val="0"/>
              <w:noProof/>
              <w:sz w:val="24"/>
              <w:szCs w:val="24"/>
            </w:rPr>
          </w:pPr>
          <w:hyperlink w:anchor="_Toc1864675625" w:history="1">
            <w:r w:rsidRPr="00CA74F5">
              <w:rPr>
                <w:rFonts w:ascii="Calibri" w:hAnsi="Calibri" w:cs="Calibri"/>
                <w:b w:val="0"/>
                <w:bCs w:val="0"/>
                <w:noProof/>
                <w:sz w:val="24"/>
                <w:szCs w:val="24"/>
              </w:rPr>
              <w:t>Enrollment and Placement Considerations for Special Programs</w:t>
            </w:r>
            <w:r w:rsidR="00933B25" w:rsidRPr="00CA74F5">
              <w:rPr>
                <w:rFonts w:ascii="Calibri" w:hAnsi="Calibri" w:cs="Calibri"/>
                <w:b w:val="0"/>
                <w:bCs w:val="0"/>
                <w:noProof/>
                <w:sz w:val="24"/>
                <w:szCs w:val="24"/>
              </w:rPr>
              <w:tab/>
            </w:r>
            <w:r w:rsidR="00933B25" w:rsidRPr="00CA74F5">
              <w:rPr>
                <w:rFonts w:ascii="Calibri" w:hAnsi="Calibri" w:cs="Calibri"/>
                <w:b w:val="0"/>
                <w:bCs w:val="0"/>
                <w:noProof/>
                <w:sz w:val="24"/>
                <w:szCs w:val="24"/>
              </w:rPr>
              <w:fldChar w:fldCharType="begin"/>
            </w:r>
            <w:r w:rsidR="00933B25" w:rsidRPr="00CA74F5">
              <w:rPr>
                <w:rFonts w:ascii="Calibri" w:hAnsi="Calibri" w:cs="Calibri"/>
                <w:b w:val="0"/>
                <w:bCs w:val="0"/>
                <w:noProof/>
                <w:sz w:val="24"/>
                <w:szCs w:val="24"/>
              </w:rPr>
              <w:instrText>PAGEREF _Toc1864675625 \h</w:instrText>
            </w:r>
            <w:r w:rsidR="00933B25" w:rsidRPr="00CA74F5">
              <w:rPr>
                <w:rFonts w:ascii="Calibri" w:hAnsi="Calibri" w:cs="Calibri"/>
                <w:b w:val="0"/>
                <w:bCs w:val="0"/>
                <w:noProof/>
                <w:sz w:val="24"/>
                <w:szCs w:val="24"/>
              </w:rPr>
            </w:r>
            <w:r w:rsidR="00933B25" w:rsidRPr="00CA74F5">
              <w:rPr>
                <w:rFonts w:ascii="Calibri" w:hAnsi="Calibri" w:cs="Calibri"/>
                <w:b w:val="0"/>
                <w:bCs w:val="0"/>
                <w:noProof/>
                <w:sz w:val="24"/>
                <w:szCs w:val="24"/>
              </w:rPr>
              <w:fldChar w:fldCharType="separate"/>
            </w:r>
            <w:r w:rsidR="004E0E42">
              <w:rPr>
                <w:rFonts w:ascii="Calibri" w:hAnsi="Calibri" w:cs="Calibri"/>
                <w:b w:val="0"/>
                <w:bCs w:val="0"/>
                <w:noProof/>
                <w:sz w:val="24"/>
                <w:szCs w:val="24"/>
              </w:rPr>
              <w:t>37</w:t>
            </w:r>
            <w:r w:rsidR="00933B25" w:rsidRPr="00CA74F5">
              <w:rPr>
                <w:rFonts w:ascii="Calibri" w:hAnsi="Calibri" w:cs="Calibri"/>
                <w:b w:val="0"/>
                <w:bCs w:val="0"/>
                <w:noProof/>
                <w:sz w:val="24"/>
                <w:szCs w:val="24"/>
              </w:rPr>
              <w:fldChar w:fldCharType="end"/>
            </w:r>
          </w:hyperlink>
        </w:p>
        <w:p w14:paraId="214A2A52" w14:textId="42BFF422" w:rsidR="00933B25" w:rsidRPr="00CA74F5" w:rsidRDefault="7332B961" w:rsidP="00CA74F5">
          <w:pPr>
            <w:pStyle w:val="TOC2"/>
            <w:tabs>
              <w:tab w:val="right" w:leader="dot" w:pos="9345"/>
            </w:tabs>
            <w:spacing w:beforeLines="40" w:before="96" w:afterLines="40" w:after="96" w:afterAutospacing="0" w:line="240" w:lineRule="auto"/>
            <w:rPr>
              <w:rFonts w:ascii="Calibri" w:hAnsi="Calibri" w:cs="Calibri"/>
              <w:b w:val="0"/>
              <w:bCs w:val="0"/>
              <w:noProof/>
              <w:sz w:val="24"/>
              <w:szCs w:val="24"/>
            </w:rPr>
          </w:pPr>
          <w:hyperlink w:anchor="_Toc2047930590" w:history="1">
            <w:r w:rsidRPr="00CA74F5">
              <w:rPr>
                <w:rFonts w:ascii="Calibri" w:hAnsi="Calibri" w:cs="Calibri"/>
                <w:b w:val="0"/>
                <w:bCs w:val="0"/>
                <w:noProof/>
                <w:sz w:val="24"/>
                <w:szCs w:val="24"/>
              </w:rPr>
              <w:t>Academic and Career Advising, Support Services</w:t>
            </w:r>
            <w:r w:rsidR="00933B25" w:rsidRPr="00CA74F5">
              <w:rPr>
                <w:rFonts w:ascii="Calibri" w:hAnsi="Calibri" w:cs="Calibri"/>
                <w:b w:val="0"/>
                <w:bCs w:val="0"/>
                <w:noProof/>
                <w:sz w:val="24"/>
                <w:szCs w:val="24"/>
              </w:rPr>
              <w:tab/>
            </w:r>
            <w:r w:rsidR="00933B25" w:rsidRPr="00CA74F5">
              <w:rPr>
                <w:rFonts w:ascii="Calibri" w:hAnsi="Calibri" w:cs="Calibri"/>
                <w:b w:val="0"/>
                <w:bCs w:val="0"/>
                <w:noProof/>
                <w:sz w:val="24"/>
                <w:szCs w:val="24"/>
              </w:rPr>
              <w:fldChar w:fldCharType="begin"/>
            </w:r>
            <w:r w:rsidR="00933B25" w:rsidRPr="00CA74F5">
              <w:rPr>
                <w:rFonts w:ascii="Calibri" w:hAnsi="Calibri" w:cs="Calibri"/>
                <w:b w:val="0"/>
                <w:bCs w:val="0"/>
                <w:noProof/>
                <w:sz w:val="24"/>
                <w:szCs w:val="24"/>
              </w:rPr>
              <w:instrText>PAGEREF _Toc2047930590 \h</w:instrText>
            </w:r>
            <w:r w:rsidR="00933B25" w:rsidRPr="00CA74F5">
              <w:rPr>
                <w:rFonts w:ascii="Calibri" w:hAnsi="Calibri" w:cs="Calibri"/>
                <w:b w:val="0"/>
                <w:bCs w:val="0"/>
                <w:noProof/>
                <w:sz w:val="24"/>
                <w:szCs w:val="24"/>
              </w:rPr>
            </w:r>
            <w:r w:rsidR="00933B25" w:rsidRPr="00CA74F5">
              <w:rPr>
                <w:rFonts w:ascii="Calibri" w:hAnsi="Calibri" w:cs="Calibri"/>
                <w:b w:val="0"/>
                <w:bCs w:val="0"/>
                <w:noProof/>
                <w:sz w:val="24"/>
                <w:szCs w:val="24"/>
              </w:rPr>
              <w:fldChar w:fldCharType="separate"/>
            </w:r>
            <w:r w:rsidR="004E0E42">
              <w:rPr>
                <w:rFonts w:ascii="Calibri" w:hAnsi="Calibri" w:cs="Calibri"/>
                <w:b w:val="0"/>
                <w:bCs w:val="0"/>
                <w:noProof/>
                <w:sz w:val="24"/>
                <w:szCs w:val="24"/>
              </w:rPr>
              <w:t>40</w:t>
            </w:r>
            <w:r w:rsidR="00933B25" w:rsidRPr="00CA74F5">
              <w:rPr>
                <w:rFonts w:ascii="Calibri" w:hAnsi="Calibri" w:cs="Calibri"/>
                <w:b w:val="0"/>
                <w:bCs w:val="0"/>
                <w:noProof/>
                <w:sz w:val="24"/>
                <w:szCs w:val="24"/>
              </w:rPr>
              <w:fldChar w:fldCharType="end"/>
            </w:r>
          </w:hyperlink>
        </w:p>
        <w:p w14:paraId="35466302" w14:textId="4406E280" w:rsidR="00933B25" w:rsidRPr="00CA74F5" w:rsidRDefault="7332B961" w:rsidP="00CA74F5">
          <w:pPr>
            <w:pStyle w:val="TOC2"/>
            <w:tabs>
              <w:tab w:val="right" w:leader="dot" w:pos="9345"/>
            </w:tabs>
            <w:spacing w:beforeLines="40" w:before="96" w:afterLines="40" w:after="96" w:afterAutospacing="0" w:line="240" w:lineRule="auto"/>
            <w:rPr>
              <w:rFonts w:ascii="Calibri" w:hAnsi="Calibri" w:cs="Calibri"/>
              <w:b w:val="0"/>
              <w:bCs w:val="0"/>
              <w:noProof/>
              <w:sz w:val="24"/>
              <w:szCs w:val="24"/>
            </w:rPr>
          </w:pPr>
          <w:hyperlink w:anchor="_Toc899184721" w:history="1">
            <w:r w:rsidRPr="00CA74F5">
              <w:rPr>
                <w:rFonts w:ascii="Calibri" w:hAnsi="Calibri" w:cs="Calibri"/>
                <w:b w:val="0"/>
                <w:bCs w:val="0"/>
                <w:noProof/>
                <w:sz w:val="24"/>
                <w:szCs w:val="24"/>
              </w:rPr>
              <w:t>Documenting and Reporting Student Attendance Hours</w:t>
            </w:r>
            <w:r w:rsidR="00933B25" w:rsidRPr="00CA74F5">
              <w:rPr>
                <w:rFonts w:ascii="Calibri" w:hAnsi="Calibri" w:cs="Calibri"/>
                <w:b w:val="0"/>
                <w:bCs w:val="0"/>
                <w:noProof/>
                <w:sz w:val="24"/>
                <w:szCs w:val="24"/>
              </w:rPr>
              <w:tab/>
            </w:r>
            <w:r w:rsidR="00933B25" w:rsidRPr="00CA74F5">
              <w:rPr>
                <w:rFonts w:ascii="Calibri" w:hAnsi="Calibri" w:cs="Calibri"/>
                <w:b w:val="0"/>
                <w:bCs w:val="0"/>
                <w:noProof/>
                <w:sz w:val="24"/>
                <w:szCs w:val="24"/>
              </w:rPr>
              <w:fldChar w:fldCharType="begin"/>
            </w:r>
            <w:r w:rsidR="00933B25" w:rsidRPr="00CA74F5">
              <w:rPr>
                <w:rFonts w:ascii="Calibri" w:hAnsi="Calibri" w:cs="Calibri"/>
                <w:b w:val="0"/>
                <w:bCs w:val="0"/>
                <w:noProof/>
                <w:sz w:val="24"/>
                <w:szCs w:val="24"/>
              </w:rPr>
              <w:instrText>PAGEREF _Toc899184721 \h</w:instrText>
            </w:r>
            <w:r w:rsidR="00933B25" w:rsidRPr="00CA74F5">
              <w:rPr>
                <w:rFonts w:ascii="Calibri" w:hAnsi="Calibri" w:cs="Calibri"/>
                <w:b w:val="0"/>
                <w:bCs w:val="0"/>
                <w:noProof/>
                <w:sz w:val="24"/>
                <w:szCs w:val="24"/>
              </w:rPr>
            </w:r>
            <w:r w:rsidR="00933B25" w:rsidRPr="00CA74F5">
              <w:rPr>
                <w:rFonts w:ascii="Calibri" w:hAnsi="Calibri" w:cs="Calibri"/>
                <w:b w:val="0"/>
                <w:bCs w:val="0"/>
                <w:noProof/>
                <w:sz w:val="24"/>
                <w:szCs w:val="24"/>
              </w:rPr>
              <w:fldChar w:fldCharType="separate"/>
            </w:r>
            <w:r w:rsidR="004E0E42">
              <w:rPr>
                <w:rFonts w:ascii="Calibri" w:hAnsi="Calibri" w:cs="Calibri"/>
                <w:b w:val="0"/>
                <w:bCs w:val="0"/>
                <w:noProof/>
                <w:sz w:val="24"/>
                <w:szCs w:val="24"/>
              </w:rPr>
              <w:t>42</w:t>
            </w:r>
            <w:r w:rsidR="00933B25" w:rsidRPr="00CA74F5">
              <w:rPr>
                <w:rFonts w:ascii="Calibri" w:hAnsi="Calibri" w:cs="Calibri"/>
                <w:b w:val="0"/>
                <w:bCs w:val="0"/>
                <w:noProof/>
                <w:sz w:val="24"/>
                <w:szCs w:val="24"/>
              </w:rPr>
              <w:fldChar w:fldCharType="end"/>
            </w:r>
          </w:hyperlink>
        </w:p>
        <w:p w14:paraId="685107AF" w14:textId="55B4F82E" w:rsidR="00933B25" w:rsidRPr="00CA74F5" w:rsidRDefault="7332B961" w:rsidP="00ED3E3A">
          <w:pPr>
            <w:pStyle w:val="TOC1"/>
            <w:rPr>
              <w:noProof/>
            </w:rPr>
          </w:pPr>
          <w:hyperlink w:anchor="_Toc454656896" w:history="1">
            <w:r w:rsidRPr="00CA74F5">
              <w:rPr>
                <w:noProof/>
              </w:rPr>
              <w:t>Instructional Program Management</w:t>
            </w:r>
            <w:r w:rsidR="00933B25" w:rsidRPr="00CA74F5">
              <w:rPr>
                <w:noProof/>
              </w:rPr>
              <w:tab/>
            </w:r>
            <w:r w:rsidR="00933B25" w:rsidRPr="00CA74F5">
              <w:rPr>
                <w:noProof/>
              </w:rPr>
              <w:fldChar w:fldCharType="begin"/>
            </w:r>
            <w:r w:rsidR="00933B25" w:rsidRPr="00CA74F5">
              <w:rPr>
                <w:noProof/>
              </w:rPr>
              <w:instrText>PAGEREF _Toc454656896 \h</w:instrText>
            </w:r>
            <w:r w:rsidR="00933B25" w:rsidRPr="00CA74F5">
              <w:rPr>
                <w:noProof/>
              </w:rPr>
            </w:r>
            <w:r w:rsidR="00933B25" w:rsidRPr="00CA74F5">
              <w:rPr>
                <w:noProof/>
              </w:rPr>
              <w:fldChar w:fldCharType="separate"/>
            </w:r>
            <w:r w:rsidR="004E0E42">
              <w:rPr>
                <w:noProof/>
              </w:rPr>
              <w:t>44</w:t>
            </w:r>
            <w:r w:rsidR="00933B25" w:rsidRPr="00CA74F5">
              <w:rPr>
                <w:noProof/>
              </w:rPr>
              <w:fldChar w:fldCharType="end"/>
            </w:r>
          </w:hyperlink>
        </w:p>
        <w:p w14:paraId="07A0BB1D" w14:textId="4CA55CEC" w:rsidR="00933B25" w:rsidRPr="00CA74F5" w:rsidRDefault="7332B961" w:rsidP="00CA74F5">
          <w:pPr>
            <w:pStyle w:val="TOC2"/>
            <w:tabs>
              <w:tab w:val="right" w:leader="dot" w:pos="9345"/>
            </w:tabs>
            <w:spacing w:beforeLines="40" w:before="96" w:afterLines="40" w:after="96" w:afterAutospacing="0" w:line="240" w:lineRule="auto"/>
            <w:rPr>
              <w:rFonts w:ascii="Calibri" w:hAnsi="Calibri" w:cs="Calibri"/>
              <w:b w:val="0"/>
              <w:bCs w:val="0"/>
              <w:noProof/>
              <w:sz w:val="24"/>
              <w:szCs w:val="24"/>
            </w:rPr>
          </w:pPr>
          <w:hyperlink w:anchor="_Toc748810609" w:history="1">
            <w:r w:rsidRPr="00CA74F5">
              <w:rPr>
                <w:rFonts w:ascii="Calibri" w:hAnsi="Calibri" w:cs="Calibri"/>
                <w:b w:val="0"/>
                <w:bCs w:val="0"/>
                <w:noProof/>
                <w:sz w:val="24"/>
                <w:szCs w:val="24"/>
              </w:rPr>
              <w:t>Core Instructional Programs – ABE, ASE, ESL/ELA</w:t>
            </w:r>
            <w:r w:rsidR="00933B25" w:rsidRPr="00CA74F5">
              <w:rPr>
                <w:rFonts w:ascii="Calibri" w:hAnsi="Calibri" w:cs="Calibri"/>
                <w:b w:val="0"/>
                <w:bCs w:val="0"/>
                <w:noProof/>
                <w:sz w:val="24"/>
                <w:szCs w:val="24"/>
              </w:rPr>
              <w:tab/>
            </w:r>
            <w:r w:rsidR="00933B25" w:rsidRPr="00CA74F5">
              <w:rPr>
                <w:rFonts w:ascii="Calibri" w:hAnsi="Calibri" w:cs="Calibri"/>
                <w:b w:val="0"/>
                <w:bCs w:val="0"/>
                <w:noProof/>
                <w:sz w:val="24"/>
                <w:szCs w:val="24"/>
              </w:rPr>
              <w:fldChar w:fldCharType="begin"/>
            </w:r>
            <w:r w:rsidR="00933B25" w:rsidRPr="00CA74F5">
              <w:rPr>
                <w:rFonts w:ascii="Calibri" w:hAnsi="Calibri" w:cs="Calibri"/>
                <w:b w:val="0"/>
                <w:bCs w:val="0"/>
                <w:noProof/>
                <w:sz w:val="24"/>
                <w:szCs w:val="24"/>
              </w:rPr>
              <w:instrText>PAGEREF _Toc748810609 \h</w:instrText>
            </w:r>
            <w:r w:rsidR="00933B25" w:rsidRPr="00CA74F5">
              <w:rPr>
                <w:rFonts w:ascii="Calibri" w:hAnsi="Calibri" w:cs="Calibri"/>
                <w:b w:val="0"/>
                <w:bCs w:val="0"/>
                <w:noProof/>
                <w:sz w:val="24"/>
                <w:szCs w:val="24"/>
              </w:rPr>
            </w:r>
            <w:r w:rsidR="00933B25" w:rsidRPr="00CA74F5">
              <w:rPr>
                <w:rFonts w:ascii="Calibri" w:hAnsi="Calibri" w:cs="Calibri"/>
                <w:b w:val="0"/>
                <w:bCs w:val="0"/>
                <w:noProof/>
                <w:sz w:val="24"/>
                <w:szCs w:val="24"/>
              </w:rPr>
              <w:fldChar w:fldCharType="separate"/>
            </w:r>
            <w:r w:rsidR="004E0E42">
              <w:rPr>
                <w:rFonts w:ascii="Calibri" w:hAnsi="Calibri" w:cs="Calibri"/>
                <w:b w:val="0"/>
                <w:bCs w:val="0"/>
                <w:noProof/>
                <w:sz w:val="24"/>
                <w:szCs w:val="24"/>
              </w:rPr>
              <w:t>44</w:t>
            </w:r>
            <w:r w:rsidR="00933B25" w:rsidRPr="00CA74F5">
              <w:rPr>
                <w:rFonts w:ascii="Calibri" w:hAnsi="Calibri" w:cs="Calibri"/>
                <w:b w:val="0"/>
                <w:bCs w:val="0"/>
                <w:noProof/>
                <w:sz w:val="24"/>
                <w:szCs w:val="24"/>
              </w:rPr>
              <w:fldChar w:fldCharType="end"/>
            </w:r>
          </w:hyperlink>
        </w:p>
        <w:p w14:paraId="3C3708A6" w14:textId="0A727180" w:rsidR="00933B25" w:rsidRPr="00CA74F5" w:rsidRDefault="7332B961" w:rsidP="00CA74F5">
          <w:pPr>
            <w:pStyle w:val="TOC2"/>
            <w:tabs>
              <w:tab w:val="right" w:leader="dot" w:pos="9345"/>
            </w:tabs>
            <w:spacing w:beforeLines="40" w:before="96" w:afterLines="40" w:after="96" w:afterAutospacing="0" w:line="240" w:lineRule="auto"/>
            <w:rPr>
              <w:rFonts w:ascii="Calibri" w:hAnsi="Calibri" w:cs="Calibri"/>
              <w:b w:val="0"/>
              <w:bCs w:val="0"/>
              <w:noProof/>
              <w:sz w:val="24"/>
              <w:szCs w:val="24"/>
            </w:rPr>
          </w:pPr>
          <w:hyperlink w:anchor="_Toc377409433" w:history="1">
            <w:r w:rsidRPr="00CA74F5">
              <w:rPr>
                <w:rFonts w:ascii="Calibri" w:hAnsi="Calibri" w:cs="Calibri"/>
                <w:b w:val="0"/>
                <w:bCs w:val="0"/>
                <w:noProof/>
                <w:sz w:val="24"/>
                <w:szCs w:val="24"/>
              </w:rPr>
              <w:t>Variety of Instructional Services &amp; Activities</w:t>
            </w:r>
            <w:r w:rsidR="00933B25" w:rsidRPr="00CA74F5">
              <w:rPr>
                <w:rFonts w:ascii="Calibri" w:hAnsi="Calibri" w:cs="Calibri"/>
                <w:b w:val="0"/>
                <w:bCs w:val="0"/>
                <w:noProof/>
                <w:sz w:val="24"/>
                <w:szCs w:val="24"/>
              </w:rPr>
              <w:tab/>
            </w:r>
            <w:r w:rsidR="00933B25" w:rsidRPr="00CA74F5">
              <w:rPr>
                <w:rFonts w:ascii="Calibri" w:hAnsi="Calibri" w:cs="Calibri"/>
                <w:b w:val="0"/>
                <w:bCs w:val="0"/>
                <w:noProof/>
                <w:sz w:val="24"/>
                <w:szCs w:val="24"/>
              </w:rPr>
              <w:fldChar w:fldCharType="begin"/>
            </w:r>
            <w:r w:rsidR="00933B25" w:rsidRPr="00CA74F5">
              <w:rPr>
                <w:rFonts w:ascii="Calibri" w:hAnsi="Calibri" w:cs="Calibri"/>
                <w:b w:val="0"/>
                <w:bCs w:val="0"/>
                <w:noProof/>
                <w:sz w:val="24"/>
                <w:szCs w:val="24"/>
              </w:rPr>
              <w:instrText>PAGEREF _Toc377409433 \h</w:instrText>
            </w:r>
            <w:r w:rsidR="00933B25" w:rsidRPr="00CA74F5">
              <w:rPr>
                <w:rFonts w:ascii="Calibri" w:hAnsi="Calibri" w:cs="Calibri"/>
                <w:b w:val="0"/>
                <w:bCs w:val="0"/>
                <w:noProof/>
                <w:sz w:val="24"/>
                <w:szCs w:val="24"/>
              </w:rPr>
            </w:r>
            <w:r w:rsidR="00933B25" w:rsidRPr="00CA74F5">
              <w:rPr>
                <w:rFonts w:ascii="Calibri" w:hAnsi="Calibri" w:cs="Calibri"/>
                <w:b w:val="0"/>
                <w:bCs w:val="0"/>
                <w:noProof/>
                <w:sz w:val="24"/>
                <w:szCs w:val="24"/>
              </w:rPr>
              <w:fldChar w:fldCharType="separate"/>
            </w:r>
            <w:r w:rsidR="004E0E42">
              <w:rPr>
                <w:rFonts w:ascii="Calibri" w:hAnsi="Calibri" w:cs="Calibri"/>
                <w:b w:val="0"/>
                <w:bCs w:val="0"/>
                <w:noProof/>
                <w:sz w:val="24"/>
                <w:szCs w:val="24"/>
              </w:rPr>
              <w:t>44</w:t>
            </w:r>
            <w:r w:rsidR="00933B25" w:rsidRPr="00CA74F5">
              <w:rPr>
                <w:rFonts w:ascii="Calibri" w:hAnsi="Calibri" w:cs="Calibri"/>
                <w:b w:val="0"/>
                <w:bCs w:val="0"/>
                <w:noProof/>
                <w:sz w:val="24"/>
                <w:szCs w:val="24"/>
              </w:rPr>
              <w:fldChar w:fldCharType="end"/>
            </w:r>
          </w:hyperlink>
        </w:p>
        <w:p w14:paraId="26539C3A" w14:textId="3271B31D" w:rsidR="00933B25" w:rsidRPr="00CA74F5" w:rsidRDefault="7332B961" w:rsidP="00CA74F5">
          <w:pPr>
            <w:pStyle w:val="TOC2"/>
            <w:tabs>
              <w:tab w:val="right" w:leader="dot" w:pos="9345"/>
            </w:tabs>
            <w:spacing w:beforeLines="40" w:before="96" w:afterLines="40" w:after="96" w:afterAutospacing="0" w:line="240" w:lineRule="auto"/>
            <w:rPr>
              <w:rFonts w:ascii="Calibri" w:hAnsi="Calibri" w:cs="Calibri"/>
              <w:b w:val="0"/>
              <w:bCs w:val="0"/>
              <w:noProof/>
              <w:sz w:val="24"/>
              <w:szCs w:val="24"/>
            </w:rPr>
          </w:pPr>
          <w:hyperlink w:anchor="_Toc1102407751" w:history="1">
            <w:r w:rsidRPr="00CA74F5">
              <w:rPr>
                <w:rFonts w:ascii="Calibri" w:hAnsi="Calibri" w:cs="Calibri"/>
                <w:b w:val="0"/>
                <w:bCs w:val="0"/>
                <w:noProof/>
                <w:sz w:val="24"/>
                <w:szCs w:val="24"/>
              </w:rPr>
              <w:t>Adult Education Plus / Basic Skills Plus Tuition Waiver</w:t>
            </w:r>
            <w:r w:rsidR="00933B25" w:rsidRPr="00CA74F5">
              <w:rPr>
                <w:rFonts w:ascii="Calibri" w:hAnsi="Calibri" w:cs="Calibri"/>
                <w:b w:val="0"/>
                <w:bCs w:val="0"/>
                <w:noProof/>
                <w:sz w:val="24"/>
                <w:szCs w:val="24"/>
              </w:rPr>
              <w:tab/>
            </w:r>
            <w:r w:rsidR="00933B25" w:rsidRPr="00CA74F5">
              <w:rPr>
                <w:rFonts w:ascii="Calibri" w:hAnsi="Calibri" w:cs="Calibri"/>
                <w:b w:val="0"/>
                <w:bCs w:val="0"/>
                <w:noProof/>
                <w:sz w:val="24"/>
                <w:szCs w:val="24"/>
              </w:rPr>
              <w:fldChar w:fldCharType="begin"/>
            </w:r>
            <w:r w:rsidR="00933B25" w:rsidRPr="00CA74F5">
              <w:rPr>
                <w:rFonts w:ascii="Calibri" w:hAnsi="Calibri" w:cs="Calibri"/>
                <w:b w:val="0"/>
                <w:bCs w:val="0"/>
                <w:noProof/>
                <w:sz w:val="24"/>
                <w:szCs w:val="24"/>
              </w:rPr>
              <w:instrText>PAGEREF _Toc1102407751 \h</w:instrText>
            </w:r>
            <w:r w:rsidR="00933B25" w:rsidRPr="00CA74F5">
              <w:rPr>
                <w:rFonts w:ascii="Calibri" w:hAnsi="Calibri" w:cs="Calibri"/>
                <w:b w:val="0"/>
                <w:bCs w:val="0"/>
                <w:noProof/>
                <w:sz w:val="24"/>
                <w:szCs w:val="24"/>
              </w:rPr>
            </w:r>
            <w:r w:rsidR="00933B25" w:rsidRPr="00CA74F5">
              <w:rPr>
                <w:rFonts w:ascii="Calibri" w:hAnsi="Calibri" w:cs="Calibri"/>
                <w:b w:val="0"/>
                <w:bCs w:val="0"/>
                <w:noProof/>
                <w:sz w:val="24"/>
                <w:szCs w:val="24"/>
              </w:rPr>
              <w:fldChar w:fldCharType="separate"/>
            </w:r>
            <w:r w:rsidR="004E0E42">
              <w:rPr>
                <w:rFonts w:ascii="Calibri" w:hAnsi="Calibri" w:cs="Calibri"/>
                <w:b w:val="0"/>
                <w:bCs w:val="0"/>
                <w:noProof/>
                <w:sz w:val="24"/>
                <w:szCs w:val="24"/>
              </w:rPr>
              <w:t>49</w:t>
            </w:r>
            <w:r w:rsidR="00933B25" w:rsidRPr="00CA74F5">
              <w:rPr>
                <w:rFonts w:ascii="Calibri" w:hAnsi="Calibri" w:cs="Calibri"/>
                <w:b w:val="0"/>
                <w:bCs w:val="0"/>
                <w:noProof/>
                <w:sz w:val="24"/>
                <w:szCs w:val="24"/>
              </w:rPr>
              <w:fldChar w:fldCharType="end"/>
            </w:r>
          </w:hyperlink>
        </w:p>
        <w:p w14:paraId="709D2154" w14:textId="1486C854" w:rsidR="00933B25" w:rsidRPr="00CA74F5" w:rsidRDefault="7332B961" w:rsidP="00CA74F5">
          <w:pPr>
            <w:pStyle w:val="TOC2"/>
            <w:tabs>
              <w:tab w:val="right" w:leader="dot" w:pos="9345"/>
            </w:tabs>
            <w:spacing w:beforeLines="40" w:before="96" w:afterLines="40" w:after="96" w:afterAutospacing="0" w:line="240" w:lineRule="auto"/>
            <w:rPr>
              <w:rFonts w:ascii="Calibri" w:hAnsi="Calibri" w:cs="Calibri"/>
              <w:b w:val="0"/>
              <w:bCs w:val="0"/>
              <w:noProof/>
              <w:sz w:val="24"/>
              <w:szCs w:val="24"/>
            </w:rPr>
          </w:pPr>
          <w:hyperlink w:anchor="_Toc1721401730" w:history="1">
            <w:r w:rsidRPr="00CA74F5">
              <w:rPr>
                <w:rFonts w:ascii="Calibri" w:hAnsi="Calibri" w:cs="Calibri"/>
                <w:b w:val="0"/>
                <w:bCs w:val="0"/>
                <w:noProof/>
                <w:sz w:val="24"/>
                <w:szCs w:val="24"/>
              </w:rPr>
              <w:t>Assessment</w:t>
            </w:r>
            <w:r w:rsidR="00933B25" w:rsidRPr="00CA74F5">
              <w:rPr>
                <w:rFonts w:ascii="Calibri" w:hAnsi="Calibri" w:cs="Calibri"/>
                <w:b w:val="0"/>
                <w:bCs w:val="0"/>
                <w:noProof/>
                <w:sz w:val="24"/>
                <w:szCs w:val="24"/>
              </w:rPr>
              <w:tab/>
            </w:r>
            <w:r w:rsidR="00933B25" w:rsidRPr="00CA74F5">
              <w:rPr>
                <w:rFonts w:ascii="Calibri" w:hAnsi="Calibri" w:cs="Calibri"/>
                <w:b w:val="0"/>
                <w:bCs w:val="0"/>
                <w:noProof/>
                <w:sz w:val="24"/>
                <w:szCs w:val="24"/>
              </w:rPr>
              <w:fldChar w:fldCharType="begin"/>
            </w:r>
            <w:r w:rsidR="00933B25" w:rsidRPr="00CA74F5">
              <w:rPr>
                <w:rFonts w:ascii="Calibri" w:hAnsi="Calibri" w:cs="Calibri"/>
                <w:b w:val="0"/>
                <w:bCs w:val="0"/>
                <w:noProof/>
                <w:sz w:val="24"/>
                <w:szCs w:val="24"/>
              </w:rPr>
              <w:instrText>PAGEREF _Toc1721401730 \h</w:instrText>
            </w:r>
            <w:r w:rsidR="00933B25" w:rsidRPr="00CA74F5">
              <w:rPr>
                <w:rFonts w:ascii="Calibri" w:hAnsi="Calibri" w:cs="Calibri"/>
                <w:b w:val="0"/>
                <w:bCs w:val="0"/>
                <w:noProof/>
                <w:sz w:val="24"/>
                <w:szCs w:val="24"/>
              </w:rPr>
            </w:r>
            <w:r w:rsidR="00933B25" w:rsidRPr="00CA74F5">
              <w:rPr>
                <w:rFonts w:ascii="Calibri" w:hAnsi="Calibri" w:cs="Calibri"/>
                <w:b w:val="0"/>
                <w:bCs w:val="0"/>
                <w:noProof/>
                <w:sz w:val="24"/>
                <w:szCs w:val="24"/>
              </w:rPr>
              <w:fldChar w:fldCharType="separate"/>
            </w:r>
            <w:r w:rsidR="004E0E42">
              <w:rPr>
                <w:rFonts w:ascii="Calibri" w:hAnsi="Calibri" w:cs="Calibri"/>
                <w:b w:val="0"/>
                <w:bCs w:val="0"/>
                <w:noProof/>
                <w:sz w:val="24"/>
                <w:szCs w:val="24"/>
              </w:rPr>
              <w:t>50</w:t>
            </w:r>
            <w:r w:rsidR="00933B25" w:rsidRPr="00CA74F5">
              <w:rPr>
                <w:rFonts w:ascii="Calibri" w:hAnsi="Calibri" w:cs="Calibri"/>
                <w:b w:val="0"/>
                <w:bCs w:val="0"/>
                <w:noProof/>
                <w:sz w:val="24"/>
                <w:szCs w:val="24"/>
              </w:rPr>
              <w:fldChar w:fldCharType="end"/>
            </w:r>
          </w:hyperlink>
        </w:p>
        <w:p w14:paraId="57147F90" w14:textId="0EE3CA38" w:rsidR="00933B25" w:rsidRPr="00CA74F5" w:rsidRDefault="7332B961" w:rsidP="00CA74F5">
          <w:pPr>
            <w:pStyle w:val="TOC2"/>
            <w:tabs>
              <w:tab w:val="right" w:leader="dot" w:pos="9345"/>
            </w:tabs>
            <w:spacing w:beforeLines="40" w:before="96" w:afterLines="40" w:after="96" w:afterAutospacing="0" w:line="240" w:lineRule="auto"/>
            <w:rPr>
              <w:rFonts w:ascii="Calibri" w:hAnsi="Calibri" w:cs="Calibri"/>
              <w:b w:val="0"/>
              <w:bCs w:val="0"/>
              <w:noProof/>
              <w:sz w:val="24"/>
              <w:szCs w:val="24"/>
            </w:rPr>
          </w:pPr>
          <w:hyperlink w:anchor="_Toc1801197070" w:history="1">
            <w:r w:rsidRPr="00CA74F5">
              <w:rPr>
                <w:rFonts w:ascii="Calibri" w:hAnsi="Calibri" w:cs="Calibri"/>
                <w:b w:val="0"/>
                <w:bCs w:val="0"/>
                <w:noProof/>
                <w:sz w:val="24"/>
                <w:szCs w:val="24"/>
              </w:rPr>
              <w:t>Career Pathways</w:t>
            </w:r>
            <w:r w:rsidR="00933B25" w:rsidRPr="00CA74F5">
              <w:rPr>
                <w:rFonts w:ascii="Calibri" w:hAnsi="Calibri" w:cs="Calibri"/>
                <w:b w:val="0"/>
                <w:bCs w:val="0"/>
                <w:noProof/>
                <w:sz w:val="24"/>
                <w:szCs w:val="24"/>
              </w:rPr>
              <w:tab/>
            </w:r>
            <w:r w:rsidR="00933B25" w:rsidRPr="00CA74F5">
              <w:rPr>
                <w:rFonts w:ascii="Calibri" w:hAnsi="Calibri" w:cs="Calibri"/>
                <w:b w:val="0"/>
                <w:bCs w:val="0"/>
                <w:noProof/>
                <w:sz w:val="24"/>
                <w:szCs w:val="24"/>
              </w:rPr>
              <w:fldChar w:fldCharType="begin"/>
            </w:r>
            <w:r w:rsidR="00933B25" w:rsidRPr="00CA74F5">
              <w:rPr>
                <w:rFonts w:ascii="Calibri" w:hAnsi="Calibri" w:cs="Calibri"/>
                <w:b w:val="0"/>
                <w:bCs w:val="0"/>
                <w:noProof/>
                <w:sz w:val="24"/>
                <w:szCs w:val="24"/>
              </w:rPr>
              <w:instrText>PAGEREF _Toc1801197070 \h</w:instrText>
            </w:r>
            <w:r w:rsidR="00933B25" w:rsidRPr="00CA74F5">
              <w:rPr>
                <w:rFonts w:ascii="Calibri" w:hAnsi="Calibri" w:cs="Calibri"/>
                <w:b w:val="0"/>
                <w:bCs w:val="0"/>
                <w:noProof/>
                <w:sz w:val="24"/>
                <w:szCs w:val="24"/>
              </w:rPr>
            </w:r>
            <w:r w:rsidR="00933B25" w:rsidRPr="00CA74F5">
              <w:rPr>
                <w:rFonts w:ascii="Calibri" w:hAnsi="Calibri" w:cs="Calibri"/>
                <w:b w:val="0"/>
                <w:bCs w:val="0"/>
                <w:noProof/>
                <w:sz w:val="24"/>
                <w:szCs w:val="24"/>
              </w:rPr>
              <w:fldChar w:fldCharType="separate"/>
            </w:r>
            <w:r w:rsidR="004E0E42">
              <w:rPr>
                <w:rFonts w:ascii="Calibri" w:hAnsi="Calibri" w:cs="Calibri"/>
                <w:b w:val="0"/>
                <w:bCs w:val="0"/>
                <w:noProof/>
                <w:sz w:val="24"/>
                <w:szCs w:val="24"/>
              </w:rPr>
              <w:t>50</w:t>
            </w:r>
            <w:r w:rsidR="00933B25" w:rsidRPr="00CA74F5">
              <w:rPr>
                <w:rFonts w:ascii="Calibri" w:hAnsi="Calibri" w:cs="Calibri"/>
                <w:b w:val="0"/>
                <w:bCs w:val="0"/>
                <w:noProof/>
                <w:sz w:val="24"/>
                <w:szCs w:val="24"/>
              </w:rPr>
              <w:fldChar w:fldCharType="end"/>
            </w:r>
          </w:hyperlink>
        </w:p>
        <w:p w14:paraId="486E8E74" w14:textId="28FE5F26" w:rsidR="00933B25" w:rsidRPr="00CA74F5" w:rsidRDefault="7332B961" w:rsidP="00CA74F5">
          <w:pPr>
            <w:pStyle w:val="TOC2"/>
            <w:tabs>
              <w:tab w:val="right" w:leader="dot" w:pos="9345"/>
            </w:tabs>
            <w:spacing w:beforeLines="40" w:before="96" w:afterLines="40" w:after="96" w:afterAutospacing="0" w:line="240" w:lineRule="auto"/>
            <w:rPr>
              <w:rFonts w:ascii="Calibri" w:hAnsi="Calibri" w:cs="Calibri"/>
              <w:b w:val="0"/>
              <w:bCs w:val="0"/>
              <w:noProof/>
              <w:sz w:val="24"/>
              <w:szCs w:val="24"/>
            </w:rPr>
          </w:pPr>
          <w:hyperlink w:anchor="_Toc898884896" w:history="1">
            <w:r w:rsidRPr="00CA74F5">
              <w:rPr>
                <w:rFonts w:ascii="Calibri" w:hAnsi="Calibri" w:cs="Calibri"/>
                <w:b w:val="0"/>
                <w:bCs w:val="0"/>
                <w:noProof/>
                <w:sz w:val="24"/>
                <w:szCs w:val="24"/>
              </w:rPr>
              <w:t>Instructional Delivery</w:t>
            </w:r>
            <w:r w:rsidR="00933B25" w:rsidRPr="00CA74F5">
              <w:rPr>
                <w:rFonts w:ascii="Calibri" w:hAnsi="Calibri" w:cs="Calibri"/>
                <w:b w:val="0"/>
                <w:bCs w:val="0"/>
                <w:noProof/>
                <w:sz w:val="24"/>
                <w:szCs w:val="24"/>
              </w:rPr>
              <w:tab/>
            </w:r>
            <w:r w:rsidR="00933B25" w:rsidRPr="00CA74F5">
              <w:rPr>
                <w:rFonts w:ascii="Calibri" w:hAnsi="Calibri" w:cs="Calibri"/>
                <w:b w:val="0"/>
                <w:bCs w:val="0"/>
                <w:noProof/>
                <w:sz w:val="24"/>
                <w:szCs w:val="24"/>
              </w:rPr>
              <w:fldChar w:fldCharType="begin"/>
            </w:r>
            <w:r w:rsidR="00933B25" w:rsidRPr="00CA74F5">
              <w:rPr>
                <w:rFonts w:ascii="Calibri" w:hAnsi="Calibri" w:cs="Calibri"/>
                <w:b w:val="0"/>
                <w:bCs w:val="0"/>
                <w:noProof/>
                <w:sz w:val="24"/>
                <w:szCs w:val="24"/>
              </w:rPr>
              <w:instrText>PAGEREF _Toc898884896 \h</w:instrText>
            </w:r>
            <w:r w:rsidR="00933B25" w:rsidRPr="00CA74F5">
              <w:rPr>
                <w:rFonts w:ascii="Calibri" w:hAnsi="Calibri" w:cs="Calibri"/>
                <w:b w:val="0"/>
                <w:bCs w:val="0"/>
                <w:noProof/>
                <w:sz w:val="24"/>
                <w:szCs w:val="24"/>
              </w:rPr>
            </w:r>
            <w:r w:rsidR="00933B25" w:rsidRPr="00CA74F5">
              <w:rPr>
                <w:rFonts w:ascii="Calibri" w:hAnsi="Calibri" w:cs="Calibri"/>
                <w:b w:val="0"/>
                <w:bCs w:val="0"/>
                <w:noProof/>
                <w:sz w:val="24"/>
                <w:szCs w:val="24"/>
              </w:rPr>
              <w:fldChar w:fldCharType="separate"/>
            </w:r>
            <w:r w:rsidR="004E0E42">
              <w:rPr>
                <w:rFonts w:ascii="Calibri" w:hAnsi="Calibri" w:cs="Calibri"/>
                <w:b w:val="0"/>
                <w:bCs w:val="0"/>
                <w:noProof/>
                <w:sz w:val="24"/>
                <w:szCs w:val="24"/>
              </w:rPr>
              <w:t>51</w:t>
            </w:r>
            <w:r w:rsidR="00933B25" w:rsidRPr="00CA74F5">
              <w:rPr>
                <w:rFonts w:ascii="Calibri" w:hAnsi="Calibri" w:cs="Calibri"/>
                <w:b w:val="0"/>
                <w:bCs w:val="0"/>
                <w:noProof/>
                <w:sz w:val="24"/>
                <w:szCs w:val="24"/>
              </w:rPr>
              <w:fldChar w:fldCharType="end"/>
            </w:r>
          </w:hyperlink>
        </w:p>
        <w:p w14:paraId="545BDB7F" w14:textId="0BDBBE96" w:rsidR="00933B25" w:rsidRPr="00CA74F5" w:rsidRDefault="7332B961" w:rsidP="00CA74F5">
          <w:pPr>
            <w:pStyle w:val="TOC2"/>
            <w:tabs>
              <w:tab w:val="right" w:leader="dot" w:pos="9345"/>
            </w:tabs>
            <w:spacing w:beforeLines="40" w:before="96" w:afterLines="40" w:after="96" w:afterAutospacing="0" w:line="240" w:lineRule="auto"/>
            <w:rPr>
              <w:rFonts w:ascii="Calibri" w:hAnsi="Calibri" w:cs="Calibri"/>
              <w:b w:val="0"/>
              <w:bCs w:val="0"/>
              <w:noProof/>
              <w:sz w:val="24"/>
              <w:szCs w:val="24"/>
            </w:rPr>
          </w:pPr>
          <w:hyperlink w:anchor="_Toc226760385" w:history="1">
            <w:r w:rsidRPr="00CA74F5">
              <w:rPr>
                <w:rFonts w:ascii="Calibri" w:hAnsi="Calibri" w:cs="Calibri"/>
                <w:b w:val="0"/>
                <w:bCs w:val="0"/>
                <w:noProof/>
                <w:sz w:val="24"/>
                <w:szCs w:val="24"/>
              </w:rPr>
              <w:t>Distance Learning Policies</w:t>
            </w:r>
            <w:r w:rsidR="00933B25" w:rsidRPr="00CA74F5">
              <w:rPr>
                <w:rFonts w:ascii="Calibri" w:hAnsi="Calibri" w:cs="Calibri"/>
                <w:b w:val="0"/>
                <w:bCs w:val="0"/>
                <w:noProof/>
                <w:sz w:val="24"/>
                <w:szCs w:val="24"/>
              </w:rPr>
              <w:tab/>
            </w:r>
            <w:r w:rsidR="00933B25" w:rsidRPr="00CA74F5">
              <w:rPr>
                <w:rFonts w:ascii="Calibri" w:hAnsi="Calibri" w:cs="Calibri"/>
                <w:b w:val="0"/>
                <w:bCs w:val="0"/>
                <w:noProof/>
                <w:sz w:val="24"/>
                <w:szCs w:val="24"/>
              </w:rPr>
              <w:fldChar w:fldCharType="begin"/>
            </w:r>
            <w:r w:rsidR="00933B25" w:rsidRPr="00CA74F5">
              <w:rPr>
                <w:rFonts w:ascii="Calibri" w:hAnsi="Calibri" w:cs="Calibri"/>
                <w:b w:val="0"/>
                <w:bCs w:val="0"/>
                <w:noProof/>
                <w:sz w:val="24"/>
                <w:szCs w:val="24"/>
              </w:rPr>
              <w:instrText>PAGEREF _Toc226760385 \h</w:instrText>
            </w:r>
            <w:r w:rsidR="00933B25" w:rsidRPr="00CA74F5">
              <w:rPr>
                <w:rFonts w:ascii="Calibri" w:hAnsi="Calibri" w:cs="Calibri"/>
                <w:b w:val="0"/>
                <w:bCs w:val="0"/>
                <w:noProof/>
                <w:sz w:val="24"/>
                <w:szCs w:val="24"/>
              </w:rPr>
            </w:r>
            <w:r w:rsidR="00933B25" w:rsidRPr="00CA74F5">
              <w:rPr>
                <w:rFonts w:ascii="Calibri" w:hAnsi="Calibri" w:cs="Calibri"/>
                <w:b w:val="0"/>
                <w:bCs w:val="0"/>
                <w:noProof/>
                <w:sz w:val="24"/>
                <w:szCs w:val="24"/>
              </w:rPr>
              <w:fldChar w:fldCharType="separate"/>
            </w:r>
            <w:r w:rsidR="004E0E42">
              <w:rPr>
                <w:rFonts w:ascii="Calibri" w:hAnsi="Calibri" w:cs="Calibri"/>
                <w:b w:val="0"/>
                <w:bCs w:val="0"/>
                <w:noProof/>
                <w:sz w:val="24"/>
                <w:szCs w:val="24"/>
              </w:rPr>
              <w:t>54</w:t>
            </w:r>
            <w:r w:rsidR="00933B25" w:rsidRPr="00CA74F5">
              <w:rPr>
                <w:rFonts w:ascii="Calibri" w:hAnsi="Calibri" w:cs="Calibri"/>
                <w:b w:val="0"/>
                <w:bCs w:val="0"/>
                <w:noProof/>
                <w:sz w:val="24"/>
                <w:szCs w:val="24"/>
              </w:rPr>
              <w:fldChar w:fldCharType="end"/>
            </w:r>
          </w:hyperlink>
        </w:p>
        <w:p w14:paraId="63006B6E" w14:textId="7CC03F66" w:rsidR="00933B25" w:rsidRPr="00CA74F5" w:rsidRDefault="7332B961" w:rsidP="00ED3E3A">
          <w:pPr>
            <w:pStyle w:val="TOC1"/>
            <w:rPr>
              <w:noProof/>
            </w:rPr>
          </w:pPr>
          <w:hyperlink w:anchor="_Toc2027630496" w:history="1">
            <w:r w:rsidRPr="00CA74F5">
              <w:rPr>
                <w:noProof/>
              </w:rPr>
              <w:t>Personnel</w:t>
            </w:r>
            <w:r w:rsidR="00933B25" w:rsidRPr="00CA74F5">
              <w:rPr>
                <w:noProof/>
              </w:rPr>
              <w:tab/>
            </w:r>
            <w:r w:rsidR="00933B25" w:rsidRPr="00CA74F5">
              <w:rPr>
                <w:noProof/>
              </w:rPr>
              <w:fldChar w:fldCharType="begin"/>
            </w:r>
            <w:r w:rsidR="00933B25" w:rsidRPr="00CA74F5">
              <w:rPr>
                <w:noProof/>
              </w:rPr>
              <w:instrText>PAGEREF _Toc2027630496 \h</w:instrText>
            </w:r>
            <w:r w:rsidR="00933B25" w:rsidRPr="00CA74F5">
              <w:rPr>
                <w:noProof/>
              </w:rPr>
            </w:r>
            <w:r w:rsidR="00933B25" w:rsidRPr="00CA74F5">
              <w:rPr>
                <w:noProof/>
              </w:rPr>
              <w:fldChar w:fldCharType="separate"/>
            </w:r>
            <w:r w:rsidR="004E0E42">
              <w:rPr>
                <w:noProof/>
              </w:rPr>
              <w:t>61</w:t>
            </w:r>
            <w:r w:rsidR="00933B25" w:rsidRPr="00CA74F5">
              <w:rPr>
                <w:noProof/>
              </w:rPr>
              <w:fldChar w:fldCharType="end"/>
            </w:r>
          </w:hyperlink>
        </w:p>
        <w:p w14:paraId="22264210" w14:textId="0AC724CB" w:rsidR="00933B25" w:rsidRPr="00CA74F5" w:rsidRDefault="7332B961" w:rsidP="00CA74F5">
          <w:pPr>
            <w:pStyle w:val="TOC2"/>
            <w:tabs>
              <w:tab w:val="right" w:leader="dot" w:pos="9345"/>
            </w:tabs>
            <w:spacing w:beforeLines="40" w:before="96" w:afterLines="40" w:after="96" w:afterAutospacing="0" w:line="240" w:lineRule="auto"/>
            <w:rPr>
              <w:rFonts w:ascii="Calibri" w:hAnsi="Calibri" w:cs="Calibri"/>
              <w:b w:val="0"/>
              <w:bCs w:val="0"/>
              <w:noProof/>
              <w:sz w:val="24"/>
              <w:szCs w:val="24"/>
            </w:rPr>
          </w:pPr>
          <w:hyperlink w:anchor="_Toc1896936606" w:history="1">
            <w:r w:rsidRPr="00CA74F5">
              <w:rPr>
                <w:rFonts w:ascii="Calibri" w:hAnsi="Calibri" w:cs="Calibri"/>
                <w:b w:val="0"/>
                <w:bCs w:val="0"/>
                <w:noProof/>
                <w:sz w:val="24"/>
                <w:szCs w:val="24"/>
              </w:rPr>
              <w:t>NRS Reporting of Title II, AEFLA Personnel</w:t>
            </w:r>
            <w:r w:rsidR="00933B25" w:rsidRPr="00CA74F5">
              <w:rPr>
                <w:rFonts w:ascii="Calibri" w:hAnsi="Calibri" w:cs="Calibri"/>
                <w:b w:val="0"/>
                <w:bCs w:val="0"/>
                <w:noProof/>
                <w:sz w:val="24"/>
                <w:szCs w:val="24"/>
              </w:rPr>
              <w:tab/>
            </w:r>
            <w:r w:rsidR="00933B25" w:rsidRPr="00CA74F5">
              <w:rPr>
                <w:rFonts w:ascii="Calibri" w:hAnsi="Calibri" w:cs="Calibri"/>
                <w:b w:val="0"/>
                <w:bCs w:val="0"/>
                <w:noProof/>
                <w:sz w:val="24"/>
                <w:szCs w:val="24"/>
              </w:rPr>
              <w:fldChar w:fldCharType="begin"/>
            </w:r>
            <w:r w:rsidR="00933B25" w:rsidRPr="00CA74F5">
              <w:rPr>
                <w:rFonts w:ascii="Calibri" w:hAnsi="Calibri" w:cs="Calibri"/>
                <w:b w:val="0"/>
                <w:bCs w:val="0"/>
                <w:noProof/>
                <w:sz w:val="24"/>
                <w:szCs w:val="24"/>
              </w:rPr>
              <w:instrText>PAGEREF _Toc1896936606 \h</w:instrText>
            </w:r>
            <w:r w:rsidR="00933B25" w:rsidRPr="00CA74F5">
              <w:rPr>
                <w:rFonts w:ascii="Calibri" w:hAnsi="Calibri" w:cs="Calibri"/>
                <w:b w:val="0"/>
                <w:bCs w:val="0"/>
                <w:noProof/>
                <w:sz w:val="24"/>
                <w:szCs w:val="24"/>
              </w:rPr>
            </w:r>
            <w:r w:rsidR="00933B25" w:rsidRPr="00CA74F5">
              <w:rPr>
                <w:rFonts w:ascii="Calibri" w:hAnsi="Calibri" w:cs="Calibri"/>
                <w:b w:val="0"/>
                <w:bCs w:val="0"/>
                <w:noProof/>
                <w:sz w:val="24"/>
                <w:szCs w:val="24"/>
              </w:rPr>
              <w:fldChar w:fldCharType="separate"/>
            </w:r>
            <w:r w:rsidR="004E0E42">
              <w:rPr>
                <w:rFonts w:ascii="Calibri" w:hAnsi="Calibri" w:cs="Calibri"/>
                <w:b w:val="0"/>
                <w:bCs w:val="0"/>
                <w:noProof/>
                <w:sz w:val="24"/>
                <w:szCs w:val="24"/>
              </w:rPr>
              <w:t>62</w:t>
            </w:r>
            <w:r w:rsidR="00933B25" w:rsidRPr="00CA74F5">
              <w:rPr>
                <w:rFonts w:ascii="Calibri" w:hAnsi="Calibri" w:cs="Calibri"/>
                <w:b w:val="0"/>
                <w:bCs w:val="0"/>
                <w:noProof/>
                <w:sz w:val="24"/>
                <w:szCs w:val="24"/>
              </w:rPr>
              <w:fldChar w:fldCharType="end"/>
            </w:r>
          </w:hyperlink>
        </w:p>
        <w:p w14:paraId="30C13741" w14:textId="3AC146EE" w:rsidR="00933B25" w:rsidRPr="00CA74F5" w:rsidRDefault="7332B961" w:rsidP="00CA74F5">
          <w:pPr>
            <w:pStyle w:val="TOC2"/>
            <w:tabs>
              <w:tab w:val="right" w:leader="dot" w:pos="9345"/>
            </w:tabs>
            <w:spacing w:beforeLines="40" w:before="96" w:afterLines="40" w:after="96" w:afterAutospacing="0" w:line="240" w:lineRule="auto"/>
            <w:rPr>
              <w:rFonts w:ascii="Calibri" w:hAnsi="Calibri" w:cs="Calibri"/>
              <w:b w:val="0"/>
              <w:bCs w:val="0"/>
              <w:noProof/>
              <w:sz w:val="24"/>
              <w:szCs w:val="24"/>
            </w:rPr>
          </w:pPr>
          <w:hyperlink w:anchor="_Toc619693676" w:history="1">
            <w:r w:rsidRPr="00CA74F5">
              <w:rPr>
                <w:rFonts w:ascii="Calibri" w:hAnsi="Calibri" w:cs="Calibri"/>
                <w:b w:val="0"/>
                <w:bCs w:val="0"/>
                <w:noProof/>
                <w:sz w:val="24"/>
                <w:szCs w:val="24"/>
              </w:rPr>
              <w:t>Time and Effort Reporting</w:t>
            </w:r>
            <w:r w:rsidR="00933B25" w:rsidRPr="00CA74F5">
              <w:rPr>
                <w:rFonts w:ascii="Calibri" w:hAnsi="Calibri" w:cs="Calibri"/>
                <w:b w:val="0"/>
                <w:bCs w:val="0"/>
                <w:noProof/>
                <w:sz w:val="24"/>
                <w:szCs w:val="24"/>
              </w:rPr>
              <w:tab/>
            </w:r>
            <w:r w:rsidR="00933B25" w:rsidRPr="00CA74F5">
              <w:rPr>
                <w:rFonts w:ascii="Calibri" w:hAnsi="Calibri" w:cs="Calibri"/>
                <w:b w:val="0"/>
                <w:bCs w:val="0"/>
                <w:noProof/>
                <w:sz w:val="24"/>
                <w:szCs w:val="24"/>
              </w:rPr>
              <w:fldChar w:fldCharType="begin"/>
            </w:r>
            <w:r w:rsidR="00933B25" w:rsidRPr="00CA74F5">
              <w:rPr>
                <w:rFonts w:ascii="Calibri" w:hAnsi="Calibri" w:cs="Calibri"/>
                <w:b w:val="0"/>
                <w:bCs w:val="0"/>
                <w:noProof/>
                <w:sz w:val="24"/>
                <w:szCs w:val="24"/>
              </w:rPr>
              <w:instrText>PAGEREF _Toc619693676 \h</w:instrText>
            </w:r>
            <w:r w:rsidR="00933B25" w:rsidRPr="00CA74F5">
              <w:rPr>
                <w:rFonts w:ascii="Calibri" w:hAnsi="Calibri" w:cs="Calibri"/>
                <w:b w:val="0"/>
                <w:bCs w:val="0"/>
                <w:noProof/>
                <w:sz w:val="24"/>
                <w:szCs w:val="24"/>
              </w:rPr>
            </w:r>
            <w:r w:rsidR="00933B25" w:rsidRPr="00CA74F5">
              <w:rPr>
                <w:rFonts w:ascii="Calibri" w:hAnsi="Calibri" w:cs="Calibri"/>
                <w:b w:val="0"/>
                <w:bCs w:val="0"/>
                <w:noProof/>
                <w:sz w:val="24"/>
                <w:szCs w:val="24"/>
              </w:rPr>
              <w:fldChar w:fldCharType="separate"/>
            </w:r>
            <w:r w:rsidR="004E0E42">
              <w:rPr>
                <w:rFonts w:ascii="Calibri" w:hAnsi="Calibri" w:cs="Calibri"/>
                <w:b w:val="0"/>
                <w:bCs w:val="0"/>
                <w:noProof/>
                <w:sz w:val="24"/>
                <w:szCs w:val="24"/>
              </w:rPr>
              <w:t>63</w:t>
            </w:r>
            <w:r w:rsidR="00933B25" w:rsidRPr="00CA74F5">
              <w:rPr>
                <w:rFonts w:ascii="Calibri" w:hAnsi="Calibri" w:cs="Calibri"/>
                <w:b w:val="0"/>
                <w:bCs w:val="0"/>
                <w:noProof/>
                <w:sz w:val="24"/>
                <w:szCs w:val="24"/>
              </w:rPr>
              <w:fldChar w:fldCharType="end"/>
            </w:r>
          </w:hyperlink>
        </w:p>
        <w:p w14:paraId="7F71917A" w14:textId="3809B053" w:rsidR="00933B25" w:rsidRPr="00CA74F5" w:rsidRDefault="7332B961" w:rsidP="00ED3E3A">
          <w:pPr>
            <w:pStyle w:val="TOC1"/>
            <w:rPr>
              <w:noProof/>
            </w:rPr>
          </w:pPr>
          <w:hyperlink w:anchor="_Toc495328709" w:history="1">
            <w:r w:rsidRPr="00CA74F5">
              <w:rPr>
                <w:noProof/>
              </w:rPr>
              <w:t>Professional Development</w:t>
            </w:r>
            <w:r w:rsidR="00933B25" w:rsidRPr="00CA74F5">
              <w:rPr>
                <w:noProof/>
              </w:rPr>
              <w:tab/>
            </w:r>
            <w:r w:rsidR="00933B25" w:rsidRPr="00CA74F5">
              <w:rPr>
                <w:noProof/>
              </w:rPr>
              <w:fldChar w:fldCharType="begin"/>
            </w:r>
            <w:r w:rsidR="00933B25" w:rsidRPr="00CA74F5">
              <w:rPr>
                <w:noProof/>
              </w:rPr>
              <w:instrText>PAGEREF _Toc495328709 \h</w:instrText>
            </w:r>
            <w:r w:rsidR="00933B25" w:rsidRPr="00CA74F5">
              <w:rPr>
                <w:noProof/>
              </w:rPr>
            </w:r>
            <w:r w:rsidR="00933B25" w:rsidRPr="00CA74F5">
              <w:rPr>
                <w:noProof/>
              </w:rPr>
              <w:fldChar w:fldCharType="separate"/>
            </w:r>
            <w:r w:rsidR="004E0E42">
              <w:rPr>
                <w:noProof/>
              </w:rPr>
              <w:t>65</w:t>
            </w:r>
            <w:r w:rsidR="00933B25" w:rsidRPr="00CA74F5">
              <w:rPr>
                <w:noProof/>
              </w:rPr>
              <w:fldChar w:fldCharType="end"/>
            </w:r>
          </w:hyperlink>
        </w:p>
        <w:p w14:paraId="42E6DF7E" w14:textId="2787BC31" w:rsidR="00933B25" w:rsidRPr="00CA74F5" w:rsidRDefault="7332B961" w:rsidP="00CA74F5">
          <w:pPr>
            <w:pStyle w:val="TOC2"/>
            <w:tabs>
              <w:tab w:val="right" w:leader="dot" w:pos="9345"/>
            </w:tabs>
            <w:spacing w:beforeLines="40" w:before="96" w:afterLines="40" w:after="96" w:afterAutospacing="0" w:line="240" w:lineRule="auto"/>
            <w:rPr>
              <w:rFonts w:ascii="Calibri" w:hAnsi="Calibri" w:cs="Calibri"/>
              <w:b w:val="0"/>
              <w:bCs w:val="0"/>
              <w:noProof/>
              <w:sz w:val="24"/>
              <w:szCs w:val="24"/>
            </w:rPr>
          </w:pPr>
          <w:hyperlink w:anchor="_Toc1850016227" w:history="1">
            <w:r w:rsidRPr="00CA74F5">
              <w:rPr>
                <w:rFonts w:ascii="Calibri" w:hAnsi="Calibri" w:cs="Calibri"/>
                <w:b w:val="0"/>
                <w:bCs w:val="0"/>
                <w:noProof/>
                <w:sz w:val="24"/>
                <w:szCs w:val="24"/>
              </w:rPr>
              <w:t>Professional Development System</w:t>
            </w:r>
            <w:r w:rsidR="00933B25" w:rsidRPr="00CA74F5">
              <w:rPr>
                <w:rFonts w:ascii="Calibri" w:hAnsi="Calibri" w:cs="Calibri"/>
                <w:b w:val="0"/>
                <w:bCs w:val="0"/>
                <w:noProof/>
                <w:sz w:val="24"/>
                <w:szCs w:val="24"/>
              </w:rPr>
              <w:tab/>
            </w:r>
            <w:r w:rsidR="00933B25" w:rsidRPr="00CA74F5">
              <w:rPr>
                <w:rFonts w:ascii="Calibri" w:hAnsi="Calibri" w:cs="Calibri"/>
                <w:b w:val="0"/>
                <w:bCs w:val="0"/>
                <w:noProof/>
                <w:sz w:val="24"/>
                <w:szCs w:val="24"/>
              </w:rPr>
              <w:fldChar w:fldCharType="begin"/>
            </w:r>
            <w:r w:rsidR="00933B25" w:rsidRPr="00CA74F5">
              <w:rPr>
                <w:rFonts w:ascii="Calibri" w:hAnsi="Calibri" w:cs="Calibri"/>
                <w:b w:val="0"/>
                <w:bCs w:val="0"/>
                <w:noProof/>
                <w:sz w:val="24"/>
                <w:szCs w:val="24"/>
              </w:rPr>
              <w:instrText>PAGEREF _Toc1850016227 \h</w:instrText>
            </w:r>
            <w:r w:rsidR="00933B25" w:rsidRPr="00CA74F5">
              <w:rPr>
                <w:rFonts w:ascii="Calibri" w:hAnsi="Calibri" w:cs="Calibri"/>
                <w:b w:val="0"/>
                <w:bCs w:val="0"/>
                <w:noProof/>
                <w:sz w:val="24"/>
                <w:szCs w:val="24"/>
              </w:rPr>
            </w:r>
            <w:r w:rsidR="00933B25" w:rsidRPr="00CA74F5">
              <w:rPr>
                <w:rFonts w:ascii="Calibri" w:hAnsi="Calibri" w:cs="Calibri"/>
                <w:b w:val="0"/>
                <w:bCs w:val="0"/>
                <w:noProof/>
                <w:sz w:val="24"/>
                <w:szCs w:val="24"/>
              </w:rPr>
              <w:fldChar w:fldCharType="separate"/>
            </w:r>
            <w:r w:rsidR="004E0E42">
              <w:rPr>
                <w:rFonts w:ascii="Calibri" w:hAnsi="Calibri" w:cs="Calibri"/>
                <w:b w:val="0"/>
                <w:bCs w:val="0"/>
                <w:noProof/>
                <w:sz w:val="24"/>
                <w:szCs w:val="24"/>
              </w:rPr>
              <w:t>65</w:t>
            </w:r>
            <w:r w:rsidR="00933B25" w:rsidRPr="00CA74F5">
              <w:rPr>
                <w:rFonts w:ascii="Calibri" w:hAnsi="Calibri" w:cs="Calibri"/>
                <w:b w:val="0"/>
                <w:bCs w:val="0"/>
                <w:noProof/>
                <w:sz w:val="24"/>
                <w:szCs w:val="24"/>
              </w:rPr>
              <w:fldChar w:fldCharType="end"/>
            </w:r>
          </w:hyperlink>
        </w:p>
        <w:p w14:paraId="2E18CD73" w14:textId="73B29329" w:rsidR="00933B25" w:rsidRPr="00CA74F5" w:rsidRDefault="7332B961" w:rsidP="00CA74F5">
          <w:pPr>
            <w:pStyle w:val="TOC2"/>
            <w:tabs>
              <w:tab w:val="right" w:leader="dot" w:pos="9345"/>
            </w:tabs>
            <w:spacing w:beforeLines="40" w:before="96" w:afterLines="40" w:after="96" w:afterAutospacing="0" w:line="240" w:lineRule="auto"/>
            <w:rPr>
              <w:rFonts w:ascii="Calibri" w:hAnsi="Calibri" w:cs="Calibri"/>
              <w:b w:val="0"/>
              <w:bCs w:val="0"/>
              <w:noProof/>
              <w:sz w:val="24"/>
              <w:szCs w:val="24"/>
            </w:rPr>
          </w:pPr>
          <w:hyperlink w:anchor="_Toc1865145650" w:history="1">
            <w:r w:rsidRPr="00CA74F5">
              <w:rPr>
                <w:rFonts w:ascii="Calibri" w:hAnsi="Calibri" w:cs="Calibri"/>
                <w:b w:val="0"/>
                <w:bCs w:val="0"/>
                <w:noProof/>
                <w:sz w:val="24"/>
                <w:szCs w:val="24"/>
              </w:rPr>
              <w:t>LINCS: A National Professional Development Resource</w:t>
            </w:r>
            <w:r w:rsidR="00933B25" w:rsidRPr="00CA74F5">
              <w:rPr>
                <w:rFonts w:ascii="Calibri" w:hAnsi="Calibri" w:cs="Calibri"/>
                <w:b w:val="0"/>
                <w:bCs w:val="0"/>
                <w:noProof/>
                <w:sz w:val="24"/>
                <w:szCs w:val="24"/>
              </w:rPr>
              <w:tab/>
            </w:r>
            <w:r w:rsidR="00933B25" w:rsidRPr="00CA74F5">
              <w:rPr>
                <w:rFonts w:ascii="Calibri" w:hAnsi="Calibri" w:cs="Calibri"/>
                <w:b w:val="0"/>
                <w:bCs w:val="0"/>
                <w:noProof/>
                <w:sz w:val="24"/>
                <w:szCs w:val="24"/>
              </w:rPr>
              <w:fldChar w:fldCharType="begin"/>
            </w:r>
            <w:r w:rsidR="00933B25" w:rsidRPr="00CA74F5">
              <w:rPr>
                <w:rFonts w:ascii="Calibri" w:hAnsi="Calibri" w:cs="Calibri"/>
                <w:b w:val="0"/>
                <w:bCs w:val="0"/>
                <w:noProof/>
                <w:sz w:val="24"/>
                <w:szCs w:val="24"/>
              </w:rPr>
              <w:instrText>PAGEREF _Toc1865145650 \h</w:instrText>
            </w:r>
            <w:r w:rsidR="00933B25" w:rsidRPr="00CA74F5">
              <w:rPr>
                <w:rFonts w:ascii="Calibri" w:hAnsi="Calibri" w:cs="Calibri"/>
                <w:b w:val="0"/>
                <w:bCs w:val="0"/>
                <w:noProof/>
                <w:sz w:val="24"/>
                <w:szCs w:val="24"/>
              </w:rPr>
            </w:r>
            <w:r w:rsidR="00933B25" w:rsidRPr="00CA74F5">
              <w:rPr>
                <w:rFonts w:ascii="Calibri" w:hAnsi="Calibri" w:cs="Calibri"/>
                <w:b w:val="0"/>
                <w:bCs w:val="0"/>
                <w:noProof/>
                <w:sz w:val="24"/>
                <w:szCs w:val="24"/>
              </w:rPr>
              <w:fldChar w:fldCharType="separate"/>
            </w:r>
            <w:r w:rsidR="004E0E42">
              <w:rPr>
                <w:rFonts w:ascii="Calibri" w:hAnsi="Calibri" w:cs="Calibri"/>
                <w:b w:val="0"/>
                <w:bCs w:val="0"/>
                <w:noProof/>
                <w:sz w:val="24"/>
                <w:szCs w:val="24"/>
              </w:rPr>
              <w:t>65</w:t>
            </w:r>
            <w:r w:rsidR="00933B25" w:rsidRPr="00CA74F5">
              <w:rPr>
                <w:rFonts w:ascii="Calibri" w:hAnsi="Calibri" w:cs="Calibri"/>
                <w:b w:val="0"/>
                <w:bCs w:val="0"/>
                <w:noProof/>
                <w:sz w:val="24"/>
                <w:szCs w:val="24"/>
              </w:rPr>
              <w:fldChar w:fldCharType="end"/>
            </w:r>
          </w:hyperlink>
        </w:p>
        <w:p w14:paraId="088E851B" w14:textId="23A6E82D" w:rsidR="00933B25" w:rsidRPr="00CA74F5" w:rsidRDefault="7332B961" w:rsidP="00CA74F5">
          <w:pPr>
            <w:pStyle w:val="TOC2"/>
            <w:tabs>
              <w:tab w:val="right" w:leader="dot" w:pos="9345"/>
            </w:tabs>
            <w:spacing w:beforeLines="40" w:before="96" w:afterLines="40" w:after="96" w:afterAutospacing="0" w:line="240" w:lineRule="auto"/>
            <w:rPr>
              <w:rFonts w:ascii="Calibri" w:hAnsi="Calibri" w:cs="Calibri"/>
              <w:b w:val="0"/>
              <w:bCs w:val="0"/>
              <w:noProof/>
              <w:sz w:val="24"/>
              <w:szCs w:val="24"/>
            </w:rPr>
          </w:pPr>
          <w:hyperlink w:anchor="_Toc177783938" w:history="1">
            <w:r w:rsidRPr="00CA74F5">
              <w:rPr>
                <w:rFonts w:ascii="Calibri" w:hAnsi="Calibri" w:cs="Calibri"/>
                <w:b w:val="0"/>
                <w:bCs w:val="0"/>
                <w:noProof/>
                <w:sz w:val="24"/>
                <w:szCs w:val="24"/>
              </w:rPr>
              <w:t>Adult Education Credentialing Courses</w:t>
            </w:r>
            <w:r w:rsidR="00933B25" w:rsidRPr="00CA74F5">
              <w:rPr>
                <w:rFonts w:ascii="Calibri" w:hAnsi="Calibri" w:cs="Calibri"/>
                <w:b w:val="0"/>
                <w:bCs w:val="0"/>
                <w:noProof/>
                <w:sz w:val="24"/>
                <w:szCs w:val="24"/>
              </w:rPr>
              <w:tab/>
            </w:r>
            <w:r w:rsidR="00933B25" w:rsidRPr="00CA74F5">
              <w:rPr>
                <w:rFonts w:ascii="Calibri" w:hAnsi="Calibri" w:cs="Calibri"/>
                <w:b w:val="0"/>
                <w:bCs w:val="0"/>
                <w:noProof/>
                <w:sz w:val="24"/>
                <w:szCs w:val="24"/>
              </w:rPr>
              <w:fldChar w:fldCharType="begin"/>
            </w:r>
            <w:r w:rsidR="00933B25" w:rsidRPr="00CA74F5">
              <w:rPr>
                <w:rFonts w:ascii="Calibri" w:hAnsi="Calibri" w:cs="Calibri"/>
                <w:b w:val="0"/>
                <w:bCs w:val="0"/>
                <w:noProof/>
                <w:sz w:val="24"/>
                <w:szCs w:val="24"/>
              </w:rPr>
              <w:instrText>PAGEREF _Toc177783938 \h</w:instrText>
            </w:r>
            <w:r w:rsidR="00933B25" w:rsidRPr="00CA74F5">
              <w:rPr>
                <w:rFonts w:ascii="Calibri" w:hAnsi="Calibri" w:cs="Calibri"/>
                <w:b w:val="0"/>
                <w:bCs w:val="0"/>
                <w:noProof/>
                <w:sz w:val="24"/>
                <w:szCs w:val="24"/>
              </w:rPr>
            </w:r>
            <w:r w:rsidR="00933B25" w:rsidRPr="00CA74F5">
              <w:rPr>
                <w:rFonts w:ascii="Calibri" w:hAnsi="Calibri" w:cs="Calibri"/>
                <w:b w:val="0"/>
                <w:bCs w:val="0"/>
                <w:noProof/>
                <w:sz w:val="24"/>
                <w:szCs w:val="24"/>
              </w:rPr>
              <w:fldChar w:fldCharType="separate"/>
            </w:r>
            <w:r w:rsidR="004E0E42">
              <w:rPr>
                <w:rFonts w:ascii="Calibri" w:hAnsi="Calibri" w:cs="Calibri"/>
                <w:b w:val="0"/>
                <w:bCs w:val="0"/>
                <w:noProof/>
                <w:sz w:val="24"/>
                <w:szCs w:val="24"/>
              </w:rPr>
              <w:t>66</w:t>
            </w:r>
            <w:r w:rsidR="00933B25" w:rsidRPr="00CA74F5">
              <w:rPr>
                <w:rFonts w:ascii="Calibri" w:hAnsi="Calibri" w:cs="Calibri"/>
                <w:b w:val="0"/>
                <w:bCs w:val="0"/>
                <w:noProof/>
                <w:sz w:val="24"/>
                <w:szCs w:val="24"/>
              </w:rPr>
              <w:fldChar w:fldCharType="end"/>
            </w:r>
          </w:hyperlink>
        </w:p>
        <w:p w14:paraId="5E95057E" w14:textId="25143148" w:rsidR="00933B25" w:rsidRPr="00CA74F5" w:rsidRDefault="7332B961" w:rsidP="00CA74F5">
          <w:pPr>
            <w:pStyle w:val="TOC2"/>
            <w:tabs>
              <w:tab w:val="right" w:leader="dot" w:pos="9345"/>
            </w:tabs>
            <w:spacing w:beforeLines="40" w:before="96" w:afterLines="40" w:after="96" w:afterAutospacing="0" w:line="240" w:lineRule="auto"/>
            <w:rPr>
              <w:rFonts w:ascii="Calibri" w:hAnsi="Calibri" w:cs="Calibri"/>
              <w:b w:val="0"/>
              <w:bCs w:val="0"/>
              <w:noProof/>
              <w:sz w:val="24"/>
              <w:szCs w:val="24"/>
            </w:rPr>
          </w:pPr>
          <w:hyperlink w:anchor="_Toc961645907" w:history="1">
            <w:r w:rsidRPr="00CA74F5">
              <w:rPr>
                <w:rFonts w:ascii="Calibri" w:hAnsi="Calibri" w:cs="Calibri"/>
                <w:b w:val="0"/>
                <w:bCs w:val="0"/>
                <w:noProof/>
                <w:sz w:val="24"/>
                <w:szCs w:val="24"/>
              </w:rPr>
              <w:t>Local Professional Development Planning</w:t>
            </w:r>
            <w:r w:rsidR="00933B25" w:rsidRPr="00CA74F5">
              <w:rPr>
                <w:rFonts w:ascii="Calibri" w:hAnsi="Calibri" w:cs="Calibri"/>
                <w:b w:val="0"/>
                <w:bCs w:val="0"/>
                <w:noProof/>
                <w:sz w:val="24"/>
                <w:szCs w:val="24"/>
              </w:rPr>
              <w:tab/>
            </w:r>
            <w:r w:rsidR="00933B25" w:rsidRPr="00CA74F5">
              <w:rPr>
                <w:rFonts w:ascii="Calibri" w:hAnsi="Calibri" w:cs="Calibri"/>
                <w:b w:val="0"/>
                <w:bCs w:val="0"/>
                <w:noProof/>
                <w:sz w:val="24"/>
                <w:szCs w:val="24"/>
              </w:rPr>
              <w:fldChar w:fldCharType="begin"/>
            </w:r>
            <w:r w:rsidR="00933B25" w:rsidRPr="00CA74F5">
              <w:rPr>
                <w:rFonts w:ascii="Calibri" w:hAnsi="Calibri" w:cs="Calibri"/>
                <w:b w:val="0"/>
                <w:bCs w:val="0"/>
                <w:noProof/>
                <w:sz w:val="24"/>
                <w:szCs w:val="24"/>
              </w:rPr>
              <w:instrText>PAGEREF _Toc961645907 \h</w:instrText>
            </w:r>
            <w:r w:rsidR="00933B25" w:rsidRPr="00CA74F5">
              <w:rPr>
                <w:rFonts w:ascii="Calibri" w:hAnsi="Calibri" w:cs="Calibri"/>
                <w:b w:val="0"/>
                <w:bCs w:val="0"/>
                <w:noProof/>
                <w:sz w:val="24"/>
                <w:szCs w:val="24"/>
              </w:rPr>
            </w:r>
            <w:r w:rsidR="00933B25" w:rsidRPr="00CA74F5">
              <w:rPr>
                <w:rFonts w:ascii="Calibri" w:hAnsi="Calibri" w:cs="Calibri"/>
                <w:b w:val="0"/>
                <w:bCs w:val="0"/>
                <w:noProof/>
                <w:sz w:val="24"/>
                <w:szCs w:val="24"/>
              </w:rPr>
              <w:fldChar w:fldCharType="separate"/>
            </w:r>
            <w:r w:rsidR="004E0E42">
              <w:rPr>
                <w:rFonts w:ascii="Calibri" w:hAnsi="Calibri" w:cs="Calibri"/>
                <w:b w:val="0"/>
                <w:bCs w:val="0"/>
                <w:noProof/>
                <w:sz w:val="24"/>
                <w:szCs w:val="24"/>
              </w:rPr>
              <w:t>66</w:t>
            </w:r>
            <w:r w:rsidR="00933B25" w:rsidRPr="00CA74F5">
              <w:rPr>
                <w:rFonts w:ascii="Calibri" w:hAnsi="Calibri" w:cs="Calibri"/>
                <w:b w:val="0"/>
                <w:bCs w:val="0"/>
                <w:noProof/>
                <w:sz w:val="24"/>
                <w:szCs w:val="24"/>
              </w:rPr>
              <w:fldChar w:fldCharType="end"/>
            </w:r>
          </w:hyperlink>
        </w:p>
        <w:p w14:paraId="1600A4D1" w14:textId="05344427" w:rsidR="00933B25" w:rsidRPr="00CA74F5" w:rsidRDefault="7332B961" w:rsidP="00CA74F5">
          <w:pPr>
            <w:pStyle w:val="TOC2"/>
            <w:tabs>
              <w:tab w:val="right" w:leader="dot" w:pos="9345"/>
            </w:tabs>
            <w:spacing w:beforeLines="40" w:before="96" w:afterLines="40" w:after="96" w:afterAutospacing="0" w:line="240" w:lineRule="auto"/>
            <w:rPr>
              <w:rFonts w:ascii="Calibri" w:hAnsi="Calibri" w:cs="Calibri"/>
              <w:b w:val="0"/>
              <w:bCs w:val="0"/>
              <w:noProof/>
              <w:sz w:val="24"/>
              <w:szCs w:val="24"/>
            </w:rPr>
          </w:pPr>
          <w:hyperlink w:anchor="_Toc1143242836" w:history="1">
            <w:r w:rsidRPr="00CA74F5">
              <w:rPr>
                <w:rFonts w:ascii="Calibri" w:hAnsi="Calibri" w:cs="Calibri"/>
                <w:b w:val="0"/>
                <w:bCs w:val="0"/>
                <w:noProof/>
                <w:sz w:val="24"/>
                <w:szCs w:val="24"/>
              </w:rPr>
              <w:t>Required Trainings</w:t>
            </w:r>
            <w:r w:rsidR="00933B25" w:rsidRPr="00CA74F5">
              <w:rPr>
                <w:rFonts w:ascii="Calibri" w:hAnsi="Calibri" w:cs="Calibri"/>
                <w:b w:val="0"/>
                <w:bCs w:val="0"/>
                <w:noProof/>
                <w:sz w:val="24"/>
                <w:szCs w:val="24"/>
              </w:rPr>
              <w:tab/>
            </w:r>
            <w:r w:rsidR="00933B25" w:rsidRPr="00CA74F5">
              <w:rPr>
                <w:rFonts w:ascii="Calibri" w:hAnsi="Calibri" w:cs="Calibri"/>
                <w:b w:val="0"/>
                <w:bCs w:val="0"/>
                <w:noProof/>
                <w:sz w:val="24"/>
                <w:szCs w:val="24"/>
              </w:rPr>
              <w:fldChar w:fldCharType="begin"/>
            </w:r>
            <w:r w:rsidR="00933B25" w:rsidRPr="00CA74F5">
              <w:rPr>
                <w:rFonts w:ascii="Calibri" w:hAnsi="Calibri" w:cs="Calibri"/>
                <w:b w:val="0"/>
                <w:bCs w:val="0"/>
                <w:noProof/>
                <w:sz w:val="24"/>
                <w:szCs w:val="24"/>
              </w:rPr>
              <w:instrText>PAGEREF _Toc1143242836 \h</w:instrText>
            </w:r>
            <w:r w:rsidR="00933B25" w:rsidRPr="00CA74F5">
              <w:rPr>
                <w:rFonts w:ascii="Calibri" w:hAnsi="Calibri" w:cs="Calibri"/>
                <w:b w:val="0"/>
                <w:bCs w:val="0"/>
                <w:noProof/>
                <w:sz w:val="24"/>
                <w:szCs w:val="24"/>
              </w:rPr>
            </w:r>
            <w:r w:rsidR="00933B25" w:rsidRPr="00CA74F5">
              <w:rPr>
                <w:rFonts w:ascii="Calibri" w:hAnsi="Calibri" w:cs="Calibri"/>
                <w:b w:val="0"/>
                <w:bCs w:val="0"/>
                <w:noProof/>
                <w:sz w:val="24"/>
                <w:szCs w:val="24"/>
              </w:rPr>
              <w:fldChar w:fldCharType="separate"/>
            </w:r>
            <w:r w:rsidR="004E0E42">
              <w:rPr>
                <w:rFonts w:ascii="Calibri" w:hAnsi="Calibri" w:cs="Calibri"/>
                <w:b w:val="0"/>
                <w:bCs w:val="0"/>
                <w:noProof/>
                <w:sz w:val="24"/>
                <w:szCs w:val="24"/>
              </w:rPr>
              <w:t>66</w:t>
            </w:r>
            <w:r w:rsidR="00933B25" w:rsidRPr="00CA74F5">
              <w:rPr>
                <w:rFonts w:ascii="Calibri" w:hAnsi="Calibri" w:cs="Calibri"/>
                <w:b w:val="0"/>
                <w:bCs w:val="0"/>
                <w:noProof/>
                <w:sz w:val="24"/>
                <w:szCs w:val="24"/>
              </w:rPr>
              <w:fldChar w:fldCharType="end"/>
            </w:r>
          </w:hyperlink>
        </w:p>
        <w:p w14:paraId="31BFAAF0" w14:textId="1C1473D8" w:rsidR="00933B25" w:rsidRPr="00CA74F5" w:rsidRDefault="7332B961" w:rsidP="00ED3E3A">
          <w:pPr>
            <w:pStyle w:val="TOC1"/>
            <w:rPr>
              <w:noProof/>
            </w:rPr>
          </w:pPr>
          <w:hyperlink w:anchor="_Toc1090177046" w:history="1">
            <w:r w:rsidRPr="00CA74F5">
              <w:rPr>
                <w:noProof/>
              </w:rPr>
              <w:t>Fiscal Grant Management</w:t>
            </w:r>
            <w:r w:rsidR="00933B25" w:rsidRPr="00CA74F5">
              <w:rPr>
                <w:noProof/>
              </w:rPr>
              <w:tab/>
            </w:r>
            <w:r w:rsidR="00933B25" w:rsidRPr="00CA74F5">
              <w:rPr>
                <w:noProof/>
              </w:rPr>
              <w:fldChar w:fldCharType="begin"/>
            </w:r>
            <w:r w:rsidR="00933B25" w:rsidRPr="00CA74F5">
              <w:rPr>
                <w:noProof/>
              </w:rPr>
              <w:instrText>PAGEREF _Toc1090177046 \h</w:instrText>
            </w:r>
            <w:r w:rsidR="00933B25" w:rsidRPr="00CA74F5">
              <w:rPr>
                <w:noProof/>
              </w:rPr>
            </w:r>
            <w:r w:rsidR="00933B25" w:rsidRPr="00CA74F5">
              <w:rPr>
                <w:noProof/>
              </w:rPr>
              <w:fldChar w:fldCharType="separate"/>
            </w:r>
            <w:r w:rsidR="004E0E42">
              <w:rPr>
                <w:noProof/>
              </w:rPr>
              <w:t>68</w:t>
            </w:r>
            <w:r w:rsidR="00933B25" w:rsidRPr="00CA74F5">
              <w:rPr>
                <w:noProof/>
              </w:rPr>
              <w:fldChar w:fldCharType="end"/>
            </w:r>
          </w:hyperlink>
        </w:p>
        <w:p w14:paraId="210D77D4" w14:textId="215E3BCC" w:rsidR="00933B25" w:rsidRPr="00CA74F5" w:rsidRDefault="7332B961" w:rsidP="00CA74F5">
          <w:pPr>
            <w:pStyle w:val="TOC2"/>
            <w:tabs>
              <w:tab w:val="right" w:leader="dot" w:pos="9345"/>
            </w:tabs>
            <w:spacing w:beforeLines="40" w:before="96" w:afterLines="40" w:after="96" w:afterAutospacing="0" w:line="240" w:lineRule="auto"/>
            <w:rPr>
              <w:rFonts w:ascii="Calibri" w:hAnsi="Calibri" w:cs="Calibri"/>
              <w:b w:val="0"/>
              <w:bCs w:val="0"/>
              <w:noProof/>
              <w:sz w:val="24"/>
              <w:szCs w:val="24"/>
            </w:rPr>
          </w:pPr>
          <w:hyperlink w:anchor="_Toc613095269" w:history="1">
            <w:r w:rsidRPr="00CA74F5">
              <w:rPr>
                <w:rFonts w:ascii="Calibri" w:hAnsi="Calibri" w:cs="Calibri"/>
                <w:b w:val="0"/>
                <w:bCs w:val="0"/>
                <w:noProof/>
                <w:sz w:val="24"/>
                <w:szCs w:val="24"/>
              </w:rPr>
              <w:t>Supplementing vs. Supplanting</w:t>
            </w:r>
            <w:r w:rsidR="00933B25" w:rsidRPr="00CA74F5">
              <w:rPr>
                <w:rFonts w:ascii="Calibri" w:hAnsi="Calibri" w:cs="Calibri"/>
                <w:b w:val="0"/>
                <w:bCs w:val="0"/>
                <w:noProof/>
                <w:sz w:val="24"/>
                <w:szCs w:val="24"/>
              </w:rPr>
              <w:tab/>
            </w:r>
            <w:r w:rsidR="00933B25" w:rsidRPr="00CA74F5">
              <w:rPr>
                <w:rFonts w:ascii="Calibri" w:hAnsi="Calibri" w:cs="Calibri"/>
                <w:b w:val="0"/>
                <w:bCs w:val="0"/>
                <w:noProof/>
                <w:sz w:val="24"/>
                <w:szCs w:val="24"/>
              </w:rPr>
              <w:fldChar w:fldCharType="begin"/>
            </w:r>
            <w:r w:rsidR="00933B25" w:rsidRPr="00CA74F5">
              <w:rPr>
                <w:rFonts w:ascii="Calibri" w:hAnsi="Calibri" w:cs="Calibri"/>
                <w:b w:val="0"/>
                <w:bCs w:val="0"/>
                <w:noProof/>
                <w:sz w:val="24"/>
                <w:szCs w:val="24"/>
              </w:rPr>
              <w:instrText>PAGEREF _Toc613095269 \h</w:instrText>
            </w:r>
            <w:r w:rsidR="00933B25" w:rsidRPr="00CA74F5">
              <w:rPr>
                <w:rFonts w:ascii="Calibri" w:hAnsi="Calibri" w:cs="Calibri"/>
                <w:b w:val="0"/>
                <w:bCs w:val="0"/>
                <w:noProof/>
                <w:sz w:val="24"/>
                <w:szCs w:val="24"/>
              </w:rPr>
            </w:r>
            <w:r w:rsidR="00933B25" w:rsidRPr="00CA74F5">
              <w:rPr>
                <w:rFonts w:ascii="Calibri" w:hAnsi="Calibri" w:cs="Calibri"/>
                <w:b w:val="0"/>
                <w:bCs w:val="0"/>
                <w:noProof/>
                <w:sz w:val="24"/>
                <w:szCs w:val="24"/>
              </w:rPr>
              <w:fldChar w:fldCharType="separate"/>
            </w:r>
            <w:r w:rsidR="004E0E42">
              <w:rPr>
                <w:rFonts w:ascii="Calibri" w:hAnsi="Calibri" w:cs="Calibri"/>
                <w:b w:val="0"/>
                <w:bCs w:val="0"/>
                <w:noProof/>
                <w:sz w:val="24"/>
                <w:szCs w:val="24"/>
              </w:rPr>
              <w:t>68</w:t>
            </w:r>
            <w:r w:rsidR="00933B25" w:rsidRPr="00CA74F5">
              <w:rPr>
                <w:rFonts w:ascii="Calibri" w:hAnsi="Calibri" w:cs="Calibri"/>
                <w:b w:val="0"/>
                <w:bCs w:val="0"/>
                <w:noProof/>
                <w:sz w:val="24"/>
                <w:szCs w:val="24"/>
              </w:rPr>
              <w:fldChar w:fldCharType="end"/>
            </w:r>
          </w:hyperlink>
        </w:p>
        <w:p w14:paraId="1CBAD42A" w14:textId="33452665" w:rsidR="00933B25" w:rsidRPr="00CA74F5" w:rsidRDefault="7332B961" w:rsidP="00CA74F5">
          <w:pPr>
            <w:pStyle w:val="TOC2"/>
            <w:tabs>
              <w:tab w:val="right" w:leader="dot" w:pos="9345"/>
            </w:tabs>
            <w:spacing w:beforeLines="40" w:before="96" w:afterLines="40" w:after="96" w:afterAutospacing="0" w:line="240" w:lineRule="auto"/>
            <w:rPr>
              <w:rFonts w:ascii="Calibri" w:hAnsi="Calibri" w:cs="Calibri"/>
              <w:b w:val="0"/>
              <w:bCs w:val="0"/>
              <w:noProof/>
              <w:sz w:val="24"/>
              <w:szCs w:val="24"/>
            </w:rPr>
          </w:pPr>
          <w:hyperlink w:anchor="_Toc423442056" w:history="1">
            <w:r w:rsidRPr="00CA74F5">
              <w:rPr>
                <w:rFonts w:ascii="Calibri" w:hAnsi="Calibri" w:cs="Calibri"/>
                <w:b w:val="0"/>
                <w:bCs w:val="0"/>
                <w:noProof/>
                <w:sz w:val="24"/>
                <w:szCs w:val="24"/>
              </w:rPr>
              <w:t>VOC Code Definitions</w:t>
            </w:r>
            <w:r w:rsidR="00933B25" w:rsidRPr="00CA74F5">
              <w:rPr>
                <w:rFonts w:ascii="Calibri" w:hAnsi="Calibri" w:cs="Calibri"/>
                <w:b w:val="0"/>
                <w:bCs w:val="0"/>
                <w:noProof/>
                <w:sz w:val="24"/>
                <w:szCs w:val="24"/>
              </w:rPr>
              <w:tab/>
            </w:r>
            <w:r w:rsidR="00933B25" w:rsidRPr="00CA74F5">
              <w:rPr>
                <w:rFonts w:ascii="Calibri" w:hAnsi="Calibri" w:cs="Calibri"/>
                <w:b w:val="0"/>
                <w:bCs w:val="0"/>
                <w:noProof/>
                <w:sz w:val="24"/>
                <w:szCs w:val="24"/>
              </w:rPr>
              <w:fldChar w:fldCharType="begin"/>
            </w:r>
            <w:r w:rsidR="00933B25" w:rsidRPr="00CA74F5">
              <w:rPr>
                <w:rFonts w:ascii="Calibri" w:hAnsi="Calibri" w:cs="Calibri"/>
                <w:b w:val="0"/>
                <w:bCs w:val="0"/>
                <w:noProof/>
                <w:sz w:val="24"/>
                <w:szCs w:val="24"/>
              </w:rPr>
              <w:instrText>PAGEREF _Toc423442056 \h</w:instrText>
            </w:r>
            <w:r w:rsidR="00933B25" w:rsidRPr="00CA74F5">
              <w:rPr>
                <w:rFonts w:ascii="Calibri" w:hAnsi="Calibri" w:cs="Calibri"/>
                <w:b w:val="0"/>
                <w:bCs w:val="0"/>
                <w:noProof/>
                <w:sz w:val="24"/>
                <w:szCs w:val="24"/>
              </w:rPr>
            </w:r>
            <w:r w:rsidR="00933B25" w:rsidRPr="00CA74F5">
              <w:rPr>
                <w:rFonts w:ascii="Calibri" w:hAnsi="Calibri" w:cs="Calibri"/>
                <w:b w:val="0"/>
                <w:bCs w:val="0"/>
                <w:noProof/>
                <w:sz w:val="24"/>
                <w:szCs w:val="24"/>
              </w:rPr>
              <w:fldChar w:fldCharType="separate"/>
            </w:r>
            <w:r w:rsidR="004E0E42">
              <w:rPr>
                <w:rFonts w:ascii="Calibri" w:hAnsi="Calibri" w:cs="Calibri"/>
                <w:b w:val="0"/>
                <w:bCs w:val="0"/>
                <w:noProof/>
                <w:sz w:val="24"/>
                <w:szCs w:val="24"/>
              </w:rPr>
              <w:t>68</w:t>
            </w:r>
            <w:r w:rsidR="00933B25" w:rsidRPr="00CA74F5">
              <w:rPr>
                <w:rFonts w:ascii="Calibri" w:hAnsi="Calibri" w:cs="Calibri"/>
                <w:b w:val="0"/>
                <w:bCs w:val="0"/>
                <w:noProof/>
                <w:sz w:val="24"/>
                <w:szCs w:val="24"/>
              </w:rPr>
              <w:fldChar w:fldCharType="end"/>
            </w:r>
          </w:hyperlink>
        </w:p>
        <w:p w14:paraId="466A020F" w14:textId="3FF92406" w:rsidR="00933B25" w:rsidRPr="00CA74F5" w:rsidRDefault="7332B961" w:rsidP="00CA74F5">
          <w:pPr>
            <w:pStyle w:val="TOC2"/>
            <w:tabs>
              <w:tab w:val="right" w:leader="dot" w:pos="9345"/>
            </w:tabs>
            <w:spacing w:beforeLines="40" w:before="96" w:afterLines="40" w:after="96" w:afterAutospacing="0" w:line="240" w:lineRule="auto"/>
            <w:rPr>
              <w:rFonts w:ascii="Calibri" w:hAnsi="Calibri" w:cs="Calibri"/>
              <w:b w:val="0"/>
              <w:bCs w:val="0"/>
              <w:noProof/>
              <w:sz w:val="24"/>
              <w:szCs w:val="24"/>
            </w:rPr>
          </w:pPr>
          <w:hyperlink w:anchor="_Toc1783383575" w:history="1">
            <w:r w:rsidRPr="00CA74F5">
              <w:rPr>
                <w:rFonts w:ascii="Calibri" w:hAnsi="Calibri" w:cs="Calibri"/>
                <w:b w:val="0"/>
                <w:bCs w:val="0"/>
                <w:noProof/>
                <w:sz w:val="24"/>
                <w:szCs w:val="24"/>
              </w:rPr>
              <w:t>Annual Budget Review and Approval Process</w:t>
            </w:r>
            <w:r w:rsidR="00933B25" w:rsidRPr="00CA74F5">
              <w:rPr>
                <w:rFonts w:ascii="Calibri" w:hAnsi="Calibri" w:cs="Calibri"/>
                <w:b w:val="0"/>
                <w:bCs w:val="0"/>
                <w:noProof/>
                <w:sz w:val="24"/>
                <w:szCs w:val="24"/>
              </w:rPr>
              <w:tab/>
            </w:r>
            <w:r w:rsidR="00933B25" w:rsidRPr="00CA74F5">
              <w:rPr>
                <w:rFonts w:ascii="Calibri" w:hAnsi="Calibri" w:cs="Calibri"/>
                <w:b w:val="0"/>
                <w:bCs w:val="0"/>
                <w:noProof/>
                <w:sz w:val="24"/>
                <w:szCs w:val="24"/>
              </w:rPr>
              <w:fldChar w:fldCharType="begin"/>
            </w:r>
            <w:r w:rsidR="00933B25" w:rsidRPr="00CA74F5">
              <w:rPr>
                <w:rFonts w:ascii="Calibri" w:hAnsi="Calibri" w:cs="Calibri"/>
                <w:b w:val="0"/>
                <w:bCs w:val="0"/>
                <w:noProof/>
                <w:sz w:val="24"/>
                <w:szCs w:val="24"/>
              </w:rPr>
              <w:instrText>PAGEREF _Toc1783383575 \h</w:instrText>
            </w:r>
            <w:r w:rsidR="00933B25" w:rsidRPr="00CA74F5">
              <w:rPr>
                <w:rFonts w:ascii="Calibri" w:hAnsi="Calibri" w:cs="Calibri"/>
                <w:b w:val="0"/>
                <w:bCs w:val="0"/>
                <w:noProof/>
                <w:sz w:val="24"/>
                <w:szCs w:val="24"/>
              </w:rPr>
            </w:r>
            <w:r w:rsidR="00933B25" w:rsidRPr="00CA74F5">
              <w:rPr>
                <w:rFonts w:ascii="Calibri" w:hAnsi="Calibri" w:cs="Calibri"/>
                <w:b w:val="0"/>
                <w:bCs w:val="0"/>
                <w:noProof/>
                <w:sz w:val="24"/>
                <w:szCs w:val="24"/>
              </w:rPr>
              <w:fldChar w:fldCharType="separate"/>
            </w:r>
            <w:r w:rsidR="004E0E42">
              <w:rPr>
                <w:rFonts w:ascii="Calibri" w:hAnsi="Calibri" w:cs="Calibri"/>
                <w:b w:val="0"/>
                <w:bCs w:val="0"/>
                <w:noProof/>
                <w:sz w:val="24"/>
                <w:szCs w:val="24"/>
              </w:rPr>
              <w:t>69</w:t>
            </w:r>
            <w:r w:rsidR="00933B25" w:rsidRPr="00CA74F5">
              <w:rPr>
                <w:rFonts w:ascii="Calibri" w:hAnsi="Calibri" w:cs="Calibri"/>
                <w:b w:val="0"/>
                <w:bCs w:val="0"/>
                <w:noProof/>
                <w:sz w:val="24"/>
                <w:szCs w:val="24"/>
              </w:rPr>
              <w:fldChar w:fldCharType="end"/>
            </w:r>
          </w:hyperlink>
        </w:p>
        <w:p w14:paraId="6BDDD921" w14:textId="7FA69685" w:rsidR="00933B25" w:rsidRPr="00CA74F5" w:rsidRDefault="7332B961" w:rsidP="00CA74F5">
          <w:pPr>
            <w:pStyle w:val="TOC2"/>
            <w:tabs>
              <w:tab w:val="right" w:leader="dot" w:pos="9345"/>
            </w:tabs>
            <w:spacing w:beforeLines="40" w:before="96" w:afterLines="40" w:after="96" w:afterAutospacing="0" w:line="240" w:lineRule="auto"/>
            <w:rPr>
              <w:rFonts w:ascii="Calibri" w:hAnsi="Calibri" w:cs="Calibri"/>
              <w:b w:val="0"/>
              <w:bCs w:val="0"/>
              <w:noProof/>
              <w:sz w:val="24"/>
              <w:szCs w:val="24"/>
            </w:rPr>
          </w:pPr>
          <w:hyperlink w:anchor="_Toc1049343904" w:history="1">
            <w:r w:rsidRPr="00CA74F5">
              <w:rPr>
                <w:rFonts w:ascii="Calibri" w:hAnsi="Calibri" w:cs="Calibri"/>
                <w:b w:val="0"/>
                <w:bCs w:val="0"/>
                <w:noProof/>
                <w:sz w:val="24"/>
                <w:szCs w:val="24"/>
              </w:rPr>
              <w:t>Allowable and Unallowable Costs</w:t>
            </w:r>
            <w:r w:rsidR="00933B25" w:rsidRPr="00CA74F5">
              <w:rPr>
                <w:rFonts w:ascii="Calibri" w:hAnsi="Calibri" w:cs="Calibri"/>
                <w:b w:val="0"/>
                <w:bCs w:val="0"/>
                <w:noProof/>
                <w:sz w:val="24"/>
                <w:szCs w:val="24"/>
              </w:rPr>
              <w:tab/>
            </w:r>
            <w:r w:rsidR="00933B25" w:rsidRPr="00CA74F5">
              <w:rPr>
                <w:rFonts w:ascii="Calibri" w:hAnsi="Calibri" w:cs="Calibri"/>
                <w:b w:val="0"/>
                <w:bCs w:val="0"/>
                <w:noProof/>
                <w:sz w:val="24"/>
                <w:szCs w:val="24"/>
              </w:rPr>
              <w:fldChar w:fldCharType="begin"/>
            </w:r>
            <w:r w:rsidR="00933B25" w:rsidRPr="00CA74F5">
              <w:rPr>
                <w:rFonts w:ascii="Calibri" w:hAnsi="Calibri" w:cs="Calibri"/>
                <w:b w:val="0"/>
                <w:bCs w:val="0"/>
                <w:noProof/>
                <w:sz w:val="24"/>
                <w:szCs w:val="24"/>
              </w:rPr>
              <w:instrText>PAGEREF _Toc1049343904 \h</w:instrText>
            </w:r>
            <w:r w:rsidR="00933B25" w:rsidRPr="00CA74F5">
              <w:rPr>
                <w:rFonts w:ascii="Calibri" w:hAnsi="Calibri" w:cs="Calibri"/>
                <w:b w:val="0"/>
                <w:bCs w:val="0"/>
                <w:noProof/>
                <w:sz w:val="24"/>
                <w:szCs w:val="24"/>
              </w:rPr>
            </w:r>
            <w:r w:rsidR="00933B25" w:rsidRPr="00CA74F5">
              <w:rPr>
                <w:rFonts w:ascii="Calibri" w:hAnsi="Calibri" w:cs="Calibri"/>
                <w:b w:val="0"/>
                <w:bCs w:val="0"/>
                <w:noProof/>
                <w:sz w:val="24"/>
                <w:szCs w:val="24"/>
              </w:rPr>
              <w:fldChar w:fldCharType="separate"/>
            </w:r>
            <w:r w:rsidR="004E0E42">
              <w:rPr>
                <w:rFonts w:ascii="Calibri" w:hAnsi="Calibri" w:cs="Calibri"/>
                <w:b w:val="0"/>
                <w:bCs w:val="0"/>
                <w:noProof/>
                <w:sz w:val="24"/>
                <w:szCs w:val="24"/>
              </w:rPr>
              <w:t>72</w:t>
            </w:r>
            <w:r w:rsidR="00933B25" w:rsidRPr="00CA74F5">
              <w:rPr>
                <w:rFonts w:ascii="Calibri" w:hAnsi="Calibri" w:cs="Calibri"/>
                <w:b w:val="0"/>
                <w:bCs w:val="0"/>
                <w:noProof/>
                <w:sz w:val="24"/>
                <w:szCs w:val="24"/>
              </w:rPr>
              <w:fldChar w:fldCharType="end"/>
            </w:r>
          </w:hyperlink>
        </w:p>
        <w:p w14:paraId="38DFC578" w14:textId="7914C626" w:rsidR="00933B25" w:rsidRPr="00CA74F5" w:rsidRDefault="7332B961" w:rsidP="00CA74F5">
          <w:pPr>
            <w:pStyle w:val="TOC2"/>
            <w:tabs>
              <w:tab w:val="right" w:leader="dot" w:pos="9345"/>
            </w:tabs>
            <w:spacing w:beforeLines="40" w:before="96" w:afterLines="40" w:after="96" w:afterAutospacing="0" w:line="240" w:lineRule="auto"/>
            <w:rPr>
              <w:rFonts w:ascii="Calibri" w:hAnsi="Calibri" w:cs="Calibri"/>
              <w:b w:val="0"/>
              <w:bCs w:val="0"/>
              <w:noProof/>
              <w:sz w:val="24"/>
              <w:szCs w:val="24"/>
            </w:rPr>
          </w:pPr>
          <w:hyperlink w:anchor="_Toc1097355445" w:history="1">
            <w:r w:rsidRPr="00CA74F5">
              <w:rPr>
                <w:rFonts w:ascii="Calibri" w:hAnsi="Calibri" w:cs="Calibri"/>
                <w:b w:val="0"/>
                <w:bCs w:val="0"/>
                <w:noProof/>
                <w:sz w:val="24"/>
                <w:szCs w:val="24"/>
              </w:rPr>
              <w:t>Procurement Standards &amp; Property Management</w:t>
            </w:r>
            <w:r w:rsidR="00933B25" w:rsidRPr="00CA74F5">
              <w:rPr>
                <w:rFonts w:ascii="Calibri" w:hAnsi="Calibri" w:cs="Calibri"/>
                <w:b w:val="0"/>
                <w:bCs w:val="0"/>
                <w:noProof/>
                <w:sz w:val="24"/>
                <w:szCs w:val="24"/>
              </w:rPr>
              <w:tab/>
            </w:r>
            <w:r w:rsidR="00933B25" w:rsidRPr="00CA74F5">
              <w:rPr>
                <w:rFonts w:ascii="Calibri" w:hAnsi="Calibri" w:cs="Calibri"/>
                <w:b w:val="0"/>
                <w:bCs w:val="0"/>
                <w:noProof/>
                <w:sz w:val="24"/>
                <w:szCs w:val="24"/>
              </w:rPr>
              <w:fldChar w:fldCharType="begin"/>
            </w:r>
            <w:r w:rsidR="00933B25" w:rsidRPr="00CA74F5">
              <w:rPr>
                <w:rFonts w:ascii="Calibri" w:hAnsi="Calibri" w:cs="Calibri"/>
                <w:b w:val="0"/>
                <w:bCs w:val="0"/>
                <w:noProof/>
                <w:sz w:val="24"/>
                <w:szCs w:val="24"/>
              </w:rPr>
              <w:instrText>PAGEREF _Toc1097355445 \h</w:instrText>
            </w:r>
            <w:r w:rsidR="00933B25" w:rsidRPr="00CA74F5">
              <w:rPr>
                <w:rFonts w:ascii="Calibri" w:hAnsi="Calibri" w:cs="Calibri"/>
                <w:b w:val="0"/>
                <w:bCs w:val="0"/>
                <w:noProof/>
                <w:sz w:val="24"/>
                <w:szCs w:val="24"/>
              </w:rPr>
            </w:r>
            <w:r w:rsidR="00933B25" w:rsidRPr="00CA74F5">
              <w:rPr>
                <w:rFonts w:ascii="Calibri" w:hAnsi="Calibri" w:cs="Calibri"/>
                <w:b w:val="0"/>
                <w:bCs w:val="0"/>
                <w:noProof/>
                <w:sz w:val="24"/>
                <w:szCs w:val="24"/>
              </w:rPr>
              <w:fldChar w:fldCharType="separate"/>
            </w:r>
            <w:r w:rsidR="004E0E42">
              <w:rPr>
                <w:rFonts w:ascii="Calibri" w:hAnsi="Calibri" w:cs="Calibri"/>
                <w:b w:val="0"/>
                <w:bCs w:val="0"/>
                <w:noProof/>
                <w:sz w:val="24"/>
                <w:szCs w:val="24"/>
              </w:rPr>
              <w:t>76</w:t>
            </w:r>
            <w:r w:rsidR="00933B25" w:rsidRPr="00CA74F5">
              <w:rPr>
                <w:rFonts w:ascii="Calibri" w:hAnsi="Calibri" w:cs="Calibri"/>
                <w:b w:val="0"/>
                <w:bCs w:val="0"/>
                <w:noProof/>
                <w:sz w:val="24"/>
                <w:szCs w:val="24"/>
              </w:rPr>
              <w:fldChar w:fldCharType="end"/>
            </w:r>
          </w:hyperlink>
        </w:p>
        <w:p w14:paraId="7BA75772" w14:textId="56293C46" w:rsidR="00933B25" w:rsidRPr="00CA74F5" w:rsidRDefault="7332B961" w:rsidP="00ED3E3A">
          <w:pPr>
            <w:pStyle w:val="TOC1"/>
            <w:rPr>
              <w:noProof/>
            </w:rPr>
          </w:pPr>
          <w:hyperlink w:anchor="_Toc592079710" w:history="1">
            <w:r w:rsidRPr="00CA74F5">
              <w:rPr>
                <w:noProof/>
              </w:rPr>
              <w:t>Monitoring and Compliance</w:t>
            </w:r>
            <w:r w:rsidR="00933B25" w:rsidRPr="00CA74F5">
              <w:rPr>
                <w:noProof/>
              </w:rPr>
              <w:tab/>
            </w:r>
            <w:r w:rsidR="00933B25" w:rsidRPr="00CA74F5">
              <w:rPr>
                <w:noProof/>
              </w:rPr>
              <w:fldChar w:fldCharType="begin"/>
            </w:r>
            <w:r w:rsidR="00933B25" w:rsidRPr="00CA74F5">
              <w:rPr>
                <w:noProof/>
              </w:rPr>
              <w:instrText>PAGEREF _Toc592079710 \h</w:instrText>
            </w:r>
            <w:r w:rsidR="00933B25" w:rsidRPr="00CA74F5">
              <w:rPr>
                <w:noProof/>
              </w:rPr>
            </w:r>
            <w:r w:rsidR="00933B25" w:rsidRPr="00CA74F5">
              <w:rPr>
                <w:noProof/>
              </w:rPr>
              <w:fldChar w:fldCharType="separate"/>
            </w:r>
            <w:r w:rsidR="004E0E42">
              <w:rPr>
                <w:noProof/>
              </w:rPr>
              <w:t>79</w:t>
            </w:r>
            <w:r w:rsidR="00933B25" w:rsidRPr="00CA74F5">
              <w:rPr>
                <w:noProof/>
              </w:rPr>
              <w:fldChar w:fldCharType="end"/>
            </w:r>
          </w:hyperlink>
        </w:p>
        <w:p w14:paraId="5DD29BDC" w14:textId="44058CCD" w:rsidR="00933B25" w:rsidRPr="00CA74F5" w:rsidRDefault="7332B961" w:rsidP="00CA74F5">
          <w:pPr>
            <w:pStyle w:val="TOC2"/>
            <w:tabs>
              <w:tab w:val="right" w:leader="dot" w:pos="9345"/>
            </w:tabs>
            <w:spacing w:beforeLines="40" w:before="96" w:afterLines="40" w:after="96" w:afterAutospacing="0" w:line="240" w:lineRule="auto"/>
            <w:rPr>
              <w:rFonts w:ascii="Calibri" w:hAnsi="Calibri" w:cs="Calibri"/>
              <w:b w:val="0"/>
              <w:bCs w:val="0"/>
              <w:noProof/>
              <w:sz w:val="24"/>
              <w:szCs w:val="24"/>
            </w:rPr>
          </w:pPr>
          <w:hyperlink w:anchor="_Toc100317540" w:history="1">
            <w:r w:rsidRPr="00CA74F5">
              <w:rPr>
                <w:rFonts w:ascii="Calibri" w:hAnsi="Calibri" w:cs="Calibri"/>
                <w:b w:val="0"/>
                <w:bCs w:val="0"/>
                <w:noProof/>
                <w:sz w:val="24"/>
                <w:szCs w:val="24"/>
              </w:rPr>
              <w:t>Federal Programs Monitoring Protocols</w:t>
            </w:r>
            <w:r w:rsidR="00933B25" w:rsidRPr="00CA74F5">
              <w:rPr>
                <w:rFonts w:ascii="Calibri" w:hAnsi="Calibri" w:cs="Calibri"/>
                <w:b w:val="0"/>
                <w:bCs w:val="0"/>
                <w:noProof/>
                <w:sz w:val="24"/>
                <w:szCs w:val="24"/>
              </w:rPr>
              <w:tab/>
            </w:r>
            <w:r w:rsidR="00933B25" w:rsidRPr="00CA74F5">
              <w:rPr>
                <w:rFonts w:ascii="Calibri" w:hAnsi="Calibri" w:cs="Calibri"/>
                <w:b w:val="0"/>
                <w:bCs w:val="0"/>
                <w:noProof/>
                <w:sz w:val="24"/>
                <w:szCs w:val="24"/>
              </w:rPr>
              <w:fldChar w:fldCharType="begin"/>
            </w:r>
            <w:r w:rsidR="00933B25" w:rsidRPr="00CA74F5">
              <w:rPr>
                <w:rFonts w:ascii="Calibri" w:hAnsi="Calibri" w:cs="Calibri"/>
                <w:b w:val="0"/>
                <w:bCs w:val="0"/>
                <w:noProof/>
                <w:sz w:val="24"/>
                <w:szCs w:val="24"/>
              </w:rPr>
              <w:instrText>PAGEREF _Toc100317540 \h</w:instrText>
            </w:r>
            <w:r w:rsidR="00933B25" w:rsidRPr="00CA74F5">
              <w:rPr>
                <w:rFonts w:ascii="Calibri" w:hAnsi="Calibri" w:cs="Calibri"/>
                <w:b w:val="0"/>
                <w:bCs w:val="0"/>
                <w:noProof/>
                <w:sz w:val="24"/>
                <w:szCs w:val="24"/>
              </w:rPr>
            </w:r>
            <w:r w:rsidR="00933B25" w:rsidRPr="00CA74F5">
              <w:rPr>
                <w:rFonts w:ascii="Calibri" w:hAnsi="Calibri" w:cs="Calibri"/>
                <w:b w:val="0"/>
                <w:bCs w:val="0"/>
                <w:noProof/>
                <w:sz w:val="24"/>
                <w:szCs w:val="24"/>
              </w:rPr>
              <w:fldChar w:fldCharType="separate"/>
            </w:r>
            <w:r w:rsidR="004E0E42">
              <w:rPr>
                <w:rFonts w:ascii="Calibri" w:hAnsi="Calibri" w:cs="Calibri"/>
                <w:b w:val="0"/>
                <w:bCs w:val="0"/>
                <w:noProof/>
                <w:sz w:val="24"/>
                <w:szCs w:val="24"/>
              </w:rPr>
              <w:t>79</w:t>
            </w:r>
            <w:r w:rsidR="00933B25" w:rsidRPr="00CA74F5">
              <w:rPr>
                <w:rFonts w:ascii="Calibri" w:hAnsi="Calibri" w:cs="Calibri"/>
                <w:b w:val="0"/>
                <w:bCs w:val="0"/>
                <w:noProof/>
                <w:sz w:val="24"/>
                <w:szCs w:val="24"/>
              </w:rPr>
              <w:fldChar w:fldCharType="end"/>
            </w:r>
          </w:hyperlink>
        </w:p>
        <w:p w14:paraId="73B2330A" w14:textId="65612F77" w:rsidR="00933B25" w:rsidRPr="00CA74F5" w:rsidRDefault="7332B961" w:rsidP="00CA74F5">
          <w:pPr>
            <w:pStyle w:val="TOC2"/>
            <w:tabs>
              <w:tab w:val="right" w:leader="dot" w:pos="9345"/>
            </w:tabs>
            <w:spacing w:beforeLines="40" w:before="96" w:afterLines="40" w:after="96" w:afterAutospacing="0" w:line="240" w:lineRule="auto"/>
            <w:rPr>
              <w:rFonts w:ascii="Calibri" w:hAnsi="Calibri" w:cs="Calibri"/>
              <w:b w:val="0"/>
              <w:bCs w:val="0"/>
              <w:noProof/>
              <w:sz w:val="24"/>
              <w:szCs w:val="24"/>
            </w:rPr>
          </w:pPr>
          <w:hyperlink w:anchor="_Toc855850592" w:history="1">
            <w:r w:rsidRPr="00CA74F5">
              <w:rPr>
                <w:rFonts w:ascii="Calibri" w:hAnsi="Calibri" w:cs="Calibri"/>
                <w:b w:val="0"/>
                <w:bCs w:val="0"/>
                <w:noProof/>
                <w:sz w:val="24"/>
                <w:szCs w:val="24"/>
              </w:rPr>
              <w:t>Risk Assessment</w:t>
            </w:r>
            <w:r w:rsidR="00933B25" w:rsidRPr="00CA74F5">
              <w:rPr>
                <w:rFonts w:ascii="Calibri" w:hAnsi="Calibri" w:cs="Calibri"/>
                <w:b w:val="0"/>
                <w:bCs w:val="0"/>
                <w:noProof/>
                <w:sz w:val="24"/>
                <w:szCs w:val="24"/>
              </w:rPr>
              <w:tab/>
            </w:r>
            <w:r w:rsidR="00933B25" w:rsidRPr="00CA74F5">
              <w:rPr>
                <w:rFonts w:ascii="Calibri" w:hAnsi="Calibri" w:cs="Calibri"/>
                <w:b w:val="0"/>
                <w:bCs w:val="0"/>
                <w:noProof/>
                <w:sz w:val="24"/>
                <w:szCs w:val="24"/>
              </w:rPr>
              <w:fldChar w:fldCharType="begin"/>
            </w:r>
            <w:r w:rsidR="00933B25" w:rsidRPr="00CA74F5">
              <w:rPr>
                <w:rFonts w:ascii="Calibri" w:hAnsi="Calibri" w:cs="Calibri"/>
                <w:b w:val="0"/>
                <w:bCs w:val="0"/>
                <w:noProof/>
                <w:sz w:val="24"/>
                <w:szCs w:val="24"/>
              </w:rPr>
              <w:instrText>PAGEREF _Toc855850592 \h</w:instrText>
            </w:r>
            <w:r w:rsidR="00933B25" w:rsidRPr="00CA74F5">
              <w:rPr>
                <w:rFonts w:ascii="Calibri" w:hAnsi="Calibri" w:cs="Calibri"/>
                <w:b w:val="0"/>
                <w:bCs w:val="0"/>
                <w:noProof/>
                <w:sz w:val="24"/>
                <w:szCs w:val="24"/>
              </w:rPr>
            </w:r>
            <w:r w:rsidR="00933B25" w:rsidRPr="00CA74F5">
              <w:rPr>
                <w:rFonts w:ascii="Calibri" w:hAnsi="Calibri" w:cs="Calibri"/>
                <w:b w:val="0"/>
                <w:bCs w:val="0"/>
                <w:noProof/>
                <w:sz w:val="24"/>
                <w:szCs w:val="24"/>
              </w:rPr>
              <w:fldChar w:fldCharType="separate"/>
            </w:r>
            <w:r w:rsidR="004E0E42">
              <w:rPr>
                <w:rFonts w:ascii="Calibri" w:hAnsi="Calibri" w:cs="Calibri"/>
                <w:b w:val="0"/>
                <w:bCs w:val="0"/>
                <w:noProof/>
                <w:sz w:val="24"/>
                <w:szCs w:val="24"/>
              </w:rPr>
              <w:t>79</w:t>
            </w:r>
            <w:r w:rsidR="00933B25" w:rsidRPr="00CA74F5">
              <w:rPr>
                <w:rFonts w:ascii="Calibri" w:hAnsi="Calibri" w:cs="Calibri"/>
                <w:b w:val="0"/>
                <w:bCs w:val="0"/>
                <w:noProof/>
                <w:sz w:val="24"/>
                <w:szCs w:val="24"/>
              </w:rPr>
              <w:fldChar w:fldCharType="end"/>
            </w:r>
          </w:hyperlink>
        </w:p>
        <w:p w14:paraId="165D0AF6" w14:textId="7262E255" w:rsidR="00933B25" w:rsidRPr="00CA74F5" w:rsidRDefault="7332B961" w:rsidP="00CA74F5">
          <w:pPr>
            <w:pStyle w:val="TOC2"/>
            <w:tabs>
              <w:tab w:val="right" w:leader="dot" w:pos="9345"/>
            </w:tabs>
            <w:spacing w:beforeLines="40" w:before="96" w:afterLines="40" w:after="96" w:afterAutospacing="0" w:line="240" w:lineRule="auto"/>
            <w:rPr>
              <w:rFonts w:ascii="Calibri" w:hAnsi="Calibri" w:cs="Calibri"/>
              <w:b w:val="0"/>
              <w:bCs w:val="0"/>
              <w:noProof/>
              <w:sz w:val="24"/>
              <w:szCs w:val="24"/>
            </w:rPr>
          </w:pPr>
          <w:hyperlink w:anchor="_Toc1577478161" w:history="1">
            <w:r w:rsidRPr="00CA74F5">
              <w:rPr>
                <w:rFonts w:ascii="Calibri" w:hAnsi="Calibri" w:cs="Calibri"/>
                <w:b w:val="0"/>
                <w:bCs w:val="0"/>
                <w:noProof/>
                <w:sz w:val="24"/>
                <w:szCs w:val="24"/>
              </w:rPr>
              <w:t>Comprehensive Monitoring</w:t>
            </w:r>
            <w:r w:rsidR="00933B25" w:rsidRPr="00CA74F5">
              <w:rPr>
                <w:rFonts w:ascii="Calibri" w:hAnsi="Calibri" w:cs="Calibri"/>
                <w:b w:val="0"/>
                <w:bCs w:val="0"/>
                <w:noProof/>
                <w:sz w:val="24"/>
                <w:szCs w:val="24"/>
              </w:rPr>
              <w:tab/>
            </w:r>
            <w:r w:rsidR="00933B25" w:rsidRPr="00CA74F5">
              <w:rPr>
                <w:rFonts w:ascii="Calibri" w:hAnsi="Calibri" w:cs="Calibri"/>
                <w:b w:val="0"/>
                <w:bCs w:val="0"/>
                <w:noProof/>
                <w:sz w:val="24"/>
                <w:szCs w:val="24"/>
              </w:rPr>
              <w:fldChar w:fldCharType="begin"/>
            </w:r>
            <w:r w:rsidR="00933B25" w:rsidRPr="00CA74F5">
              <w:rPr>
                <w:rFonts w:ascii="Calibri" w:hAnsi="Calibri" w:cs="Calibri"/>
                <w:b w:val="0"/>
                <w:bCs w:val="0"/>
                <w:noProof/>
                <w:sz w:val="24"/>
                <w:szCs w:val="24"/>
              </w:rPr>
              <w:instrText>PAGEREF _Toc1577478161 \h</w:instrText>
            </w:r>
            <w:r w:rsidR="00933B25" w:rsidRPr="00CA74F5">
              <w:rPr>
                <w:rFonts w:ascii="Calibri" w:hAnsi="Calibri" w:cs="Calibri"/>
                <w:b w:val="0"/>
                <w:bCs w:val="0"/>
                <w:noProof/>
                <w:sz w:val="24"/>
                <w:szCs w:val="24"/>
              </w:rPr>
            </w:r>
            <w:r w:rsidR="00933B25" w:rsidRPr="00CA74F5">
              <w:rPr>
                <w:rFonts w:ascii="Calibri" w:hAnsi="Calibri" w:cs="Calibri"/>
                <w:b w:val="0"/>
                <w:bCs w:val="0"/>
                <w:noProof/>
                <w:sz w:val="24"/>
                <w:szCs w:val="24"/>
              </w:rPr>
              <w:fldChar w:fldCharType="separate"/>
            </w:r>
            <w:r w:rsidR="004E0E42">
              <w:rPr>
                <w:rFonts w:ascii="Calibri" w:hAnsi="Calibri" w:cs="Calibri"/>
                <w:b w:val="0"/>
                <w:bCs w:val="0"/>
                <w:noProof/>
                <w:sz w:val="24"/>
                <w:szCs w:val="24"/>
              </w:rPr>
              <w:t>80</w:t>
            </w:r>
            <w:r w:rsidR="00933B25" w:rsidRPr="00CA74F5">
              <w:rPr>
                <w:rFonts w:ascii="Calibri" w:hAnsi="Calibri" w:cs="Calibri"/>
                <w:b w:val="0"/>
                <w:bCs w:val="0"/>
                <w:noProof/>
                <w:sz w:val="24"/>
                <w:szCs w:val="24"/>
              </w:rPr>
              <w:fldChar w:fldCharType="end"/>
            </w:r>
          </w:hyperlink>
        </w:p>
        <w:p w14:paraId="0A7A2A74" w14:textId="2FA823D5" w:rsidR="00933B25" w:rsidRPr="00CA74F5" w:rsidRDefault="7332B961" w:rsidP="00CA74F5">
          <w:pPr>
            <w:pStyle w:val="TOC2"/>
            <w:tabs>
              <w:tab w:val="right" w:leader="dot" w:pos="9345"/>
            </w:tabs>
            <w:spacing w:beforeLines="40" w:before="96" w:afterLines="40" w:after="96" w:afterAutospacing="0" w:line="240" w:lineRule="auto"/>
            <w:rPr>
              <w:rFonts w:ascii="Calibri" w:hAnsi="Calibri" w:cs="Calibri"/>
              <w:b w:val="0"/>
              <w:bCs w:val="0"/>
              <w:noProof/>
              <w:sz w:val="24"/>
              <w:szCs w:val="24"/>
            </w:rPr>
          </w:pPr>
          <w:hyperlink w:anchor="_Toc1514204987" w:history="1">
            <w:r w:rsidRPr="00CA74F5">
              <w:rPr>
                <w:rFonts w:ascii="Calibri" w:hAnsi="Calibri" w:cs="Calibri"/>
                <w:b w:val="0"/>
                <w:bCs w:val="0"/>
                <w:noProof/>
                <w:sz w:val="24"/>
                <w:szCs w:val="24"/>
              </w:rPr>
              <w:t>Continuous Monitoring</w:t>
            </w:r>
            <w:r w:rsidR="00933B25" w:rsidRPr="00CA74F5">
              <w:rPr>
                <w:rFonts w:ascii="Calibri" w:hAnsi="Calibri" w:cs="Calibri"/>
                <w:b w:val="0"/>
                <w:bCs w:val="0"/>
                <w:noProof/>
                <w:sz w:val="24"/>
                <w:szCs w:val="24"/>
              </w:rPr>
              <w:tab/>
            </w:r>
            <w:r w:rsidR="00933B25" w:rsidRPr="00CA74F5">
              <w:rPr>
                <w:rFonts w:ascii="Calibri" w:hAnsi="Calibri" w:cs="Calibri"/>
                <w:b w:val="0"/>
                <w:bCs w:val="0"/>
                <w:noProof/>
                <w:sz w:val="24"/>
                <w:szCs w:val="24"/>
              </w:rPr>
              <w:fldChar w:fldCharType="begin"/>
            </w:r>
            <w:r w:rsidR="00933B25" w:rsidRPr="00CA74F5">
              <w:rPr>
                <w:rFonts w:ascii="Calibri" w:hAnsi="Calibri" w:cs="Calibri"/>
                <w:b w:val="0"/>
                <w:bCs w:val="0"/>
                <w:noProof/>
                <w:sz w:val="24"/>
                <w:szCs w:val="24"/>
              </w:rPr>
              <w:instrText>PAGEREF _Toc1514204987 \h</w:instrText>
            </w:r>
            <w:r w:rsidR="00933B25" w:rsidRPr="00CA74F5">
              <w:rPr>
                <w:rFonts w:ascii="Calibri" w:hAnsi="Calibri" w:cs="Calibri"/>
                <w:b w:val="0"/>
                <w:bCs w:val="0"/>
                <w:noProof/>
                <w:sz w:val="24"/>
                <w:szCs w:val="24"/>
              </w:rPr>
            </w:r>
            <w:r w:rsidR="00933B25" w:rsidRPr="00CA74F5">
              <w:rPr>
                <w:rFonts w:ascii="Calibri" w:hAnsi="Calibri" w:cs="Calibri"/>
                <w:b w:val="0"/>
                <w:bCs w:val="0"/>
                <w:noProof/>
                <w:sz w:val="24"/>
                <w:szCs w:val="24"/>
              </w:rPr>
              <w:fldChar w:fldCharType="separate"/>
            </w:r>
            <w:r w:rsidR="004E0E42">
              <w:rPr>
                <w:rFonts w:ascii="Calibri" w:hAnsi="Calibri" w:cs="Calibri"/>
                <w:b w:val="0"/>
                <w:bCs w:val="0"/>
                <w:noProof/>
                <w:sz w:val="24"/>
                <w:szCs w:val="24"/>
              </w:rPr>
              <w:t>80</w:t>
            </w:r>
            <w:r w:rsidR="00933B25" w:rsidRPr="00CA74F5">
              <w:rPr>
                <w:rFonts w:ascii="Calibri" w:hAnsi="Calibri" w:cs="Calibri"/>
                <w:b w:val="0"/>
                <w:bCs w:val="0"/>
                <w:noProof/>
                <w:sz w:val="24"/>
                <w:szCs w:val="24"/>
              </w:rPr>
              <w:fldChar w:fldCharType="end"/>
            </w:r>
          </w:hyperlink>
        </w:p>
        <w:p w14:paraId="0BBB68A1" w14:textId="4A31D95A" w:rsidR="00933B25" w:rsidRPr="00CA74F5" w:rsidRDefault="7332B961" w:rsidP="00CA74F5">
          <w:pPr>
            <w:pStyle w:val="TOC2"/>
            <w:tabs>
              <w:tab w:val="right" w:leader="dot" w:pos="9345"/>
            </w:tabs>
            <w:spacing w:beforeLines="40" w:before="96" w:afterLines="40" w:after="96" w:afterAutospacing="0" w:line="240" w:lineRule="auto"/>
            <w:rPr>
              <w:rFonts w:ascii="Calibri" w:hAnsi="Calibri" w:cs="Calibri"/>
              <w:b w:val="0"/>
              <w:bCs w:val="0"/>
              <w:noProof/>
              <w:sz w:val="24"/>
              <w:szCs w:val="24"/>
            </w:rPr>
          </w:pPr>
          <w:hyperlink w:anchor="_Toc2085795224" w:history="1">
            <w:r w:rsidRPr="00CA74F5">
              <w:rPr>
                <w:rFonts w:ascii="Calibri" w:hAnsi="Calibri" w:cs="Calibri"/>
                <w:b w:val="0"/>
                <w:bCs w:val="0"/>
                <w:noProof/>
                <w:sz w:val="24"/>
                <w:szCs w:val="24"/>
              </w:rPr>
              <w:t>Fiscal Audits</w:t>
            </w:r>
            <w:r w:rsidR="00933B25" w:rsidRPr="00CA74F5">
              <w:rPr>
                <w:rFonts w:ascii="Calibri" w:hAnsi="Calibri" w:cs="Calibri"/>
                <w:b w:val="0"/>
                <w:bCs w:val="0"/>
                <w:noProof/>
                <w:sz w:val="24"/>
                <w:szCs w:val="24"/>
              </w:rPr>
              <w:tab/>
            </w:r>
            <w:r w:rsidR="00933B25" w:rsidRPr="00CA74F5">
              <w:rPr>
                <w:rFonts w:ascii="Calibri" w:hAnsi="Calibri" w:cs="Calibri"/>
                <w:b w:val="0"/>
                <w:bCs w:val="0"/>
                <w:noProof/>
                <w:sz w:val="24"/>
                <w:szCs w:val="24"/>
              </w:rPr>
              <w:fldChar w:fldCharType="begin"/>
            </w:r>
            <w:r w:rsidR="00933B25" w:rsidRPr="00CA74F5">
              <w:rPr>
                <w:rFonts w:ascii="Calibri" w:hAnsi="Calibri" w:cs="Calibri"/>
                <w:b w:val="0"/>
                <w:bCs w:val="0"/>
                <w:noProof/>
                <w:sz w:val="24"/>
                <w:szCs w:val="24"/>
              </w:rPr>
              <w:instrText>PAGEREF _Toc2085795224 \h</w:instrText>
            </w:r>
            <w:r w:rsidR="00933B25" w:rsidRPr="00CA74F5">
              <w:rPr>
                <w:rFonts w:ascii="Calibri" w:hAnsi="Calibri" w:cs="Calibri"/>
                <w:b w:val="0"/>
                <w:bCs w:val="0"/>
                <w:noProof/>
                <w:sz w:val="24"/>
                <w:szCs w:val="24"/>
              </w:rPr>
            </w:r>
            <w:r w:rsidR="00933B25" w:rsidRPr="00CA74F5">
              <w:rPr>
                <w:rFonts w:ascii="Calibri" w:hAnsi="Calibri" w:cs="Calibri"/>
                <w:b w:val="0"/>
                <w:bCs w:val="0"/>
                <w:noProof/>
                <w:sz w:val="24"/>
                <w:szCs w:val="24"/>
              </w:rPr>
              <w:fldChar w:fldCharType="separate"/>
            </w:r>
            <w:r w:rsidR="004E0E42">
              <w:rPr>
                <w:rFonts w:ascii="Calibri" w:hAnsi="Calibri" w:cs="Calibri"/>
                <w:b w:val="0"/>
                <w:bCs w:val="0"/>
                <w:noProof/>
                <w:sz w:val="24"/>
                <w:szCs w:val="24"/>
              </w:rPr>
              <w:t>81</w:t>
            </w:r>
            <w:r w:rsidR="00933B25" w:rsidRPr="00CA74F5">
              <w:rPr>
                <w:rFonts w:ascii="Calibri" w:hAnsi="Calibri" w:cs="Calibri"/>
                <w:b w:val="0"/>
                <w:bCs w:val="0"/>
                <w:noProof/>
                <w:sz w:val="24"/>
                <w:szCs w:val="24"/>
              </w:rPr>
              <w:fldChar w:fldCharType="end"/>
            </w:r>
          </w:hyperlink>
        </w:p>
        <w:p w14:paraId="2FA99CB7" w14:textId="509B6647" w:rsidR="00933B25" w:rsidRPr="00CA74F5" w:rsidRDefault="7332B961" w:rsidP="00ED3E3A">
          <w:pPr>
            <w:pStyle w:val="TOC1"/>
            <w:rPr>
              <w:noProof/>
            </w:rPr>
          </w:pPr>
          <w:hyperlink w:anchor="_Toc260951149" w:history="1">
            <w:r w:rsidRPr="00CA74F5">
              <w:rPr>
                <w:noProof/>
              </w:rPr>
              <w:t>Appendix A</w:t>
            </w:r>
            <w:r w:rsidR="00933B25" w:rsidRPr="00CA74F5">
              <w:rPr>
                <w:noProof/>
              </w:rPr>
              <w:tab/>
            </w:r>
            <w:r w:rsidR="00933B25" w:rsidRPr="00CA74F5">
              <w:rPr>
                <w:noProof/>
              </w:rPr>
              <w:fldChar w:fldCharType="begin"/>
            </w:r>
            <w:r w:rsidR="00933B25" w:rsidRPr="00CA74F5">
              <w:rPr>
                <w:noProof/>
              </w:rPr>
              <w:instrText>PAGEREF _Toc260951149 \h</w:instrText>
            </w:r>
            <w:r w:rsidR="00933B25" w:rsidRPr="00CA74F5">
              <w:rPr>
                <w:noProof/>
              </w:rPr>
            </w:r>
            <w:r w:rsidR="00933B25" w:rsidRPr="00CA74F5">
              <w:rPr>
                <w:noProof/>
              </w:rPr>
              <w:fldChar w:fldCharType="separate"/>
            </w:r>
            <w:r w:rsidR="004E0E42">
              <w:rPr>
                <w:noProof/>
              </w:rPr>
              <w:t>83</w:t>
            </w:r>
            <w:r w:rsidR="00933B25" w:rsidRPr="00CA74F5">
              <w:rPr>
                <w:noProof/>
              </w:rPr>
              <w:fldChar w:fldCharType="end"/>
            </w:r>
          </w:hyperlink>
        </w:p>
        <w:p w14:paraId="0800D507" w14:textId="792E7FB6" w:rsidR="00031405" w:rsidRPr="00EE58AF" w:rsidRDefault="005341FE" w:rsidP="00ED3E3A">
          <w:pPr>
            <w:pStyle w:val="TOC1"/>
            <w:rPr>
              <w:kern w:val="2"/>
              <w14:ligatures w14:val="standardContextual"/>
            </w:rPr>
            <w:sectPr w:rsidR="00031405" w:rsidRPr="00EE58AF" w:rsidSect="00C057A1">
              <w:headerReference w:type="even" r:id="rId13"/>
              <w:headerReference w:type="default" r:id="rId14"/>
              <w:footerReference w:type="even" r:id="rId15"/>
              <w:footerReference w:type="default" r:id="rId16"/>
              <w:pgSz w:w="12240" w:h="15840"/>
              <w:pgMar w:top="1440" w:right="1440" w:bottom="1440" w:left="1440" w:header="720" w:footer="432" w:gutter="0"/>
              <w:pgNumType w:fmt="lowerRoman" w:start="1"/>
              <w:cols w:space="720"/>
              <w:docGrid w:linePitch="360"/>
            </w:sectPr>
          </w:pPr>
          <w:r w:rsidRPr="00CA74F5">
            <w:rPr>
              <w:rFonts w:ascii="Calibri" w:hAnsi="Calibri" w:cs="Calibri"/>
            </w:rPr>
            <w:fldChar w:fldCharType="end"/>
          </w:r>
        </w:p>
      </w:sdtContent>
    </w:sdt>
    <w:p w14:paraId="639BBB91" w14:textId="77777777" w:rsidR="00487E6A" w:rsidRDefault="00487E6A">
      <w:pPr>
        <w:spacing w:after="160" w:afterAutospacing="0"/>
        <w:rPr>
          <w:rFonts w:ascii="Calibri" w:eastAsiaTheme="majorEastAsia" w:hAnsi="Calibri" w:cstheme="majorBidi"/>
          <w:b/>
          <w:color w:val="FFFFFF" w:themeColor="background1"/>
          <w:sz w:val="40"/>
          <w:szCs w:val="36"/>
        </w:rPr>
      </w:pPr>
      <w:bookmarkStart w:id="0" w:name="_Toc511371597"/>
      <w:bookmarkStart w:id="1" w:name="_Toc961272"/>
      <w:bookmarkStart w:id="2" w:name="_Toc63931031"/>
      <w:bookmarkStart w:id="3" w:name="_Toc222309639"/>
      <w:r>
        <w:br w:type="page"/>
      </w:r>
    </w:p>
    <w:p w14:paraId="5041F51B" w14:textId="2F9AE04D" w:rsidR="00A01FB2" w:rsidRPr="0087311D" w:rsidRDefault="4B8E238C" w:rsidP="00956BA3">
      <w:pPr>
        <w:pStyle w:val="Heading1"/>
      </w:pPr>
      <w:bookmarkStart w:id="4" w:name="_Toc1849778130"/>
      <w:r>
        <w:lastRenderedPageBreak/>
        <w:t>Introduction</w:t>
      </w:r>
      <w:bookmarkEnd w:id="0"/>
      <w:bookmarkEnd w:id="1"/>
      <w:bookmarkEnd w:id="2"/>
      <w:bookmarkEnd w:id="3"/>
      <w:bookmarkEnd w:id="4"/>
    </w:p>
    <w:p w14:paraId="684CCD4B" w14:textId="679AF6BD" w:rsidR="00AB1FE1" w:rsidRDefault="002E3DF5" w:rsidP="002E3DF5">
      <w:r w:rsidRPr="0087311D">
        <w:t xml:space="preserve">The </w:t>
      </w:r>
      <w:r w:rsidR="00C253AC">
        <w:t>Adult Education Providers</w:t>
      </w:r>
      <w:r w:rsidR="00424C13">
        <w:t>’</w:t>
      </w:r>
      <w:r w:rsidR="00C253AC">
        <w:t xml:space="preserve"> Guide</w:t>
      </w:r>
      <w:r w:rsidRPr="0087311D">
        <w:t xml:space="preserve"> </w:t>
      </w:r>
      <w:r w:rsidR="00002F9F">
        <w:t>is the</w:t>
      </w:r>
      <w:r w:rsidRPr="0087311D">
        <w:t xml:space="preserve"> </w:t>
      </w:r>
      <w:r w:rsidR="00002F9F">
        <w:t>primary</w:t>
      </w:r>
      <w:r w:rsidRPr="0087311D">
        <w:t xml:space="preserve"> source of policies, guidance, and procedures for the implementation of</w:t>
      </w:r>
      <w:r w:rsidR="00B26CDD">
        <w:t xml:space="preserve"> </w:t>
      </w:r>
      <w:r w:rsidR="00034EDE" w:rsidRPr="00034EDE">
        <w:t>Adult Education and Family Literacy Act (AEFLA) program</w:t>
      </w:r>
      <w:r w:rsidR="00034EDE">
        <w:t>s</w:t>
      </w:r>
      <w:r w:rsidR="00B26CDD">
        <w:t xml:space="preserve"> </w:t>
      </w:r>
      <w:r w:rsidR="00576AF5">
        <w:t>as part of</w:t>
      </w:r>
      <w:r w:rsidR="00B26CDD">
        <w:t xml:space="preserve"> </w:t>
      </w:r>
      <w:r w:rsidR="004C6331">
        <w:t>Title II</w:t>
      </w:r>
      <w:r w:rsidR="004C6331" w:rsidRPr="0087311D">
        <w:t xml:space="preserve"> </w:t>
      </w:r>
      <w:r w:rsidR="004C6331">
        <w:t xml:space="preserve">of </w:t>
      </w:r>
      <w:r w:rsidR="00B26CDD">
        <w:t>the Workforce Innovation and Opportunity Act</w:t>
      </w:r>
      <w:r w:rsidR="00576AF5">
        <w:t xml:space="preserve"> </w:t>
      </w:r>
      <w:r w:rsidRPr="0087311D">
        <w:t xml:space="preserve">for </w:t>
      </w:r>
      <w:r w:rsidR="00685FEC">
        <w:t>Providers</w:t>
      </w:r>
      <w:r w:rsidR="00576AF5">
        <w:t xml:space="preserve"> in</w:t>
      </w:r>
      <w:r w:rsidRPr="0087311D">
        <w:t xml:space="preserve"> North Carolina. The full text of </w:t>
      </w:r>
      <w:r w:rsidR="00D32720" w:rsidRPr="00D32720">
        <w:t xml:space="preserve">Workforce Innovation and Opportunity Act (WIOA) (Pub. L. 113-128) </w:t>
      </w:r>
      <w:r w:rsidRPr="0087311D">
        <w:t xml:space="preserve">is available on the </w:t>
      </w:r>
      <w:hyperlink r:id="rId17" w:history="1">
        <w:r w:rsidR="00F056F3" w:rsidRPr="00F056F3">
          <w:rPr>
            <w:rStyle w:val="Hyperlink"/>
          </w:rPr>
          <w:t>U.S. Department of Labor website</w:t>
        </w:r>
      </w:hyperlink>
      <w:r w:rsidR="00F056F3">
        <w:t>.</w:t>
      </w:r>
    </w:p>
    <w:p w14:paraId="595F7390" w14:textId="0846DB57" w:rsidR="00CC1D29" w:rsidRPr="00CC1D29" w:rsidRDefault="00CC1D29" w:rsidP="00CC1D29">
      <w:r w:rsidRPr="00CC1D29">
        <w:t>The Adult Education Providers</w:t>
      </w:r>
      <w:r w:rsidR="00424C13">
        <w:t>’</w:t>
      </w:r>
      <w:r w:rsidRPr="00CC1D29">
        <w:t xml:space="preserve"> Guide may be updated on a regular basis and serve</w:t>
      </w:r>
      <w:r>
        <w:t>s</w:t>
      </w:r>
      <w:r w:rsidRPr="00CC1D29">
        <w:t xml:space="preserve"> as the primary source of information</w:t>
      </w:r>
      <w:r>
        <w:t xml:space="preserve"> for WIOA Title II funding in North Carolina</w:t>
      </w:r>
      <w:r w:rsidRPr="00CC1D29">
        <w:t>. Providers should use this Guide alongside other available guidance materials, including staff development, web resources, and targeted technical assistance.</w:t>
      </w:r>
    </w:p>
    <w:p w14:paraId="45A0D507" w14:textId="21432456" w:rsidR="002E3DF5" w:rsidRDefault="002E3DF5" w:rsidP="00C05C29">
      <w:r w:rsidRPr="0087311D">
        <w:t xml:space="preserve">The contents of this </w:t>
      </w:r>
      <w:r w:rsidR="00C2171C">
        <w:t>Guide</w:t>
      </w:r>
      <w:r w:rsidRPr="0087311D">
        <w:t xml:space="preserve"> were made possible through </w:t>
      </w:r>
      <w:r w:rsidR="00D32720">
        <w:t>WIOA</w:t>
      </w:r>
      <w:r w:rsidR="004C6331">
        <w:t xml:space="preserve"> </w:t>
      </w:r>
      <w:r w:rsidR="00D32720">
        <w:t>Title II</w:t>
      </w:r>
      <w:r w:rsidRPr="0087311D">
        <w:t xml:space="preserve"> </w:t>
      </w:r>
      <w:r w:rsidR="00D32720">
        <w:t xml:space="preserve">funds </w:t>
      </w:r>
      <w:r w:rsidRPr="0087311D">
        <w:t xml:space="preserve">from the United States Department of Education </w:t>
      </w:r>
      <w:r w:rsidR="00C54615" w:rsidRPr="0087311D">
        <w:t xml:space="preserve">(ED) </w:t>
      </w:r>
      <w:r w:rsidRPr="0087311D">
        <w:t xml:space="preserve">administered through the </w:t>
      </w:r>
      <w:r w:rsidR="00C54615" w:rsidRPr="0087311D">
        <w:t>NCCCS Federal Programs unit</w:t>
      </w:r>
      <w:r w:rsidRPr="0087311D">
        <w:t xml:space="preserve">. Additional resources and guidance cited in this handbook were obtained from the </w:t>
      </w:r>
      <w:r w:rsidR="00CD4C17" w:rsidRPr="005A3AF2">
        <w:t>U.S. Department of Education General Administrative Regulations (EDGAR), 2 CFR 200, Uniform Administrative Requirements, Cost Principles, and Audit Requirements for Federal Awards</w:t>
      </w:r>
      <w:r w:rsidRPr="0087311D">
        <w:t xml:space="preserve">, and the current North Carolina </w:t>
      </w:r>
      <w:r w:rsidR="00C54615" w:rsidRPr="0087311D">
        <w:t>Perkins</w:t>
      </w:r>
      <w:r w:rsidR="002959FE" w:rsidRPr="0087311D">
        <w:t xml:space="preserve"> </w:t>
      </w:r>
      <w:r w:rsidR="00424971">
        <w:t xml:space="preserve">V State </w:t>
      </w:r>
      <w:r w:rsidRPr="0087311D">
        <w:t xml:space="preserve">Plan. Content does not necessarily represent </w:t>
      </w:r>
      <w:r w:rsidR="00C54615" w:rsidRPr="0087311D">
        <w:t>ED</w:t>
      </w:r>
      <w:r w:rsidRPr="0087311D">
        <w:t xml:space="preserve"> policy</w:t>
      </w:r>
      <w:r w:rsidR="00C54615" w:rsidRPr="0087311D">
        <w:t xml:space="preserve"> or EDGAR</w:t>
      </w:r>
      <w:r w:rsidRPr="0087311D">
        <w:t>.</w:t>
      </w:r>
    </w:p>
    <w:p w14:paraId="6EFCAC3A" w14:textId="70D0BFE9" w:rsidR="00A87F15" w:rsidRPr="0087311D" w:rsidRDefault="00A87F15" w:rsidP="00F664AC">
      <w:pPr>
        <w:pStyle w:val="Heading4"/>
      </w:pPr>
      <w:bookmarkStart w:id="5" w:name="_Toc227922673"/>
      <w:r>
        <w:t>Publication Change History</w:t>
      </w:r>
      <w:bookmarkEnd w:id="5"/>
      <w:r>
        <w:t xml:space="preserve"> </w:t>
      </w:r>
    </w:p>
    <w:p w14:paraId="6E681F8F" w14:textId="5A094A3B" w:rsidR="00A87F15" w:rsidRPr="0087311D" w:rsidRDefault="00A87F15" w:rsidP="00A87F15">
      <w:pPr>
        <w:tabs>
          <w:tab w:val="right" w:pos="6912"/>
        </w:tabs>
      </w:pPr>
      <w:r w:rsidRPr="0087311D">
        <w:t xml:space="preserve">The handbook may be modified throughout the </w:t>
      </w:r>
      <w:r w:rsidR="00BD018D" w:rsidRPr="0087311D">
        <w:t>program</w:t>
      </w:r>
      <w:r w:rsidRPr="0087311D">
        <w:t xml:space="preserve"> year with updates being </w:t>
      </w:r>
      <w:r w:rsidR="00BD018D" w:rsidRPr="0087311D">
        <w:t xml:space="preserve">highlighted and </w:t>
      </w:r>
      <w:r w:rsidRPr="0087311D">
        <w:t xml:space="preserve">announced on the </w:t>
      </w:r>
      <w:hyperlink r:id="rId18" w:history="1">
        <w:r w:rsidRPr="0087311D">
          <w:rPr>
            <w:rStyle w:val="Hyperlink"/>
          </w:rPr>
          <w:t>NCCCS website</w:t>
        </w:r>
      </w:hyperlink>
      <w:r w:rsidRPr="0087311D">
        <w:t>.</w:t>
      </w:r>
    </w:p>
    <w:tbl>
      <w:tblPr>
        <w:tblStyle w:val="TableGrid"/>
        <w:tblW w:w="0" w:type="auto"/>
        <w:tblLook w:val="04A0" w:firstRow="1" w:lastRow="0" w:firstColumn="1" w:lastColumn="0" w:noHBand="0" w:noVBand="1"/>
      </w:tblPr>
      <w:tblGrid>
        <w:gridCol w:w="1738"/>
        <w:gridCol w:w="2354"/>
        <w:gridCol w:w="2244"/>
        <w:gridCol w:w="3014"/>
      </w:tblGrid>
      <w:tr w:rsidR="00A87F15" w:rsidRPr="0087311D" w14:paraId="62D3C322" w14:textId="77777777">
        <w:tc>
          <w:tcPr>
            <w:tcW w:w="1795" w:type="dxa"/>
            <w:shd w:val="clear" w:color="auto" w:fill="14435B"/>
          </w:tcPr>
          <w:p w14:paraId="2B8F9FC5" w14:textId="77777777" w:rsidR="00A87F15" w:rsidRPr="0087311D" w:rsidRDefault="00A87F15">
            <w:pPr>
              <w:pStyle w:val="xmsonormal"/>
              <w:rPr>
                <w:b/>
                <w:bCs/>
              </w:rPr>
            </w:pPr>
            <w:r w:rsidRPr="0087311D">
              <w:rPr>
                <w:b/>
                <w:bCs/>
              </w:rPr>
              <w:t>Version</w:t>
            </w:r>
          </w:p>
        </w:tc>
        <w:tc>
          <w:tcPr>
            <w:tcW w:w="2430" w:type="dxa"/>
            <w:shd w:val="clear" w:color="auto" w:fill="14435B"/>
          </w:tcPr>
          <w:p w14:paraId="3FF114EB" w14:textId="77777777" w:rsidR="00A87F15" w:rsidRPr="0087311D" w:rsidRDefault="00A87F15">
            <w:pPr>
              <w:pStyle w:val="xmsonormal"/>
              <w:rPr>
                <w:b/>
                <w:bCs/>
              </w:rPr>
            </w:pPr>
            <w:r w:rsidRPr="0087311D">
              <w:rPr>
                <w:b/>
                <w:bCs/>
              </w:rPr>
              <w:t>Publication Date</w:t>
            </w:r>
          </w:p>
        </w:tc>
        <w:tc>
          <w:tcPr>
            <w:tcW w:w="2340" w:type="dxa"/>
            <w:shd w:val="clear" w:color="auto" w:fill="14435B"/>
          </w:tcPr>
          <w:p w14:paraId="1EBC58BC" w14:textId="782F7DDF" w:rsidR="00A87F15" w:rsidRPr="0087311D" w:rsidRDefault="00A87F15">
            <w:pPr>
              <w:pStyle w:val="xmsonormal"/>
              <w:rPr>
                <w:b/>
                <w:bCs/>
              </w:rPr>
            </w:pPr>
            <w:r w:rsidRPr="0087311D">
              <w:rPr>
                <w:b/>
                <w:bCs/>
              </w:rPr>
              <w:t>Author</w:t>
            </w:r>
          </w:p>
        </w:tc>
        <w:tc>
          <w:tcPr>
            <w:tcW w:w="3145" w:type="dxa"/>
            <w:shd w:val="clear" w:color="auto" w:fill="14435B"/>
          </w:tcPr>
          <w:p w14:paraId="3AA4E436" w14:textId="50B79FF9" w:rsidR="00A87F15" w:rsidRPr="0087311D" w:rsidRDefault="00A87F15">
            <w:pPr>
              <w:pStyle w:val="xmsonormal"/>
              <w:rPr>
                <w:b/>
                <w:bCs/>
              </w:rPr>
            </w:pPr>
            <w:r w:rsidRPr="0087311D">
              <w:rPr>
                <w:b/>
                <w:bCs/>
              </w:rPr>
              <w:t>Section</w:t>
            </w:r>
            <w:r w:rsidR="00CD1502" w:rsidRPr="0087311D">
              <w:rPr>
                <w:b/>
                <w:bCs/>
              </w:rPr>
              <w:t>(</w:t>
            </w:r>
            <w:r w:rsidRPr="0087311D">
              <w:rPr>
                <w:b/>
                <w:bCs/>
              </w:rPr>
              <w:t>s</w:t>
            </w:r>
            <w:r w:rsidR="00CD1502" w:rsidRPr="0087311D">
              <w:rPr>
                <w:b/>
                <w:bCs/>
              </w:rPr>
              <w:t>)</w:t>
            </w:r>
            <w:r w:rsidRPr="0087311D">
              <w:rPr>
                <w:b/>
                <w:bCs/>
              </w:rPr>
              <w:t xml:space="preserve"> Revised</w:t>
            </w:r>
          </w:p>
        </w:tc>
      </w:tr>
      <w:tr w:rsidR="00A87F15" w:rsidRPr="0087311D" w14:paraId="068F943A" w14:textId="77777777">
        <w:tc>
          <w:tcPr>
            <w:tcW w:w="1795" w:type="dxa"/>
          </w:tcPr>
          <w:p w14:paraId="70F1CF2F" w14:textId="2CEB134D" w:rsidR="00A87F15" w:rsidRPr="0087311D" w:rsidRDefault="00A87F15">
            <w:pPr>
              <w:pStyle w:val="xmsonormal"/>
            </w:pPr>
            <w:r w:rsidRPr="0087311D">
              <w:t>1.0</w:t>
            </w:r>
          </w:p>
        </w:tc>
        <w:tc>
          <w:tcPr>
            <w:tcW w:w="2430" w:type="dxa"/>
          </w:tcPr>
          <w:p w14:paraId="07A62421" w14:textId="5197A6B8" w:rsidR="00A87F15" w:rsidRPr="0087311D" w:rsidRDefault="004E0E42">
            <w:pPr>
              <w:pStyle w:val="xmsonormal"/>
            </w:pPr>
            <w:r>
              <w:t>October</w:t>
            </w:r>
            <w:r w:rsidR="00CA5FAA">
              <w:t xml:space="preserve"> </w:t>
            </w:r>
            <w:r w:rsidR="00A87F15" w:rsidRPr="0087311D">
              <w:t>202</w:t>
            </w:r>
            <w:r w:rsidR="00C05C29" w:rsidRPr="0087311D">
              <w:t>6</w:t>
            </w:r>
          </w:p>
        </w:tc>
        <w:tc>
          <w:tcPr>
            <w:tcW w:w="2340" w:type="dxa"/>
          </w:tcPr>
          <w:p w14:paraId="0BC4C89A" w14:textId="61AFE0BF" w:rsidR="00A87F15" w:rsidRPr="0087311D" w:rsidRDefault="00A87F15">
            <w:pPr>
              <w:pStyle w:val="xmsonormal"/>
            </w:pPr>
            <w:r w:rsidRPr="0087311D">
              <w:t>NCCCS</w:t>
            </w:r>
          </w:p>
        </w:tc>
        <w:tc>
          <w:tcPr>
            <w:tcW w:w="3145" w:type="dxa"/>
          </w:tcPr>
          <w:p w14:paraId="175081C8" w14:textId="3B8B052A" w:rsidR="00A87F15" w:rsidRPr="0087311D" w:rsidRDefault="00A87F15">
            <w:pPr>
              <w:pStyle w:val="xmsonormal"/>
            </w:pPr>
            <w:r w:rsidRPr="0087311D">
              <w:t>Original</w:t>
            </w:r>
          </w:p>
        </w:tc>
      </w:tr>
    </w:tbl>
    <w:p w14:paraId="7B4428A8" w14:textId="33B42044" w:rsidR="00947837" w:rsidRDefault="00C05C29" w:rsidP="00947837">
      <w:pPr>
        <w:pStyle w:val="xmsonormal"/>
        <w:spacing w:before="100" w:beforeAutospacing="1" w:after="100"/>
        <w:rPr>
          <w:color w:val="000000" w:themeColor="text1"/>
        </w:rPr>
      </w:pPr>
      <w:r w:rsidRPr="0087311D">
        <w:t>This document and all subsequent revisions are the property of the North Carolina Community College System and can be used or copied only in accordance with the North Carolina Community College System Office policies in effect.</w:t>
      </w:r>
      <w:bookmarkStart w:id="6" w:name="_Toc511371598"/>
      <w:bookmarkStart w:id="7" w:name="_Toc961273"/>
      <w:bookmarkStart w:id="8" w:name="_Toc63931032"/>
      <w:bookmarkStart w:id="9" w:name="_Toc222309641"/>
      <w:r w:rsidR="00947837">
        <w:rPr>
          <w:color w:val="000000" w:themeColor="text1"/>
        </w:rPr>
        <w:br w:type="page"/>
      </w:r>
    </w:p>
    <w:p w14:paraId="17B2D0F8" w14:textId="2B61142E" w:rsidR="00C842A7" w:rsidRPr="0087311D" w:rsidRDefault="004859F8" w:rsidP="00956BA3">
      <w:pPr>
        <w:pStyle w:val="Heading1"/>
      </w:pPr>
      <w:bookmarkStart w:id="10" w:name="_Toc1072432995"/>
      <w:r>
        <w:lastRenderedPageBreak/>
        <w:t>NCCCS</w:t>
      </w:r>
      <w:r w:rsidR="44E886BC">
        <w:t xml:space="preserve"> </w:t>
      </w:r>
      <w:bookmarkEnd w:id="6"/>
      <w:bookmarkEnd w:id="7"/>
      <w:bookmarkEnd w:id="8"/>
      <w:r w:rsidR="00743F84">
        <w:t xml:space="preserve">Adult Education </w:t>
      </w:r>
      <w:r w:rsidR="0027153E">
        <w:t>Team</w:t>
      </w:r>
      <w:bookmarkEnd w:id="9"/>
      <w:bookmarkEnd w:id="10"/>
    </w:p>
    <w:tbl>
      <w:tblPr>
        <w:tblStyle w:val="TableGrid"/>
        <w:tblW w:w="9355" w:type="dxa"/>
        <w:tblBorders>
          <w:insideH w:val="none" w:sz="0" w:space="0" w:color="auto"/>
          <w:insideV w:val="none" w:sz="0" w:space="0" w:color="auto"/>
        </w:tblBorders>
        <w:tblCellMar>
          <w:top w:w="115" w:type="dxa"/>
          <w:bottom w:w="115" w:type="dxa"/>
        </w:tblCellMar>
        <w:tblLook w:val="04A0" w:firstRow="1" w:lastRow="0" w:firstColumn="1" w:lastColumn="0" w:noHBand="0" w:noVBand="1"/>
      </w:tblPr>
      <w:tblGrid>
        <w:gridCol w:w="3527"/>
        <w:gridCol w:w="5558"/>
        <w:gridCol w:w="270"/>
      </w:tblGrid>
      <w:tr w:rsidR="00E61755" w:rsidRPr="0087311D" w14:paraId="26272587" w14:textId="77777777" w:rsidTr="005574B4">
        <w:trPr>
          <w:trHeight w:val="288"/>
        </w:trPr>
        <w:tc>
          <w:tcPr>
            <w:tcW w:w="9085" w:type="dxa"/>
            <w:gridSpan w:val="2"/>
            <w:tcBorders>
              <w:bottom w:val="single" w:sz="4" w:space="0" w:color="auto"/>
            </w:tcBorders>
            <w:shd w:val="clear" w:color="auto" w:fill="515255"/>
          </w:tcPr>
          <w:p w14:paraId="44DDA4E3" w14:textId="77777777" w:rsidR="00E61755" w:rsidRPr="00E61755" w:rsidRDefault="00E61755" w:rsidP="005574B4">
            <w:pPr>
              <w:jc w:val="center"/>
              <w:rPr>
                <w:b/>
                <w:bCs/>
                <w:color w:val="FFFFFF" w:themeColor="background1"/>
              </w:rPr>
            </w:pPr>
            <w:r w:rsidRPr="00E61755">
              <w:rPr>
                <w:b/>
                <w:bCs/>
                <w:color w:val="FFFFFF" w:themeColor="background1"/>
              </w:rPr>
              <w:t>Senior Leadership &amp; Administration</w:t>
            </w:r>
          </w:p>
        </w:tc>
        <w:tc>
          <w:tcPr>
            <w:tcW w:w="270" w:type="dxa"/>
            <w:tcBorders>
              <w:bottom w:val="single" w:sz="4" w:space="0" w:color="auto"/>
            </w:tcBorders>
            <w:shd w:val="clear" w:color="auto" w:fill="515255"/>
          </w:tcPr>
          <w:p w14:paraId="060B8112" w14:textId="77777777" w:rsidR="00E61755" w:rsidRPr="00E61755" w:rsidRDefault="00E61755" w:rsidP="005574B4">
            <w:pPr>
              <w:jc w:val="center"/>
              <w:rPr>
                <w:b/>
                <w:bCs/>
                <w:color w:val="FFFFFF" w:themeColor="background1"/>
              </w:rPr>
            </w:pPr>
          </w:p>
        </w:tc>
      </w:tr>
      <w:tr w:rsidR="00E61755" w:rsidRPr="0087311D" w14:paraId="4328FD5F" w14:textId="77777777" w:rsidTr="00E61755">
        <w:trPr>
          <w:trHeight w:val="20"/>
        </w:trPr>
        <w:tc>
          <w:tcPr>
            <w:tcW w:w="3527" w:type="dxa"/>
            <w:tcBorders>
              <w:top w:val="single" w:sz="4" w:space="0" w:color="auto"/>
              <w:bottom w:val="single" w:sz="4" w:space="0" w:color="auto"/>
              <w:right w:val="single" w:sz="4" w:space="0" w:color="auto"/>
            </w:tcBorders>
          </w:tcPr>
          <w:p w14:paraId="37149ACD" w14:textId="515B3EED" w:rsidR="00E61755" w:rsidRPr="00E61755" w:rsidRDefault="00E61755" w:rsidP="00E61755">
            <w:hyperlink r:id="rId19" w:history="1">
              <w:r w:rsidRPr="00E61755">
                <w:rPr>
                  <w:rStyle w:val="Hyperlink"/>
                </w:rPr>
                <w:t>Dr. Rob Van Dyke</w:t>
              </w:r>
            </w:hyperlink>
          </w:p>
        </w:tc>
        <w:tc>
          <w:tcPr>
            <w:tcW w:w="5828" w:type="dxa"/>
            <w:gridSpan w:val="2"/>
            <w:tcBorders>
              <w:top w:val="single" w:sz="4" w:space="0" w:color="auto"/>
              <w:left w:val="single" w:sz="4" w:space="0" w:color="auto"/>
              <w:bottom w:val="single" w:sz="4" w:space="0" w:color="auto"/>
            </w:tcBorders>
          </w:tcPr>
          <w:p w14:paraId="2C83806B" w14:textId="6049E24C" w:rsidR="00E61755" w:rsidRPr="00E61755" w:rsidRDefault="00E61755" w:rsidP="00E61755">
            <w:r w:rsidRPr="00E61755">
              <w:t>Associate Vice President for Federal Programs</w:t>
            </w:r>
          </w:p>
        </w:tc>
      </w:tr>
      <w:tr w:rsidR="00E61755" w:rsidRPr="0087311D" w14:paraId="26D62744" w14:textId="77777777" w:rsidTr="00E61755">
        <w:trPr>
          <w:trHeight w:val="20"/>
        </w:trPr>
        <w:tc>
          <w:tcPr>
            <w:tcW w:w="3527" w:type="dxa"/>
            <w:tcBorders>
              <w:top w:val="single" w:sz="4" w:space="0" w:color="auto"/>
              <w:bottom w:val="single" w:sz="4" w:space="0" w:color="auto"/>
              <w:right w:val="single" w:sz="4" w:space="0" w:color="auto"/>
            </w:tcBorders>
          </w:tcPr>
          <w:p w14:paraId="5D3EE2EC" w14:textId="72389597" w:rsidR="00E61755" w:rsidRPr="00E61755" w:rsidRDefault="00E61755" w:rsidP="00E61755">
            <w:hyperlink r:id="rId20" w:history="1">
              <w:r w:rsidRPr="00E61755">
                <w:rPr>
                  <w:rStyle w:val="Hyperlink"/>
                </w:rPr>
                <w:t>Arbony Cooper</w:t>
              </w:r>
            </w:hyperlink>
          </w:p>
        </w:tc>
        <w:tc>
          <w:tcPr>
            <w:tcW w:w="5828" w:type="dxa"/>
            <w:gridSpan w:val="2"/>
            <w:tcBorders>
              <w:top w:val="single" w:sz="4" w:space="0" w:color="auto"/>
              <w:left w:val="single" w:sz="4" w:space="0" w:color="auto"/>
              <w:bottom w:val="single" w:sz="4" w:space="0" w:color="auto"/>
            </w:tcBorders>
          </w:tcPr>
          <w:p w14:paraId="50945505" w14:textId="2AE64B4F" w:rsidR="00E61755" w:rsidRPr="00E61755" w:rsidRDefault="00E61755" w:rsidP="00E61755">
            <w:r w:rsidRPr="00E61755">
              <w:t>State Director of Adult Education</w:t>
            </w:r>
          </w:p>
        </w:tc>
      </w:tr>
      <w:tr w:rsidR="00E61755" w:rsidRPr="0087311D" w14:paraId="2B7A7C5F" w14:textId="77777777" w:rsidTr="00E61755">
        <w:trPr>
          <w:trHeight w:val="20"/>
        </w:trPr>
        <w:tc>
          <w:tcPr>
            <w:tcW w:w="3527" w:type="dxa"/>
            <w:tcBorders>
              <w:top w:val="single" w:sz="4" w:space="0" w:color="auto"/>
              <w:bottom w:val="single" w:sz="4" w:space="0" w:color="auto"/>
              <w:right w:val="single" w:sz="4" w:space="0" w:color="auto"/>
            </w:tcBorders>
          </w:tcPr>
          <w:p w14:paraId="03D9C19B" w14:textId="21B7BA8A" w:rsidR="00E61755" w:rsidRPr="00E61755" w:rsidRDefault="00E61755" w:rsidP="00E61755">
            <w:hyperlink r:id="rId21" w:history="1">
              <w:r w:rsidRPr="00E61755">
                <w:rPr>
                  <w:rStyle w:val="Hyperlink"/>
                </w:rPr>
                <w:t>Monica Miller</w:t>
              </w:r>
            </w:hyperlink>
          </w:p>
        </w:tc>
        <w:tc>
          <w:tcPr>
            <w:tcW w:w="5828" w:type="dxa"/>
            <w:gridSpan w:val="2"/>
            <w:tcBorders>
              <w:top w:val="single" w:sz="4" w:space="0" w:color="auto"/>
              <w:left w:val="single" w:sz="4" w:space="0" w:color="auto"/>
              <w:bottom w:val="single" w:sz="4" w:space="0" w:color="auto"/>
            </w:tcBorders>
          </w:tcPr>
          <w:p w14:paraId="53E4F880" w14:textId="77777777" w:rsidR="00E61755" w:rsidRPr="00E61755" w:rsidRDefault="00E61755" w:rsidP="00E61755">
            <w:r w:rsidRPr="00E61755">
              <w:t>Business Systems Analyst</w:t>
            </w:r>
          </w:p>
        </w:tc>
      </w:tr>
      <w:tr w:rsidR="00E61755" w:rsidRPr="0087311D" w14:paraId="24DD71B2" w14:textId="77777777" w:rsidTr="00E61755">
        <w:trPr>
          <w:trHeight w:val="20"/>
        </w:trPr>
        <w:tc>
          <w:tcPr>
            <w:tcW w:w="3527" w:type="dxa"/>
            <w:tcBorders>
              <w:top w:val="single" w:sz="4" w:space="0" w:color="auto"/>
              <w:bottom w:val="single" w:sz="4" w:space="0" w:color="auto"/>
              <w:right w:val="single" w:sz="4" w:space="0" w:color="auto"/>
            </w:tcBorders>
          </w:tcPr>
          <w:p w14:paraId="380EB84B" w14:textId="3A69D38A" w:rsidR="00E61755" w:rsidRPr="00E61755" w:rsidRDefault="00E61755" w:rsidP="00E61755">
            <w:hyperlink r:id="rId22" w:history="1">
              <w:r w:rsidRPr="00E61755">
                <w:rPr>
                  <w:rStyle w:val="Hyperlink"/>
                </w:rPr>
                <w:t>Darice McDougald</w:t>
              </w:r>
            </w:hyperlink>
          </w:p>
        </w:tc>
        <w:tc>
          <w:tcPr>
            <w:tcW w:w="5828" w:type="dxa"/>
            <w:gridSpan w:val="2"/>
            <w:tcBorders>
              <w:top w:val="single" w:sz="4" w:space="0" w:color="auto"/>
              <w:left w:val="single" w:sz="4" w:space="0" w:color="auto"/>
              <w:bottom w:val="single" w:sz="4" w:space="0" w:color="auto"/>
            </w:tcBorders>
          </w:tcPr>
          <w:p w14:paraId="27C0EEB6" w14:textId="77777777" w:rsidR="00E61755" w:rsidRPr="00E61755" w:rsidRDefault="00E61755" w:rsidP="00E61755">
            <w:r w:rsidRPr="00E61755">
              <w:t>Federal Programs Business Services Specialist</w:t>
            </w:r>
          </w:p>
        </w:tc>
      </w:tr>
      <w:tr w:rsidR="00E61755" w:rsidRPr="0087311D" w14:paraId="1143E128" w14:textId="77777777" w:rsidTr="005574B4">
        <w:trPr>
          <w:trHeight w:val="288"/>
        </w:trPr>
        <w:tc>
          <w:tcPr>
            <w:tcW w:w="9085" w:type="dxa"/>
            <w:gridSpan w:val="2"/>
            <w:tcBorders>
              <w:top w:val="single" w:sz="4" w:space="0" w:color="auto"/>
              <w:bottom w:val="single" w:sz="4" w:space="0" w:color="auto"/>
            </w:tcBorders>
            <w:shd w:val="clear" w:color="auto" w:fill="595959" w:themeFill="text1" w:themeFillTint="A6"/>
          </w:tcPr>
          <w:p w14:paraId="1252AE8C" w14:textId="77777777" w:rsidR="00E61755" w:rsidRPr="00E61755" w:rsidRDefault="00E61755" w:rsidP="005574B4">
            <w:pPr>
              <w:jc w:val="center"/>
              <w:rPr>
                <w:b/>
                <w:bCs/>
              </w:rPr>
            </w:pPr>
            <w:r w:rsidRPr="00E61755">
              <w:rPr>
                <w:b/>
                <w:bCs/>
                <w:color w:val="FFFFFF" w:themeColor="background1"/>
              </w:rPr>
              <w:t>Compliance &amp; Monitoring</w:t>
            </w:r>
          </w:p>
        </w:tc>
        <w:tc>
          <w:tcPr>
            <w:tcW w:w="270" w:type="dxa"/>
            <w:tcBorders>
              <w:top w:val="single" w:sz="4" w:space="0" w:color="auto"/>
              <w:bottom w:val="single" w:sz="4" w:space="0" w:color="auto"/>
            </w:tcBorders>
            <w:shd w:val="clear" w:color="auto" w:fill="595959" w:themeFill="text1" w:themeFillTint="A6"/>
          </w:tcPr>
          <w:p w14:paraId="08FEE3D0" w14:textId="77777777" w:rsidR="00E61755" w:rsidRPr="00E61755" w:rsidRDefault="00E61755" w:rsidP="005574B4">
            <w:pPr>
              <w:jc w:val="center"/>
            </w:pPr>
          </w:p>
        </w:tc>
      </w:tr>
      <w:tr w:rsidR="00E61755" w:rsidRPr="0087311D" w14:paraId="36DF4E05" w14:textId="77777777" w:rsidTr="00E61755">
        <w:trPr>
          <w:trHeight w:val="288"/>
        </w:trPr>
        <w:tc>
          <w:tcPr>
            <w:tcW w:w="3527" w:type="dxa"/>
            <w:tcBorders>
              <w:top w:val="single" w:sz="4" w:space="0" w:color="auto"/>
              <w:bottom w:val="single" w:sz="4" w:space="0" w:color="auto"/>
              <w:right w:val="single" w:sz="4" w:space="0" w:color="auto"/>
            </w:tcBorders>
          </w:tcPr>
          <w:p w14:paraId="5A883499" w14:textId="1F5F7B5E" w:rsidR="00E61755" w:rsidRPr="00E61755" w:rsidRDefault="00E61755" w:rsidP="00E61755">
            <w:hyperlink r:id="rId23" w:history="1">
              <w:r w:rsidRPr="00E61755">
                <w:rPr>
                  <w:rStyle w:val="Hyperlink"/>
                </w:rPr>
                <w:t>Dr. Michael Tilley</w:t>
              </w:r>
            </w:hyperlink>
          </w:p>
        </w:tc>
        <w:tc>
          <w:tcPr>
            <w:tcW w:w="5828" w:type="dxa"/>
            <w:gridSpan w:val="2"/>
            <w:tcBorders>
              <w:top w:val="single" w:sz="4" w:space="0" w:color="auto"/>
              <w:left w:val="single" w:sz="4" w:space="0" w:color="auto"/>
              <w:bottom w:val="single" w:sz="4" w:space="0" w:color="auto"/>
            </w:tcBorders>
          </w:tcPr>
          <w:p w14:paraId="3656B576" w14:textId="6149B067" w:rsidR="00E61755" w:rsidRPr="00E61755" w:rsidRDefault="00E61755" w:rsidP="00E61755">
            <w:r w:rsidRPr="00E61755">
              <w:t>Associate State Director for Monitoring and Compliance</w:t>
            </w:r>
          </w:p>
        </w:tc>
      </w:tr>
      <w:tr w:rsidR="00E61755" w:rsidRPr="0087311D" w14:paraId="29B5D346" w14:textId="77777777" w:rsidTr="00E61755">
        <w:trPr>
          <w:trHeight w:val="288"/>
        </w:trPr>
        <w:tc>
          <w:tcPr>
            <w:tcW w:w="3527" w:type="dxa"/>
            <w:tcBorders>
              <w:top w:val="single" w:sz="4" w:space="0" w:color="auto"/>
              <w:bottom w:val="single" w:sz="4" w:space="0" w:color="auto"/>
              <w:right w:val="single" w:sz="4" w:space="0" w:color="auto"/>
            </w:tcBorders>
          </w:tcPr>
          <w:p w14:paraId="1CE23DC0" w14:textId="7AE706FC" w:rsidR="00E61755" w:rsidRPr="00E61755" w:rsidRDefault="00E61755" w:rsidP="00E61755">
            <w:hyperlink r:id="rId24" w:history="1">
              <w:r w:rsidRPr="00E61755">
                <w:rPr>
                  <w:rStyle w:val="Hyperlink"/>
                </w:rPr>
                <w:t>Brandy Brown</w:t>
              </w:r>
            </w:hyperlink>
          </w:p>
        </w:tc>
        <w:tc>
          <w:tcPr>
            <w:tcW w:w="5828" w:type="dxa"/>
            <w:gridSpan w:val="2"/>
            <w:tcBorders>
              <w:top w:val="single" w:sz="4" w:space="0" w:color="auto"/>
              <w:left w:val="single" w:sz="4" w:space="0" w:color="auto"/>
              <w:bottom w:val="single" w:sz="4" w:space="0" w:color="auto"/>
            </w:tcBorders>
          </w:tcPr>
          <w:p w14:paraId="2E67BD0D" w14:textId="348372BC" w:rsidR="00E61755" w:rsidRPr="00E61755" w:rsidRDefault="00E61755" w:rsidP="00E61755">
            <w:r w:rsidRPr="00E61755">
              <w:t>Monitoring and Reporting Specialist</w:t>
            </w:r>
          </w:p>
        </w:tc>
      </w:tr>
      <w:tr w:rsidR="00E61755" w:rsidRPr="00A75A54" w14:paraId="64A17A13" w14:textId="77777777" w:rsidTr="005574B4">
        <w:trPr>
          <w:trHeight w:val="288"/>
        </w:trPr>
        <w:tc>
          <w:tcPr>
            <w:tcW w:w="9085" w:type="dxa"/>
            <w:gridSpan w:val="2"/>
            <w:tcBorders>
              <w:top w:val="single" w:sz="4" w:space="0" w:color="auto"/>
              <w:bottom w:val="single" w:sz="4" w:space="0" w:color="auto"/>
            </w:tcBorders>
            <w:shd w:val="clear" w:color="auto" w:fill="595959" w:themeFill="text1" w:themeFillTint="A6"/>
          </w:tcPr>
          <w:p w14:paraId="74628B1A" w14:textId="77777777" w:rsidR="00E61755" w:rsidRPr="00E61755" w:rsidRDefault="00E61755" w:rsidP="005574B4">
            <w:pPr>
              <w:jc w:val="center"/>
              <w:rPr>
                <w:b/>
                <w:bCs/>
              </w:rPr>
            </w:pPr>
            <w:r w:rsidRPr="00E61755">
              <w:rPr>
                <w:b/>
                <w:bCs/>
                <w:color w:val="FFFFFF" w:themeColor="background1"/>
              </w:rPr>
              <w:t>Performance &amp; Accountability</w:t>
            </w:r>
          </w:p>
        </w:tc>
        <w:tc>
          <w:tcPr>
            <w:tcW w:w="270" w:type="dxa"/>
            <w:tcBorders>
              <w:top w:val="single" w:sz="4" w:space="0" w:color="auto"/>
              <w:bottom w:val="single" w:sz="4" w:space="0" w:color="auto"/>
            </w:tcBorders>
            <w:shd w:val="clear" w:color="auto" w:fill="595959" w:themeFill="text1" w:themeFillTint="A6"/>
          </w:tcPr>
          <w:p w14:paraId="037F622E" w14:textId="77777777" w:rsidR="00E61755" w:rsidRPr="00E61755" w:rsidRDefault="00E61755" w:rsidP="005574B4">
            <w:pPr>
              <w:jc w:val="center"/>
            </w:pPr>
          </w:p>
        </w:tc>
      </w:tr>
      <w:tr w:rsidR="00E61755" w:rsidRPr="0087311D" w14:paraId="0B38D83F" w14:textId="77777777" w:rsidTr="00E61755">
        <w:trPr>
          <w:trHeight w:val="288"/>
        </w:trPr>
        <w:tc>
          <w:tcPr>
            <w:tcW w:w="3527" w:type="dxa"/>
            <w:tcBorders>
              <w:top w:val="single" w:sz="4" w:space="0" w:color="auto"/>
              <w:bottom w:val="single" w:sz="4" w:space="0" w:color="auto"/>
              <w:right w:val="single" w:sz="4" w:space="0" w:color="auto"/>
            </w:tcBorders>
          </w:tcPr>
          <w:p w14:paraId="32EA1210" w14:textId="37C945BA" w:rsidR="00E61755" w:rsidRPr="00E61755" w:rsidRDefault="00E61755" w:rsidP="00E61755">
            <w:hyperlink r:id="rId25" w:history="1">
              <w:r w:rsidRPr="00E61755">
                <w:rPr>
                  <w:rStyle w:val="Hyperlink"/>
                </w:rPr>
                <w:t>Jessica Rieger-Dunigan</w:t>
              </w:r>
            </w:hyperlink>
          </w:p>
        </w:tc>
        <w:tc>
          <w:tcPr>
            <w:tcW w:w="5828" w:type="dxa"/>
            <w:gridSpan w:val="2"/>
            <w:tcBorders>
              <w:top w:val="single" w:sz="4" w:space="0" w:color="auto"/>
              <w:left w:val="single" w:sz="4" w:space="0" w:color="auto"/>
              <w:bottom w:val="single" w:sz="4" w:space="0" w:color="auto"/>
            </w:tcBorders>
          </w:tcPr>
          <w:p w14:paraId="58C3C142" w14:textId="5C625594" w:rsidR="00E61755" w:rsidRPr="00E61755" w:rsidRDefault="00E61755" w:rsidP="00E61755">
            <w:r w:rsidRPr="00E61755">
              <w:t>Director for Performance and Accountability</w:t>
            </w:r>
          </w:p>
        </w:tc>
      </w:tr>
      <w:tr w:rsidR="00E61755" w:rsidRPr="0087311D" w14:paraId="75008D59" w14:textId="77777777" w:rsidTr="00E61755">
        <w:trPr>
          <w:trHeight w:val="288"/>
        </w:trPr>
        <w:tc>
          <w:tcPr>
            <w:tcW w:w="3527" w:type="dxa"/>
            <w:tcBorders>
              <w:top w:val="single" w:sz="4" w:space="0" w:color="auto"/>
              <w:bottom w:val="single" w:sz="4" w:space="0" w:color="auto"/>
              <w:right w:val="single" w:sz="4" w:space="0" w:color="auto"/>
            </w:tcBorders>
          </w:tcPr>
          <w:p w14:paraId="36C3A62E" w14:textId="2F852276" w:rsidR="00E61755" w:rsidRPr="00E61755" w:rsidRDefault="00E61755" w:rsidP="00E61755">
            <w:hyperlink r:id="rId26" w:history="1">
              <w:r w:rsidRPr="00E61755">
                <w:rPr>
                  <w:rStyle w:val="Hyperlink"/>
                </w:rPr>
                <w:t>Courtney Jackson</w:t>
              </w:r>
            </w:hyperlink>
          </w:p>
        </w:tc>
        <w:tc>
          <w:tcPr>
            <w:tcW w:w="5828" w:type="dxa"/>
            <w:gridSpan w:val="2"/>
            <w:tcBorders>
              <w:top w:val="single" w:sz="4" w:space="0" w:color="auto"/>
              <w:left w:val="single" w:sz="4" w:space="0" w:color="auto"/>
              <w:bottom w:val="single" w:sz="4" w:space="0" w:color="auto"/>
            </w:tcBorders>
          </w:tcPr>
          <w:p w14:paraId="0ACB159F" w14:textId="77777777" w:rsidR="00E61755" w:rsidRPr="00E61755" w:rsidRDefault="00E61755" w:rsidP="00E61755">
            <w:r w:rsidRPr="00E61755">
              <w:t>Performance and Accountability Specialist</w:t>
            </w:r>
          </w:p>
        </w:tc>
      </w:tr>
      <w:tr w:rsidR="00E61755" w:rsidRPr="00A75A54" w14:paraId="58D1AFD4" w14:textId="77777777" w:rsidTr="005574B4">
        <w:trPr>
          <w:trHeight w:val="288"/>
        </w:trPr>
        <w:tc>
          <w:tcPr>
            <w:tcW w:w="9085" w:type="dxa"/>
            <w:gridSpan w:val="2"/>
            <w:tcBorders>
              <w:top w:val="single" w:sz="4" w:space="0" w:color="auto"/>
              <w:bottom w:val="single" w:sz="4" w:space="0" w:color="auto"/>
            </w:tcBorders>
            <w:shd w:val="clear" w:color="auto" w:fill="595959" w:themeFill="text1" w:themeFillTint="A6"/>
          </w:tcPr>
          <w:p w14:paraId="6EDA6F79" w14:textId="77777777" w:rsidR="00E61755" w:rsidRPr="00E61755" w:rsidRDefault="00E61755" w:rsidP="005574B4">
            <w:pPr>
              <w:jc w:val="center"/>
              <w:rPr>
                <w:b/>
                <w:bCs/>
              </w:rPr>
            </w:pPr>
            <w:r w:rsidRPr="00E61755">
              <w:rPr>
                <w:b/>
                <w:bCs/>
                <w:color w:val="FFFFFF" w:themeColor="background1"/>
              </w:rPr>
              <w:t>Professional Development</w:t>
            </w:r>
          </w:p>
        </w:tc>
        <w:tc>
          <w:tcPr>
            <w:tcW w:w="270" w:type="dxa"/>
            <w:tcBorders>
              <w:top w:val="single" w:sz="4" w:space="0" w:color="auto"/>
              <w:bottom w:val="single" w:sz="4" w:space="0" w:color="auto"/>
            </w:tcBorders>
            <w:shd w:val="clear" w:color="auto" w:fill="595959" w:themeFill="text1" w:themeFillTint="A6"/>
          </w:tcPr>
          <w:p w14:paraId="4CF355D7" w14:textId="77777777" w:rsidR="00E61755" w:rsidRPr="00E61755" w:rsidRDefault="00E61755" w:rsidP="005574B4">
            <w:pPr>
              <w:jc w:val="center"/>
            </w:pPr>
          </w:p>
        </w:tc>
      </w:tr>
      <w:tr w:rsidR="00E61755" w:rsidRPr="0087311D" w14:paraId="571265C0" w14:textId="77777777" w:rsidTr="00E61755">
        <w:tblPrEx>
          <w:tblCellMar>
            <w:top w:w="0" w:type="dxa"/>
            <w:bottom w:w="0" w:type="dxa"/>
          </w:tblCellMar>
        </w:tblPrEx>
        <w:trPr>
          <w:trHeight w:val="476"/>
        </w:trPr>
        <w:tc>
          <w:tcPr>
            <w:tcW w:w="3527" w:type="dxa"/>
            <w:tcBorders>
              <w:top w:val="single" w:sz="4" w:space="0" w:color="auto"/>
              <w:bottom w:val="single" w:sz="4" w:space="0" w:color="auto"/>
              <w:right w:val="single" w:sz="4" w:space="0" w:color="auto"/>
            </w:tcBorders>
            <w:vAlign w:val="center"/>
          </w:tcPr>
          <w:p w14:paraId="5C643C46" w14:textId="536B8832" w:rsidR="00E61755" w:rsidRPr="00E61755" w:rsidRDefault="00E61755" w:rsidP="00E61755">
            <w:hyperlink r:id="rId27" w:history="1">
              <w:r w:rsidRPr="00E61755">
                <w:rPr>
                  <w:rStyle w:val="Hyperlink"/>
                </w:rPr>
                <w:t>Daniel Loges</w:t>
              </w:r>
            </w:hyperlink>
          </w:p>
        </w:tc>
        <w:tc>
          <w:tcPr>
            <w:tcW w:w="5828" w:type="dxa"/>
            <w:gridSpan w:val="2"/>
            <w:tcBorders>
              <w:top w:val="single" w:sz="4" w:space="0" w:color="auto"/>
              <w:left w:val="single" w:sz="4" w:space="0" w:color="auto"/>
              <w:bottom w:val="single" w:sz="4" w:space="0" w:color="auto"/>
            </w:tcBorders>
            <w:vAlign w:val="center"/>
          </w:tcPr>
          <w:p w14:paraId="0C69200D" w14:textId="77777777" w:rsidR="00E61755" w:rsidRPr="00E61755" w:rsidRDefault="00E61755" w:rsidP="00E61755">
            <w:r w:rsidRPr="00E61755">
              <w:t>Director for Professional Development and Distance Learning</w:t>
            </w:r>
          </w:p>
        </w:tc>
      </w:tr>
      <w:tr w:rsidR="00E61755" w:rsidRPr="0087311D" w14:paraId="15ED8638" w14:textId="77777777" w:rsidTr="00E61755">
        <w:tblPrEx>
          <w:tblCellMar>
            <w:top w:w="0" w:type="dxa"/>
            <w:bottom w:w="0" w:type="dxa"/>
          </w:tblCellMar>
        </w:tblPrEx>
        <w:trPr>
          <w:trHeight w:val="530"/>
        </w:trPr>
        <w:tc>
          <w:tcPr>
            <w:tcW w:w="3527" w:type="dxa"/>
            <w:tcBorders>
              <w:top w:val="single" w:sz="4" w:space="0" w:color="auto"/>
              <w:bottom w:val="single" w:sz="4" w:space="0" w:color="auto"/>
              <w:right w:val="single" w:sz="4" w:space="0" w:color="auto"/>
            </w:tcBorders>
            <w:vAlign w:val="center"/>
          </w:tcPr>
          <w:p w14:paraId="3E4BF54B" w14:textId="79C8F157" w:rsidR="00E61755" w:rsidRPr="00E61755" w:rsidRDefault="00E61755" w:rsidP="00E61755">
            <w:hyperlink r:id="rId28" w:history="1">
              <w:r w:rsidRPr="00E61755">
                <w:rPr>
                  <w:rStyle w:val="Hyperlink"/>
                </w:rPr>
                <w:t>Leigh Davidson</w:t>
              </w:r>
            </w:hyperlink>
          </w:p>
        </w:tc>
        <w:tc>
          <w:tcPr>
            <w:tcW w:w="5828" w:type="dxa"/>
            <w:gridSpan w:val="2"/>
            <w:tcBorders>
              <w:top w:val="single" w:sz="4" w:space="0" w:color="auto"/>
              <w:left w:val="single" w:sz="4" w:space="0" w:color="auto"/>
              <w:bottom w:val="single" w:sz="4" w:space="0" w:color="auto"/>
            </w:tcBorders>
            <w:vAlign w:val="center"/>
          </w:tcPr>
          <w:p w14:paraId="030E0D3A" w14:textId="77777777" w:rsidR="00E61755" w:rsidRPr="00E61755" w:rsidRDefault="00E61755" w:rsidP="00E61755">
            <w:r w:rsidRPr="00E61755">
              <w:t>Professional Development and Distance Learning Specialist</w:t>
            </w:r>
          </w:p>
        </w:tc>
      </w:tr>
      <w:tr w:rsidR="00E61755" w:rsidRPr="00A75A54" w14:paraId="16EE48D6" w14:textId="77777777" w:rsidTr="005574B4">
        <w:trPr>
          <w:trHeight w:val="288"/>
        </w:trPr>
        <w:tc>
          <w:tcPr>
            <w:tcW w:w="9085" w:type="dxa"/>
            <w:gridSpan w:val="2"/>
            <w:tcBorders>
              <w:top w:val="single" w:sz="4" w:space="0" w:color="auto"/>
              <w:bottom w:val="single" w:sz="4" w:space="0" w:color="auto"/>
            </w:tcBorders>
            <w:shd w:val="clear" w:color="auto" w:fill="595959" w:themeFill="text1" w:themeFillTint="A6"/>
          </w:tcPr>
          <w:p w14:paraId="5BCA1409" w14:textId="77777777" w:rsidR="00E61755" w:rsidRPr="00E61755" w:rsidRDefault="00E61755" w:rsidP="005574B4">
            <w:pPr>
              <w:jc w:val="center"/>
              <w:rPr>
                <w:b/>
                <w:bCs/>
              </w:rPr>
            </w:pPr>
            <w:r w:rsidRPr="00E61755">
              <w:rPr>
                <w:b/>
                <w:bCs/>
                <w:color w:val="FFFFFF" w:themeColor="background1"/>
              </w:rPr>
              <w:t>Instruction &amp; Program Management</w:t>
            </w:r>
          </w:p>
        </w:tc>
        <w:tc>
          <w:tcPr>
            <w:tcW w:w="270" w:type="dxa"/>
            <w:tcBorders>
              <w:top w:val="single" w:sz="4" w:space="0" w:color="auto"/>
              <w:bottom w:val="single" w:sz="4" w:space="0" w:color="auto"/>
            </w:tcBorders>
            <w:shd w:val="clear" w:color="auto" w:fill="595959" w:themeFill="text1" w:themeFillTint="A6"/>
          </w:tcPr>
          <w:p w14:paraId="726F803F" w14:textId="77777777" w:rsidR="00E61755" w:rsidRPr="00E61755" w:rsidRDefault="00E61755" w:rsidP="005574B4">
            <w:pPr>
              <w:jc w:val="center"/>
            </w:pPr>
          </w:p>
        </w:tc>
      </w:tr>
      <w:tr w:rsidR="00E61755" w:rsidRPr="0087311D" w14:paraId="68CD94E6" w14:textId="77777777" w:rsidTr="00E61755">
        <w:trPr>
          <w:trHeight w:val="288"/>
        </w:trPr>
        <w:tc>
          <w:tcPr>
            <w:tcW w:w="3527" w:type="dxa"/>
            <w:tcBorders>
              <w:top w:val="single" w:sz="4" w:space="0" w:color="auto"/>
              <w:bottom w:val="single" w:sz="4" w:space="0" w:color="auto"/>
              <w:right w:val="single" w:sz="4" w:space="0" w:color="auto"/>
            </w:tcBorders>
          </w:tcPr>
          <w:p w14:paraId="61500C23" w14:textId="4333C7A7" w:rsidR="00E61755" w:rsidRPr="00E61755" w:rsidRDefault="00E61755" w:rsidP="00E61755">
            <w:hyperlink r:id="rId29" w:history="1">
              <w:r w:rsidRPr="00E61755">
                <w:rPr>
                  <w:rStyle w:val="Hyperlink"/>
                </w:rPr>
                <w:t>Rebecca Loli</w:t>
              </w:r>
            </w:hyperlink>
          </w:p>
        </w:tc>
        <w:tc>
          <w:tcPr>
            <w:tcW w:w="5828" w:type="dxa"/>
            <w:gridSpan w:val="2"/>
            <w:tcBorders>
              <w:top w:val="single" w:sz="4" w:space="0" w:color="auto"/>
              <w:left w:val="single" w:sz="4" w:space="0" w:color="auto"/>
              <w:bottom w:val="single" w:sz="4" w:space="0" w:color="auto"/>
            </w:tcBorders>
          </w:tcPr>
          <w:p w14:paraId="56EE784D" w14:textId="6837C5E2" w:rsidR="00E61755" w:rsidRPr="00E61755" w:rsidRDefault="00E61755" w:rsidP="00E61755">
            <w:r w:rsidRPr="00E61755">
              <w:t>Associate State Director of Regional Services</w:t>
            </w:r>
          </w:p>
        </w:tc>
      </w:tr>
      <w:tr w:rsidR="00E61755" w:rsidRPr="0087311D" w14:paraId="3BF1994A" w14:textId="77777777" w:rsidTr="00E61755">
        <w:trPr>
          <w:trHeight w:val="288"/>
        </w:trPr>
        <w:tc>
          <w:tcPr>
            <w:tcW w:w="3527" w:type="dxa"/>
            <w:tcBorders>
              <w:top w:val="single" w:sz="4" w:space="0" w:color="auto"/>
              <w:bottom w:val="single" w:sz="4" w:space="0" w:color="auto"/>
              <w:right w:val="single" w:sz="4" w:space="0" w:color="auto"/>
            </w:tcBorders>
          </w:tcPr>
          <w:p w14:paraId="679D393A" w14:textId="0F33771D" w:rsidR="00E61755" w:rsidRPr="00E61755" w:rsidRDefault="00E61755" w:rsidP="00E61755">
            <w:hyperlink r:id="rId30" w:history="1">
              <w:r w:rsidRPr="00E61755">
                <w:rPr>
                  <w:rStyle w:val="Hyperlink"/>
                </w:rPr>
                <w:t>Dr. Dalanda Bond</w:t>
              </w:r>
            </w:hyperlink>
          </w:p>
        </w:tc>
        <w:tc>
          <w:tcPr>
            <w:tcW w:w="5828" w:type="dxa"/>
            <w:gridSpan w:val="2"/>
            <w:tcBorders>
              <w:top w:val="single" w:sz="4" w:space="0" w:color="auto"/>
              <w:left w:val="single" w:sz="4" w:space="0" w:color="auto"/>
              <w:bottom w:val="single" w:sz="4" w:space="0" w:color="auto"/>
            </w:tcBorders>
          </w:tcPr>
          <w:p w14:paraId="15A966A6" w14:textId="234F98C3" w:rsidR="00E61755" w:rsidRPr="00E61755" w:rsidRDefault="00E61755" w:rsidP="00E61755">
            <w:r w:rsidRPr="00E61755">
              <w:t>Director of Instruction</w:t>
            </w:r>
          </w:p>
        </w:tc>
      </w:tr>
      <w:tr w:rsidR="00E61755" w:rsidRPr="0087311D" w14:paraId="5AB2DB63" w14:textId="77777777" w:rsidTr="00E61755">
        <w:trPr>
          <w:trHeight w:val="288"/>
        </w:trPr>
        <w:tc>
          <w:tcPr>
            <w:tcW w:w="3527" w:type="dxa"/>
            <w:tcBorders>
              <w:top w:val="single" w:sz="4" w:space="0" w:color="auto"/>
              <w:bottom w:val="single" w:sz="4" w:space="0" w:color="auto"/>
              <w:right w:val="single" w:sz="4" w:space="0" w:color="auto"/>
            </w:tcBorders>
          </w:tcPr>
          <w:p w14:paraId="60BB3024" w14:textId="42732D33" w:rsidR="00E61755" w:rsidRPr="00E61755" w:rsidRDefault="00E61755" w:rsidP="00E61755">
            <w:hyperlink r:id="rId31" w:history="1">
              <w:r w:rsidRPr="00E61755">
                <w:rPr>
                  <w:rStyle w:val="Hyperlink"/>
                </w:rPr>
                <w:t>Jenifer Bean</w:t>
              </w:r>
            </w:hyperlink>
          </w:p>
        </w:tc>
        <w:tc>
          <w:tcPr>
            <w:tcW w:w="5828" w:type="dxa"/>
            <w:gridSpan w:val="2"/>
            <w:tcBorders>
              <w:top w:val="single" w:sz="4" w:space="0" w:color="auto"/>
              <w:left w:val="single" w:sz="4" w:space="0" w:color="auto"/>
              <w:bottom w:val="single" w:sz="4" w:space="0" w:color="auto"/>
            </w:tcBorders>
          </w:tcPr>
          <w:p w14:paraId="0832B3B7" w14:textId="72E485B5" w:rsidR="00E61755" w:rsidRPr="00E61755" w:rsidRDefault="00E61755" w:rsidP="00E61755">
            <w:r w:rsidRPr="00E61755">
              <w:t xml:space="preserve">Director of High School Equivalency and Assessments </w:t>
            </w:r>
          </w:p>
        </w:tc>
      </w:tr>
      <w:tr w:rsidR="00E61755" w:rsidRPr="0087311D" w14:paraId="4CEFB119" w14:textId="77777777" w:rsidTr="00E61755">
        <w:trPr>
          <w:trHeight w:val="288"/>
        </w:trPr>
        <w:tc>
          <w:tcPr>
            <w:tcW w:w="3527" w:type="dxa"/>
            <w:tcBorders>
              <w:top w:val="single" w:sz="4" w:space="0" w:color="auto"/>
              <w:bottom w:val="single" w:sz="4" w:space="0" w:color="auto"/>
              <w:right w:val="single" w:sz="4" w:space="0" w:color="auto"/>
            </w:tcBorders>
          </w:tcPr>
          <w:p w14:paraId="0B7687E9" w14:textId="3379FFDC" w:rsidR="00E61755" w:rsidRPr="00E61755" w:rsidRDefault="00E61755" w:rsidP="00E61755">
            <w:hyperlink r:id="rId32" w:history="1">
              <w:r w:rsidRPr="00E61755">
                <w:rPr>
                  <w:rStyle w:val="Hyperlink"/>
                </w:rPr>
                <w:t>Matthew Brown</w:t>
              </w:r>
            </w:hyperlink>
            <w:r w:rsidRPr="00E61755">
              <w:t xml:space="preserve"> </w:t>
            </w:r>
          </w:p>
        </w:tc>
        <w:tc>
          <w:tcPr>
            <w:tcW w:w="5828" w:type="dxa"/>
            <w:gridSpan w:val="2"/>
            <w:tcBorders>
              <w:top w:val="single" w:sz="4" w:space="0" w:color="auto"/>
              <w:left w:val="single" w:sz="4" w:space="0" w:color="auto"/>
              <w:bottom w:val="single" w:sz="4" w:space="0" w:color="auto"/>
            </w:tcBorders>
          </w:tcPr>
          <w:p w14:paraId="5D489F9A" w14:textId="5D2AAC3F" w:rsidR="00E61755" w:rsidRPr="00E61755" w:rsidRDefault="00E61755" w:rsidP="00E61755">
            <w:r w:rsidRPr="00E61755">
              <w:t>Director of Workforce Pathways and Credential Attainment</w:t>
            </w:r>
          </w:p>
        </w:tc>
      </w:tr>
      <w:tr w:rsidR="00E61755" w:rsidRPr="0087311D" w14:paraId="4D74F775" w14:textId="77777777" w:rsidTr="00E61755">
        <w:trPr>
          <w:trHeight w:val="288"/>
        </w:trPr>
        <w:tc>
          <w:tcPr>
            <w:tcW w:w="3527" w:type="dxa"/>
            <w:tcBorders>
              <w:top w:val="single" w:sz="4" w:space="0" w:color="auto"/>
              <w:bottom w:val="single" w:sz="4" w:space="0" w:color="auto"/>
              <w:right w:val="single" w:sz="4" w:space="0" w:color="auto"/>
            </w:tcBorders>
          </w:tcPr>
          <w:p w14:paraId="007C98AC" w14:textId="72A82C9F" w:rsidR="00E61755" w:rsidRPr="00E61755" w:rsidRDefault="00E61755" w:rsidP="00E61755">
            <w:hyperlink r:id="rId33" w:history="1">
              <w:r w:rsidRPr="00E61755">
                <w:rPr>
                  <w:rStyle w:val="Hyperlink"/>
                </w:rPr>
                <w:t>Michael Tildsley</w:t>
              </w:r>
            </w:hyperlink>
          </w:p>
        </w:tc>
        <w:tc>
          <w:tcPr>
            <w:tcW w:w="5828" w:type="dxa"/>
            <w:gridSpan w:val="2"/>
            <w:tcBorders>
              <w:top w:val="single" w:sz="4" w:space="0" w:color="auto"/>
              <w:left w:val="single" w:sz="4" w:space="0" w:color="auto"/>
              <w:bottom w:val="single" w:sz="4" w:space="0" w:color="auto"/>
            </w:tcBorders>
          </w:tcPr>
          <w:p w14:paraId="46F9B568" w14:textId="5B7DCE5D" w:rsidR="00E61755" w:rsidRPr="00E61755" w:rsidRDefault="00E61755" w:rsidP="00E61755">
            <w:r w:rsidRPr="00E61755">
              <w:t>Director of Corrections Education</w:t>
            </w:r>
          </w:p>
        </w:tc>
      </w:tr>
      <w:tr w:rsidR="00E61755" w:rsidRPr="0087311D" w14:paraId="18C8D8DF" w14:textId="77777777" w:rsidTr="00E61755">
        <w:trPr>
          <w:trHeight w:val="288"/>
        </w:trPr>
        <w:tc>
          <w:tcPr>
            <w:tcW w:w="3527" w:type="dxa"/>
            <w:tcBorders>
              <w:top w:val="single" w:sz="4" w:space="0" w:color="auto"/>
              <w:bottom w:val="single" w:sz="4" w:space="0" w:color="auto"/>
              <w:right w:val="single" w:sz="4" w:space="0" w:color="auto"/>
            </w:tcBorders>
          </w:tcPr>
          <w:p w14:paraId="03345BA4" w14:textId="4193B828" w:rsidR="00E61755" w:rsidRPr="00E61755" w:rsidRDefault="00E61755" w:rsidP="00E61755">
            <w:hyperlink r:id="rId34" w:history="1">
              <w:r w:rsidRPr="00E61755">
                <w:rPr>
                  <w:rStyle w:val="Hyperlink"/>
                </w:rPr>
                <w:t>Carla Parnell</w:t>
              </w:r>
            </w:hyperlink>
          </w:p>
        </w:tc>
        <w:tc>
          <w:tcPr>
            <w:tcW w:w="5828" w:type="dxa"/>
            <w:gridSpan w:val="2"/>
            <w:tcBorders>
              <w:top w:val="single" w:sz="4" w:space="0" w:color="auto"/>
              <w:left w:val="single" w:sz="4" w:space="0" w:color="auto"/>
              <w:bottom w:val="single" w:sz="4" w:space="0" w:color="auto"/>
            </w:tcBorders>
          </w:tcPr>
          <w:p w14:paraId="0AAC4858" w14:textId="425CB486" w:rsidR="00E61755" w:rsidRPr="00E61755" w:rsidRDefault="00E61755" w:rsidP="00E61755">
            <w:r w:rsidRPr="00E61755">
              <w:t>Assistant Director of Grants Administration</w:t>
            </w:r>
          </w:p>
        </w:tc>
      </w:tr>
    </w:tbl>
    <w:p w14:paraId="56C5045A" w14:textId="77777777" w:rsidR="00E61755" w:rsidRDefault="00E61755" w:rsidP="00D873B7"/>
    <w:p w14:paraId="715F0A4B" w14:textId="77777777" w:rsidR="00E61755" w:rsidRDefault="00E61755">
      <w:pPr>
        <w:spacing w:after="160" w:afterAutospacing="0"/>
        <w:rPr>
          <w:rFonts w:asciiTheme="majorHAnsi" w:eastAsiaTheme="majorEastAsia" w:hAnsiTheme="majorHAnsi" w:cstheme="majorBidi"/>
          <w:b/>
          <w:i/>
          <w:sz w:val="28"/>
          <w:szCs w:val="32"/>
        </w:rPr>
      </w:pPr>
      <w:r>
        <w:br w:type="page"/>
      </w:r>
    </w:p>
    <w:p w14:paraId="6D33C6F5" w14:textId="5F44E701" w:rsidR="003C7BFF" w:rsidRDefault="0092769B" w:rsidP="007A742D">
      <w:pPr>
        <w:pStyle w:val="Heading2"/>
      </w:pPr>
      <w:bookmarkStart w:id="11" w:name="_Toc1786744603"/>
      <w:r>
        <w:lastRenderedPageBreak/>
        <w:t>Regional Support</w:t>
      </w:r>
      <w:bookmarkEnd w:id="11"/>
    </w:p>
    <w:p w14:paraId="470FF100" w14:textId="77777777" w:rsidR="00410AD0" w:rsidRDefault="0041533F" w:rsidP="00410AD0">
      <w:pPr>
        <w:spacing w:after="0" w:line="240" w:lineRule="auto"/>
      </w:pPr>
      <w:r>
        <w:t>NCCCS</w:t>
      </w:r>
      <w:r w:rsidR="00C712E9">
        <w:t xml:space="preserve"> has designated staff members as </w:t>
      </w:r>
      <w:r w:rsidR="009A3E3A">
        <w:t>g</w:t>
      </w:r>
      <w:r w:rsidR="00C712E9">
        <w:t xml:space="preserve">rant </w:t>
      </w:r>
      <w:r w:rsidR="009A3E3A">
        <w:t>r</w:t>
      </w:r>
      <w:r w:rsidR="00C712E9">
        <w:t xml:space="preserve">epresentatives to </w:t>
      </w:r>
      <w:r>
        <w:t>serve</w:t>
      </w:r>
      <w:r w:rsidRPr="0087311D">
        <w:t xml:space="preserve"> as the primary liaison for inquiries and </w:t>
      </w:r>
      <w:r>
        <w:t>technical assistance</w:t>
      </w:r>
      <w:r w:rsidRPr="0087311D">
        <w:t xml:space="preserve"> related to </w:t>
      </w:r>
      <w:r>
        <w:t>Adult Education</w:t>
      </w:r>
      <w:r w:rsidR="009A3E3A">
        <w:t xml:space="preserve">. Additionally, each region has two </w:t>
      </w:r>
      <w:r w:rsidR="004424E0">
        <w:t xml:space="preserve">Providers </w:t>
      </w:r>
      <w:r w:rsidR="00AB3C5F">
        <w:t xml:space="preserve">that serve as </w:t>
      </w:r>
      <w:r w:rsidR="009A3E3A">
        <w:t>representatives to the Adult Education Providers’ Advisory Committee</w:t>
      </w:r>
      <w:r w:rsidR="00F05CA7">
        <w:t xml:space="preserve">. Providers in each region meet for peer support </w:t>
      </w:r>
      <w:r w:rsidR="00F330AE">
        <w:t>or professional development at least once a quarter.</w:t>
      </w:r>
      <w:r w:rsidR="009F6DAC">
        <w:t xml:space="preserve">  </w:t>
      </w:r>
      <w:r w:rsidR="00D14E5D">
        <w:t xml:space="preserve"> </w:t>
      </w:r>
    </w:p>
    <w:p w14:paraId="5F1AA0FC" w14:textId="77777777" w:rsidR="007A742D" w:rsidRDefault="007A742D" w:rsidP="005F69AB">
      <w:pPr>
        <w:spacing w:after="0" w:afterAutospacing="0" w:line="240" w:lineRule="auto"/>
        <w:rPr>
          <w:b/>
          <w:bCs/>
          <w:color w:val="14435B"/>
        </w:rPr>
        <w:sectPr w:rsidR="007A742D" w:rsidSect="00B34DC7">
          <w:footerReference w:type="even" r:id="rId35"/>
          <w:footerReference w:type="default" r:id="rId36"/>
          <w:type w:val="continuous"/>
          <w:pgSz w:w="12240" w:h="15840"/>
          <w:pgMar w:top="1440" w:right="1440" w:bottom="1440" w:left="1440" w:header="720" w:footer="720" w:gutter="0"/>
          <w:cols w:space="720"/>
          <w:docGrid w:linePitch="360"/>
        </w:sectPr>
      </w:pPr>
    </w:p>
    <w:p w14:paraId="41CFC0DF" w14:textId="47AE36DE" w:rsidR="00D7717E" w:rsidRPr="005F69AB" w:rsidRDefault="00D7717E" w:rsidP="005F69AB">
      <w:pPr>
        <w:spacing w:after="0" w:afterAutospacing="0" w:line="240" w:lineRule="auto"/>
        <w:rPr>
          <w:b/>
          <w:bCs/>
          <w:color w:val="14435B"/>
        </w:rPr>
      </w:pPr>
      <w:r w:rsidRPr="00215F58">
        <w:rPr>
          <w:b/>
          <w:bCs/>
          <w:color w:val="14435B"/>
          <w:sz w:val="24"/>
          <w:szCs w:val="24"/>
        </w:rPr>
        <w:t>Mountain Region</w:t>
      </w:r>
    </w:p>
    <w:p w14:paraId="014E8C5B" w14:textId="37734480" w:rsidR="00D7717E" w:rsidRPr="005F69AB" w:rsidRDefault="00D7717E" w:rsidP="005F69AB">
      <w:pPr>
        <w:spacing w:after="0" w:afterAutospacing="0" w:line="240" w:lineRule="auto"/>
        <w:rPr>
          <w:b/>
          <w:bCs/>
          <w:i/>
          <w:iCs/>
        </w:rPr>
      </w:pPr>
      <w:r w:rsidRPr="005F69AB">
        <w:rPr>
          <w:b/>
          <w:bCs/>
          <w:i/>
          <w:iCs/>
        </w:rPr>
        <w:t>Grant Representative:</w:t>
      </w:r>
      <w:r w:rsidR="005F69AB" w:rsidRPr="005F69AB">
        <w:rPr>
          <w:b/>
          <w:bCs/>
          <w:i/>
          <w:iCs/>
        </w:rPr>
        <w:t xml:space="preserve"> Rebecca Loli</w:t>
      </w:r>
      <w:r w:rsidRPr="005F69AB">
        <w:rPr>
          <w:b/>
          <w:bCs/>
          <w:i/>
          <w:iCs/>
        </w:rPr>
        <w:t xml:space="preserve"> </w:t>
      </w:r>
    </w:p>
    <w:p w14:paraId="493D9CBA" w14:textId="77777777" w:rsidR="005F69AB" w:rsidRDefault="005F69AB" w:rsidP="005F69AB">
      <w:pPr>
        <w:spacing w:after="0" w:afterAutospacing="0" w:line="240" w:lineRule="auto"/>
      </w:pPr>
      <w:r>
        <w:t>Asheville-Buncombe Technical CC</w:t>
      </w:r>
    </w:p>
    <w:p w14:paraId="5BB26256" w14:textId="77777777" w:rsidR="005F69AB" w:rsidRDefault="005F69AB" w:rsidP="005F69AB">
      <w:pPr>
        <w:spacing w:after="0" w:afterAutospacing="0" w:line="240" w:lineRule="auto"/>
      </w:pPr>
      <w:r>
        <w:t>Blue Ridge CC</w:t>
      </w:r>
    </w:p>
    <w:p w14:paraId="6573641E" w14:textId="77777777" w:rsidR="005F69AB" w:rsidRDefault="005F69AB" w:rsidP="005F69AB">
      <w:pPr>
        <w:spacing w:after="0" w:afterAutospacing="0" w:line="240" w:lineRule="auto"/>
      </w:pPr>
      <w:r>
        <w:t>Burke County Literacy Council</w:t>
      </w:r>
    </w:p>
    <w:p w14:paraId="16D4BBCD" w14:textId="77777777" w:rsidR="005F69AB" w:rsidRDefault="005F69AB" w:rsidP="005F69AB">
      <w:pPr>
        <w:spacing w:after="0" w:afterAutospacing="0" w:line="240" w:lineRule="auto"/>
      </w:pPr>
      <w:r>
        <w:t>Caldwell CC &amp; TI</w:t>
      </w:r>
    </w:p>
    <w:p w14:paraId="7A356656" w14:textId="77777777" w:rsidR="005F69AB" w:rsidRDefault="005F69AB" w:rsidP="005F69AB">
      <w:pPr>
        <w:spacing w:after="0" w:afterAutospacing="0" w:line="240" w:lineRule="auto"/>
      </w:pPr>
      <w:r>
        <w:t>Catawba Valley CC</w:t>
      </w:r>
    </w:p>
    <w:p w14:paraId="6DA3DA4A" w14:textId="77777777" w:rsidR="005F69AB" w:rsidRDefault="005F69AB" w:rsidP="005F69AB">
      <w:pPr>
        <w:spacing w:after="0" w:afterAutospacing="0" w:line="240" w:lineRule="auto"/>
      </w:pPr>
      <w:r>
        <w:t>Cleveland CC</w:t>
      </w:r>
    </w:p>
    <w:p w14:paraId="41FA3C33" w14:textId="77777777" w:rsidR="005F69AB" w:rsidRDefault="005F69AB" w:rsidP="005F69AB">
      <w:pPr>
        <w:spacing w:after="0" w:afterAutospacing="0" w:line="240" w:lineRule="auto"/>
      </w:pPr>
      <w:r>
        <w:t>Gaston College</w:t>
      </w:r>
    </w:p>
    <w:p w14:paraId="37E438FC" w14:textId="77777777" w:rsidR="005F69AB" w:rsidRDefault="005F69AB" w:rsidP="005F69AB">
      <w:pPr>
        <w:spacing w:after="0" w:afterAutospacing="0" w:line="240" w:lineRule="auto"/>
      </w:pPr>
      <w:r>
        <w:t>Haywood CC</w:t>
      </w:r>
    </w:p>
    <w:p w14:paraId="496AE7D3" w14:textId="77777777" w:rsidR="005F69AB" w:rsidRDefault="005F69AB" w:rsidP="005F69AB">
      <w:pPr>
        <w:spacing w:after="0" w:afterAutospacing="0" w:line="240" w:lineRule="auto"/>
      </w:pPr>
      <w:r>
        <w:t>Isothermal CC</w:t>
      </w:r>
    </w:p>
    <w:p w14:paraId="254C600C" w14:textId="77777777" w:rsidR="005F69AB" w:rsidRDefault="005F69AB" w:rsidP="005F69AB">
      <w:pPr>
        <w:spacing w:after="0" w:afterAutospacing="0" w:line="240" w:lineRule="auto"/>
      </w:pPr>
      <w:r>
        <w:t>Literacy Together</w:t>
      </w:r>
    </w:p>
    <w:p w14:paraId="7E0D7064" w14:textId="77777777" w:rsidR="005F69AB" w:rsidRDefault="005F69AB" w:rsidP="005F69AB">
      <w:pPr>
        <w:spacing w:after="0" w:afterAutospacing="0" w:line="240" w:lineRule="auto"/>
      </w:pPr>
      <w:r>
        <w:t>Mayland CC</w:t>
      </w:r>
    </w:p>
    <w:p w14:paraId="649DA9D5" w14:textId="77777777" w:rsidR="005F69AB" w:rsidRDefault="005F69AB" w:rsidP="005F69AB">
      <w:pPr>
        <w:spacing w:after="0" w:afterAutospacing="0" w:line="240" w:lineRule="auto"/>
      </w:pPr>
      <w:r>
        <w:t>McDowell Technical CC</w:t>
      </w:r>
    </w:p>
    <w:p w14:paraId="0F8933D0" w14:textId="77777777" w:rsidR="005F69AB" w:rsidRDefault="005F69AB" w:rsidP="005F69AB">
      <w:pPr>
        <w:spacing w:after="0" w:afterAutospacing="0" w:line="240" w:lineRule="auto"/>
      </w:pPr>
      <w:r>
        <w:t>Mitchell CC</w:t>
      </w:r>
    </w:p>
    <w:p w14:paraId="1D956777" w14:textId="77777777" w:rsidR="005F69AB" w:rsidRDefault="005F69AB" w:rsidP="005F69AB">
      <w:pPr>
        <w:spacing w:after="0" w:afterAutospacing="0" w:line="240" w:lineRule="auto"/>
      </w:pPr>
      <w:r>
        <w:t>Southwestern CC</w:t>
      </w:r>
    </w:p>
    <w:p w14:paraId="07AEFCDA" w14:textId="77777777" w:rsidR="005F69AB" w:rsidRDefault="005F69AB" w:rsidP="005F69AB">
      <w:pPr>
        <w:spacing w:after="0" w:afterAutospacing="0" w:line="240" w:lineRule="auto"/>
      </w:pPr>
      <w:r>
        <w:t>Surry CC</w:t>
      </w:r>
    </w:p>
    <w:p w14:paraId="5F26E8A5" w14:textId="77777777" w:rsidR="005F69AB" w:rsidRDefault="005F69AB" w:rsidP="005F69AB">
      <w:pPr>
        <w:spacing w:after="0" w:afterAutospacing="0" w:line="240" w:lineRule="auto"/>
      </w:pPr>
      <w:r>
        <w:t>Tri-County CC</w:t>
      </w:r>
    </w:p>
    <w:p w14:paraId="72B7FDA5" w14:textId="77777777" w:rsidR="005F69AB" w:rsidRDefault="005F69AB" w:rsidP="005F69AB">
      <w:pPr>
        <w:spacing w:after="0" w:afterAutospacing="0" w:line="240" w:lineRule="auto"/>
      </w:pPr>
      <w:r>
        <w:t>Western Piedmont CC</w:t>
      </w:r>
    </w:p>
    <w:p w14:paraId="354B859E" w14:textId="178A9EE0" w:rsidR="00410AD0" w:rsidRDefault="005F69AB" w:rsidP="005F69AB">
      <w:pPr>
        <w:spacing w:after="0" w:line="240" w:lineRule="auto"/>
      </w:pPr>
      <w:r>
        <w:t>Wilkes CC</w:t>
      </w:r>
    </w:p>
    <w:p w14:paraId="536C0184" w14:textId="23402BC9" w:rsidR="007A742D" w:rsidRPr="00215F58" w:rsidRDefault="007A742D" w:rsidP="007A742D">
      <w:pPr>
        <w:spacing w:after="0" w:afterAutospacing="0" w:line="240" w:lineRule="auto"/>
        <w:rPr>
          <w:b/>
          <w:bCs/>
          <w:color w:val="14435B"/>
          <w:sz w:val="24"/>
          <w:szCs w:val="24"/>
        </w:rPr>
      </w:pPr>
      <w:r w:rsidRPr="00215F58">
        <w:rPr>
          <w:b/>
          <w:bCs/>
          <w:color w:val="14435B"/>
          <w:sz w:val="24"/>
          <w:szCs w:val="24"/>
        </w:rPr>
        <w:t>Eastern Region</w:t>
      </w:r>
    </w:p>
    <w:p w14:paraId="7182FAD1" w14:textId="69FBD791" w:rsidR="007A742D" w:rsidRPr="005F69AB" w:rsidRDefault="007A742D" w:rsidP="007A742D">
      <w:pPr>
        <w:spacing w:after="0" w:afterAutospacing="0" w:line="240" w:lineRule="auto"/>
        <w:rPr>
          <w:b/>
          <w:bCs/>
          <w:i/>
          <w:iCs/>
        </w:rPr>
      </w:pPr>
      <w:r w:rsidRPr="005F69AB">
        <w:rPr>
          <w:b/>
          <w:bCs/>
          <w:i/>
          <w:iCs/>
        </w:rPr>
        <w:t xml:space="preserve">Grant Representative: </w:t>
      </w:r>
      <w:r w:rsidR="005574B4">
        <w:rPr>
          <w:b/>
          <w:bCs/>
          <w:i/>
          <w:iCs/>
        </w:rPr>
        <w:t>Matthew Brown</w:t>
      </w:r>
    </w:p>
    <w:p w14:paraId="48DD2A46" w14:textId="77777777" w:rsidR="007A742D" w:rsidRDefault="007A742D" w:rsidP="007A742D">
      <w:pPr>
        <w:spacing w:after="0" w:afterAutospacing="0" w:line="240" w:lineRule="auto"/>
      </w:pPr>
      <w:r>
        <w:t>Bladen CC</w:t>
      </w:r>
    </w:p>
    <w:p w14:paraId="67AB8D21" w14:textId="77777777" w:rsidR="007A742D" w:rsidRDefault="007A742D" w:rsidP="007A742D">
      <w:pPr>
        <w:spacing w:after="0" w:afterAutospacing="0" w:line="240" w:lineRule="auto"/>
      </w:pPr>
      <w:r>
        <w:t>Durham Literacy Center</w:t>
      </w:r>
    </w:p>
    <w:p w14:paraId="3B5212B1" w14:textId="77777777" w:rsidR="007A742D" w:rsidRDefault="007A742D" w:rsidP="007A742D">
      <w:pPr>
        <w:spacing w:after="0" w:afterAutospacing="0" w:line="240" w:lineRule="auto"/>
      </w:pPr>
      <w:r>
        <w:t>Durham Technical CC</w:t>
      </w:r>
    </w:p>
    <w:p w14:paraId="56A3D2C3" w14:textId="77777777" w:rsidR="007A742D" w:rsidRDefault="007A742D" w:rsidP="007A742D">
      <w:pPr>
        <w:spacing w:after="0" w:afterAutospacing="0" w:line="240" w:lineRule="auto"/>
      </w:pPr>
      <w:r>
        <w:t>Edgecombe CC</w:t>
      </w:r>
    </w:p>
    <w:p w14:paraId="65D96119" w14:textId="77777777" w:rsidR="007A742D" w:rsidRDefault="007A742D" w:rsidP="007A742D">
      <w:pPr>
        <w:spacing w:after="0" w:afterAutospacing="0" w:line="240" w:lineRule="auto"/>
      </w:pPr>
      <w:r>
        <w:t>Fayetteville Technical CC</w:t>
      </w:r>
    </w:p>
    <w:p w14:paraId="5F6EE940" w14:textId="77777777" w:rsidR="007A742D" w:rsidRDefault="007A742D" w:rsidP="007A742D">
      <w:pPr>
        <w:spacing w:after="0" w:afterAutospacing="0" w:line="240" w:lineRule="auto"/>
      </w:pPr>
      <w:r>
        <w:t>Halifax CC</w:t>
      </w:r>
    </w:p>
    <w:p w14:paraId="3CF72F0A" w14:textId="77777777" w:rsidR="007A742D" w:rsidRDefault="007A742D" w:rsidP="007A742D">
      <w:pPr>
        <w:spacing w:after="0" w:afterAutospacing="0" w:line="240" w:lineRule="auto"/>
      </w:pPr>
      <w:r>
        <w:t>Johnston CC</w:t>
      </w:r>
    </w:p>
    <w:p w14:paraId="71D476F6" w14:textId="77777777" w:rsidR="007A742D" w:rsidRDefault="007A742D" w:rsidP="007A742D">
      <w:pPr>
        <w:spacing w:after="0" w:afterAutospacing="0" w:line="240" w:lineRule="auto"/>
      </w:pPr>
      <w:r>
        <w:t>Nash CC</w:t>
      </w:r>
    </w:p>
    <w:p w14:paraId="7EE49D85" w14:textId="77777777" w:rsidR="007A742D" w:rsidRDefault="007A742D" w:rsidP="007A742D">
      <w:pPr>
        <w:spacing w:after="0" w:afterAutospacing="0" w:line="240" w:lineRule="auto"/>
      </w:pPr>
      <w:r>
        <w:t>Piedmont CC</w:t>
      </w:r>
    </w:p>
    <w:p w14:paraId="237BF5B9" w14:textId="77777777" w:rsidR="007A742D" w:rsidRDefault="007A742D" w:rsidP="007A742D">
      <w:pPr>
        <w:spacing w:after="0" w:afterAutospacing="0" w:line="240" w:lineRule="auto"/>
      </w:pPr>
      <w:r>
        <w:t>Robeson CC</w:t>
      </w:r>
    </w:p>
    <w:p w14:paraId="658E7E2A" w14:textId="77777777" w:rsidR="007A742D" w:rsidRDefault="007A742D" w:rsidP="007A742D">
      <w:pPr>
        <w:spacing w:after="0" w:afterAutospacing="0" w:line="240" w:lineRule="auto"/>
      </w:pPr>
      <w:r>
        <w:t>Sampson CC</w:t>
      </w:r>
    </w:p>
    <w:p w14:paraId="268B07CC" w14:textId="77777777" w:rsidR="007A742D" w:rsidRDefault="007A742D" w:rsidP="007A742D">
      <w:pPr>
        <w:spacing w:after="0" w:afterAutospacing="0" w:line="240" w:lineRule="auto"/>
      </w:pPr>
      <w:r>
        <w:t>Vance-Granville CC</w:t>
      </w:r>
    </w:p>
    <w:p w14:paraId="3EB6DE39" w14:textId="77777777" w:rsidR="007A742D" w:rsidRDefault="007A742D" w:rsidP="007A742D">
      <w:pPr>
        <w:spacing w:after="0" w:afterAutospacing="0" w:line="240" w:lineRule="auto"/>
      </w:pPr>
      <w:r>
        <w:t>Wake Technical CC</w:t>
      </w:r>
    </w:p>
    <w:p w14:paraId="087804A1" w14:textId="77777777" w:rsidR="007A742D" w:rsidRDefault="007A742D" w:rsidP="007A742D">
      <w:pPr>
        <w:spacing w:after="720" w:afterAutospacing="0" w:line="240" w:lineRule="auto"/>
      </w:pPr>
      <w:r>
        <w:t>Wilson CC</w:t>
      </w:r>
    </w:p>
    <w:p w14:paraId="13C29AD6" w14:textId="46CEBC60" w:rsidR="005F69AB" w:rsidRPr="005F69AB" w:rsidRDefault="005F69AB" w:rsidP="005F69AB">
      <w:pPr>
        <w:spacing w:after="0" w:afterAutospacing="0" w:line="240" w:lineRule="auto"/>
        <w:rPr>
          <w:b/>
          <w:bCs/>
          <w:color w:val="14435B"/>
        </w:rPr>
      </w:pPr>
      <w:r w:rsidRPr="00215F58">
        <w:rPr>
          <w:b/>
          <w:bCs/>
          <w:color w:val="14435B"/>
          <w:sz w:val="24"/>
          <w:szCs w:val="24"/>
        </w:rPr>
        <w:t>Central Region</w:t>
      </w:r>
    </w:p>
    <w:p w14:paraId="2BBAB45F" w14:textId="209F7D8D" w:rsidR="005F69AB" w:rsidRPr="005F69AB" w:rsidRDefault="005F69AB" w:rsidP="005F69AB">
      <w:pPr>
        <w:spacing w:after="0" w:afterAutospacing="0" w:line="240" w:lineRule="auto"/>
        <w:rPr>
          <w:b/>
          <w:bCs/>
          <w:i/>
          <w:iCs/>
        </w:rPr>
      </w:pPr>
      <w:r w:rsidRPr="005F69AB">
        <w:rPr>
          <w:b/>
          <w:bCs/>
          <w:i/>
          <w:iCs/>
        </w:rPr>
        <w:t xml:space="preserve">Grant Representative: </w:t>
      </w:r>
      <w:r>
        <w:rPr>
          <w:b/>
          <w:bCs/>
          <w:i/>
          <w:iCs/>
        </w:rPr>
        <w:t>Carla Parnell</w:t>
      </w:r>
    </w:p>
    <w:p w14:paraId="1357E2C2" w14:textId="77777777" w:rsidR="007A742D" w:rsidRDefault="007A742D" w:rsidP="007A742D">
      <w:pPr>
        <w:spacing w:after="0" w:afterAutospacing="0" w:line="240" w:lineRule="auto"/>
      </w:pPr>
      <w:r>
        <w:t>Alamance CC</w:t>
      </w:r>
    </w:p>
    <w:p w14:paraId="2DA2E067" w14:textId="1857252A" w:rsidR="007A742D" w:rsidRDefault="00F811DD" w:rsidP="007A742D">
      <w:pPr>
        <w:spacing w:after="0" w:afterAutospacing="0" w:line="240" w:lineRule="auto"/>
      </w:pPr>
      <w:r>
        <w:t>The C.A.R.E</w:t>
      </w:r>
      <w:r w:rsidR="003F718E">
        <w:t>.</w:t>
      </w:r>
      <w:r w:rsidR="007A742D">
        <w:t xml:space="preserve"> Group</w:t>
      </w:r>
      <w:r>
        <w:t>, Inc.</w:t>
      </w:r>
      <w:r w:rsidR="007A742D">
        <w:t xml:space="preserve"> (Moore </w:t>
      </w:r>
      <w:r w:rsidR="002241A1">
        <w:t>Co</w:t>
      </w:r>
      <w:r w:rsidR="003F718E">
        <w:t>.</w:t>
      </w:r>
      <w:r w:rsidR="007A742D">
        <w:t xml:space="preserve"> Literacy)</w:t>
      </w:r>
    </w:p>
    <w:p w14:paraId="5C87A489" w14:textId="77777777" w:rsidR="007A742D" w:rsidRDefault="007A742D" w:rsidP="007A742D">
      <w:pPr>
        <w:spacing w:after="0" w:afterAutospacing="0" w:line="240" w:lineRule="auto"/>
      </w:pPr>
      <w:r>
        <w:t>Central Carolina CC</w:t>
      </w:r>
    </w:p>
    <w:p w14:paraId="5AC002CB" w14:textId="77777777" w:rsidR="007A742D" w:rsidRDefault="007A742D" w:rsidP="007A742D">
      <w:pPr>
        <w:spacing w:after="0" w:afterAutospacing="0" w:line="240" w:lineRule="auto"/>
      </w:pPr>
      <w:r>
        <w:t>Central Piedmont CC</w:t>
      </w:r>
    </w:p>
    <w:p w14:paraId="13381C96" w14:textId="77777777" w:rsidR="007A742D" w:rsidRDefault="007A742D" w:rsidP="007A742D">
      <w:pPr>
        <w:spacing w:after="0" w:afterAutospacing="0" w:line="240" w:lineRule="auto"/>
      </w:pPr>
      <w:r>
        <w:t>Davidson-Davie CC</w:t>
      </w:r>
    </w:p>
    <w:p w14:paraId="6AAD5D1D" w14:textId="77777777" w:rsidR="007A742D" w:rsidRDefault="007A742D" w:rsidP="007A742D">
      <w:pPr>
        <w:spacing w:after="0" w:afterAutospacing="0" w:line="240" w:lineRule="auto"/>
      </w:pPr>
      <w:r>
        <w:t>Forsyth Technical CC</w:t>
      </w:r>
    </w:p>
    <w:p w14:paraId="17DA0B56" w14:textId="77777777" w:rsidR="007A742D" w:rsidRDefault="007A742D" w:rsidP="007A742D">
      <w:pPr>
        <w:spacing w:after="0" w:afterAutospacing="0" w:line="240" w:lineRule="auto"/>
      </w:pPr>
      <w:r>
        <w:t>Guilford Technical CC</w:t>
      </w:r>
    </w:p>
    <w:p w14:paraId="22F1A801" w14:textId="77777777" w:rsidR="007A742D" w:rsidRDefault="007A742D" w:rsidP="007A742D">
      <w:pPr>
        <w:spacing w:after="0" w:afterAutospacing="0" w:line="240" w:lineRule="auto"/>
      </w:pPr>
      <w:r>
        <w:t>Montgomery CC</w:t>
      </w:r>
    </w:p>
    <w:p w14:paraId="2BC6E5F6" w14:textId="77777777" w:rsidR="007A742D" w:rsidRDefault="007A742D" w:rsidP="007A742D">
      <w:pPr>
        <w:spacing w:after="0" w:afterAutospacing="0" w:line="240" w:lineRule="auto"/>
      </w:pPr>
      <w:r>
        <w:t>Randolph CC</w:t>
      </w:r>
    </w:p>
    <w:p w14:paraId="0870DFAB" w14:textId="77777777" w:rsidR="007A742D" w:rsidRDefault="007A742D" w:rsidP="007A742D">
      <w:pPr>
        <w:spacing w:after="0" w:afterAutospacing="0" w:line="240" w:lineRule="auto"/>
      </w:pPr>
      <w:r>
        <w:t>Reading Connections, Inc.</w:t>
      </w:r>
    </w:p>
    <w:p w14:paraId="6D4159AB" w14:textId="77777777" w:rsidR="007A742D" w:rsidRDefault="007A742D" w:rsidP="007A742D">
      <w:pPr>
        <w:spacing w:after="0" w:afterAutospacing="0" w:line="240" w:lineRule="auto"/>
      </w:pPr>
      <w:r>
        <w:t>Richmond CC</w:t>
      </w:r>
    </w:p>
    <w:p w14:paraId="7F19D7F3" w14:textId="77777777" w:rsidR="007A742D" w:rsidRDefault="007A742D" w:rsidP="007A742D">
      <w:pPr>
        <w:spacing w:after="0" w:afterAutospacing="0" w:line="240" w:lineRule="auto"/>
      </w:pPr>
      <w:r>
        <w:t>Rockingham CC</w:t>
      </w:r>
    </w:p>
    <w:p w14:paraId="1D7E7599" w14:textId="77777777" w:rsidR="007A742D" w:rsidRDefault="007A742D" w:rsidP="007A742D">
      <w:pPr>
        <w:spacing w:after="0" w:afterAutospacing="0" w:line="240" w:lineRule="auto"/>
      </w:pPr>
      <w:r>
        <w:t>Rowan-Cabarrus CC</w:t>
      </w:r>
    </w:p>
    <w:p w14:paraId="17722CDA" w14:textId="77777777" w:rsidR="007A742D" w:rsidRDefault="007A742D" w:rsidP="007A742D">
      <w:pPr>
        <w:spacing w:after="0" w:afterAutospacing="0" w:line="240" w:lineRule="auto"/>
      </w:pPr>
      <w:r>
        <w:t>Sandhills CC</w:t>
      </w:r>
    </w:p>
    <w:p w14:paraId="122F5880" w14:textId="77777777" w:rsidR="007A742D" w:rsidRDefault="007A742D" w:rsidP="007A742D">
      <w:pPr>
        <w:spacing w:after="0" w:afterAutospacing="0" w:line="240" w:lineRule="auto"/>
      </w:pPr>
      <w:r>
        <w:t>South Piedmont CC</w:t>
      </w:r>
    </w:p>
    <w:p w14:paraId="44E336B6" w14:textId="77777777" w:rsidR="007A742D" w:rsidRDefault="007A742D" w:rsidP="007A742D">
      <w:pPr>
        <w:spacing w:after="0" w:afterAutospacing="0" w:line="240" w:lineRule="auto"/>
      </w:pPr>
      <w:r>
        <w:t>Stanley CC</w:t>
      </w:r>
    </w:p>
    <w:p w14:paraId="5CC55DEB" w14:textId="394C72F7" w:rsidR="005F69AB" w:rsidRDefault="00924A5D" w:rsidP="007A742D">
      <w:pPr>
        <w:spacing w:after="0" w:line="240" w:lineRule="auto"/>
      </w:pPr>
      <w:r>
        <w:t>YMCA Literacy of NWNC</w:t>
      </w:r>
    </w:p>
    <w:p w14:paraId="470397FD" w14:textId="5002DC7B" w:rsidR="005F69AB" w:rsidRPr="00215F58" w:rsidRDefault="00924A5D" w:rsidP="005F69AB">
      <w:pPr>
        <w:spacing w:after="0" w:afterAutospacing="0" w:line="240" w:lineRule="auto"/>
        <w:rPr>
          <w:b/>
          <w:bCs/>
          <w:color w:val="14435B"/>
          <w:sz w:val="24"/>
          <w:szCs w:val="24"/>
        </w:rPr>
      </w:pPr>
      <w:r w:rsidRPr="00215F58">
        <w:rPr>
          <w:b/>
          <w:bCs/>
          <w:color w:val="14435B"/>
          <w:sz w:val="24"/>
          <w:szCs w:val="24"/>
        </w:rPr>
        <w:t>Coastal</w:t>
      </w:r>
      <w:r w:rsidR="005F69AB" w:rsidRPr="00215F58">
        <w:rPr>
          <w:b/>
          <w:bCs/>
          <w:color w:val="14435B"/>
          <w:sz w:val="24"/>
          <w:szCs w:val="24"/>
        </w:rPr>
        <w:t xml:space="preserve"> Region</w:t>
      </w:r>
    </w:p>
    <w:p w14:paraId="6FEAA4E4" w14:textId="56259EFA" w:rsidR="005F69AB" w:rsidRPr="005F69AB" w:rsidRDefault="005F69AB" w:rsidP="005F69AB">
      <w:pPr>
        <w:spacing w:after="0" w:afterAutospacing="0" w:line="240" w:lineRule="auto"/>
        <w:rPr>
          <w:b/>
          <w:bCs/>
          <w:i/>
          <w:iCs/>
        </w:rPr>
      </w:pPr>
      <w:r w:rsidRPr="005F69AB">
        <w:rPr>
          <w:b/>
          <w:bCs/>
          <w:i/>
          <w:iCs/>
        </w:rPr>
        <w:t>Grant Representative:</w:t>
      </w:r>
      <w:r w:rsidR="00924A5D">
        <w:rPr>
          <w:b/>
          <w:bCs/>
          <w:i/>
          <w:iCs/>
        </w:rPr>
        <w:t xml:space="preserve"> Jenifer Bean</w:t>
      </w:r>
    </w:p>
    <w:p w14:paraId="6C994AF8" w14:textId="77777777" w:rsidR="00924A5D" w:rsidRDefault="00924A5D" w:rsidP="00924A5D">
      <w:pPr>
        <w:spacing w:after="0" w:afterAutospacing="0" w:line="240" w:lineRule="auto"/>
      </w:pPr>
      <w:r>
        <w:t xml:space="preserve">Beaufort County CC </w:t>
      </w:r>
    </w:p>
    <w:p w14:paraId="4FDE100B" w14:textId="77777777" w:rsidR="00924A5D" w:rsidRDefault="00924A5D" w:rsidP="00924A5D">
      <w:pPr>
        <w:spacing w:after="0" w:afterAutospacing="0" w:line="240" w:lineRule="auto"/>
      </w:pPr>
      <w:r>
        <w:t xml:space="preserve">Brunswick CC </w:t>
      </w:r>
    </w:p>
    <w:p w14:paraId="151A4AE5" w14:textId="77777777" w:rsidR="00924A5D" w:rsidRDefault="00924A5D" w:rsidP="00924A5D">
      <w:pPr>
        <w:spacing w:after="0" w:afterAutospacing="0" w:line="240" w:lineRule="auto"/>
      </w:pPr>
      <w:r>
        <w:t xml:space="preserve">Cape Fear CC </w:t>
      </w:r>
    </w:p>
    <w:p w14:paraId="2CB7DEF3" w14:textId="77777777" w:rsidR="00924A5D" w:rsidRDefault="00924A5D" w:rsidP="00924A5D">
      <w:pPr>
        <w:spacing w:after="0" w:afterAutospacing="0" w:line="240" w:lineRule="auto"/>
      </w:pPr>
      <w:r>
        <w:t xml:space="preserve">Carteret CC </w:t>
      </w:r>
    </w:p>
    <w:p w14:paraId="24F0ED1E" w14:textId="77777777" w:rsidR="00924A5D" w:rsidRDefault="00924A5D" w:rsidP="00924A5D">
      <w:pPr>
        <w:spacing w:after="0" w:afterAutospacing="0" w:line="240" w:lineRule="auto"/>
      </w:pPr>
      <w:r>
        <w:t xml:space="preserve">Coastal Carolina CC </w:t>
      </w:r>
    </w:p>
    <w:p w14:paraId="49C54D66" w14:textId="1E7EF40F" w:rsidR="00924A5D" w:rsidRDefault="00924A5D" w:rsidP="00924A5D">
      <w:pPr>
        <w:spacing w:after="0" w:afterAutospacing="0" w:line="240" w:lineRule="auto"/>
      </w:pPr>
      <w:r>
        <w:t xml:space="preserve">College of </w:t>
      </w:r>
      <w:r w:rsidR="007A45E2">
        <w:t>T</w:t>
      </w:r>
      <w:r w:rsidR="00CC4D1D">
        <w:t xml:space="preserve">he </w:t>
      </w:r>
      <w:r>
        <w:t xml:space="preserve">Albemarle </w:t>
      </w:r>
    </w:p>
    <w:p w14:paraId="3137100E" w14:textId="77777777" w:rsidR="00924A5D" w:rsidRDefault="00924A5D" w:rsidP="00924A5D">
      <w:pPr>
        <w:spacing w:after="0" w:afterAutospacing="0" w:line="240" w:lineRule="auto"/>
      </w:pPr>
      <w:r>
        <w:t xml:space="preserve">Craven CC </w:t>
      </w:r>
    </w:p>
    <w:p w14:paraId="286FC64C" w14:textId="77777777" w:rsidR="00924A5D" w:rsidRDefault="00924A5D" w:rsidP="00924A5D">
      <w:pPr>
        <w:spacing w:after="0" w:afterAutospacing="0" w:line="240" w:lineRule="auto"/>
      </w:pPr>
      <w:r>
        <w:t xml:space="preserve">Craven Literacy Council </w:t>
      </w:r>
    </w:p>
    <w:p w14:paraId="631729F3" w14:textId="77777777" w:rsidR="00924A5D" w:rsidRDefault="00924A5D" w:rsidP="00924A5D">
      <w:pPr>
        <w:spacing w:after="0" w:afterAutospacing="0" w:line="240" w:lineRule="auto"/>
      </w:pPr>
      <w:r>
        <w:t xml:space="preserve">James Sprunt CC </w:t>
      </w:r>
    </w:p>
    <w:p w14:paraId="0AB12F0A" w14:textId="77777777" w:rsidR="00924A5D" w:rsidRDefault="00924A5D" w:rsidP="00924A5D">
      <w:pPr>
        <w:spacing w:after="0" w:afterAutospacing="0" w:line="240" w:lineRule="auto"/>
      </w:pPr>
      <w:r>
        <w:t xml:space="preserve">Lenoir CC </w:t>
      </w:r>
    </w:p>
    <w:p w14:paraId="4A664B5A" w14:textId="77777777" w:rsidR="00924A5D" w:rsidRDefault="00924A5D" w:rsidP="00924A5D">
      <w:pPr>
        <w:spacing w:after="0" w:afterAutospacing="0" w:line="240" w:lineRule="auto"/>
      </w:pPr>
      <w:r>
        <w:t xml:space="preserve">Martin CC </w:t>
      </w:r>
    </w:p>
    <w:p w14:paraId="5165A8CA" w14:textId="77777777" w:rsidR="00924A5D" w:rsidRDefault="00924A5D" w:rsidP="00924A5D">
      <w:pPr>
        <w:spacing w:after="0" w:afterAutospacing="0" w:line="240" w:lineRule="auto"/>
      </w:pPr>
      <w:r>
        <w:t xml:space="preserve">Pamlico CC </w:t>
      </w:r>
    </w:p>
    <w:p w14:paraId="44093934" w14:textId="77777777" w:rsidR="00924A5D" w:rsidRDefault="00924A5D" w:rsidP="00924A5D">
      <w:pPr>
        <w:spacing w:after="0" w:afterAutospacing="0" w:line="240" w:lineRule="auto"/>
      </w:pPr>
      <w:r>
        <w:t xml:space="preserve">Pitt CC </w:t>
      </w:r>
    </w:p>
    <w:p w14:paraId="30E46858" w14:textId="77777777" w:rsidR="00924A5D" w:rsidRDefault="00924A5D" w:rsidP="00924A5D">
      <w:pPr>
        <w:spacing w:after="0" w:afterAutospacing="0" w:line="240" w:lineRule="auto"/>
      </w:pPr>
      <w:r>
        <w:t xml:space="preserve">Roanoke-Chowan CC </w:t>
      </w:r>
    </w:p>
    <w:p w14:paraId="4583B363" w14:textId="77777777" w:rsidR="00924A5D" w:rsidRDefault="00924A5D" w:rsidP="00924A5D">
      <w:pPr>
        <w:spacing w:after="0" w:afterAutospacing="0" w:line="240" w:lineRule="auto"/>
      </w:pPr>
      <w:r>
        <w:t>Southeastern CC</w:t>
      </w:r>
    </w:p>
    <w:p w14:paraId="3FDBDD9E" w14:textId="77777777" w:rsidR="00924A5D" w:rsidRDefault="00924A5D" w:rsidP="00924A5D">
      <w:pPr>
        <w:spacing w:after="0" w:afterAutospacing="0" w:line="240" w:lineRule="auto"/>
      </w:pPr>
      <w:r>
        <w:t>Wayne CC</w:t>
      </w:r>
    </w:p>
    <w:p w14:paraId="3D8D4D0F" w14:textId="77777777" w:rsidR="00924A5D" w:rsidRDefault="00924A5D" w:rsidP="00924A5D">
      <w:pPr>
        <w:spacing w:after="0" w:afterAutospacing="0" w:line="240" w:lineRule="auto"/>
      </w:pPr>
    </w:p>
    <w:p w14:paraId="1B9ECDDF" w14:textId="77777777" w:rsidR="007A742D" w:rsidRDefault="007A742D" w:rsidP="007A742D">
      <w:pPr>
        <w:spacing w:line="240" w:lineRule="auto"/>
        <w:sectPr w:rsidR="007A742D" w:rsidSect="007A742D">
          <w:type w:val="continuous"/>
          <w:pgSz w:w="12240" w:h="15840"/>
          <w:pgMar w:top="1440" w:right="1440" w:bottom="1440" w:left="1440" w:header="720" w:footer="720" w:gutter="0"/>
          <w:cols w:num="2" w:space="720"/>
          <w:docGrid w:linePitch="360"/>
        </w:sectPr>
      </w:pPr>
    </w:p>
    <w:p w14:paraId="1353CD0D" w14:textId="499D5ED2" w:rsidR="00D51F5A" w:rsidRPr="00D51F5A" w:rsidRDefault="00D51F5A" w:rsidP="007A742D">
      <w:pPr>
        <w:pStyle w:val="Heading2"/>
      </w:pPr>
      <w:bookmarkStart w:id="12" w:name="_Toc969878231"/>
      <w:r w:rsidRPr="00D51F5A">
        <w:lastRenderedPageBreak/>
        <w:t>Providers’ Advisory Committee</w:t>
      </w:r>
      <w:bookmarkEnd w:id="12"/>
    </w:p>
    <w:p w14:paraId="10EE2E69" w14:textId="4D4EB469" w:rsidR="00D51F5A" w:rsidRPr="00D51F5A" w:rsidRDefault="00D51F5A" w:rsidP="00410AD0">
      <w:r w:rsidRPr="00D51F5A">
        <w:t xml:space="preserve">The NCCCS </w:t>
      </w:r>
      <w:r w:rsidR="00131486">
        <w:t>WIOA Title II</w:t>
      </w:r>
      <w:r w:rsidRPr="00D51F5A">
        <w:t xml:space="preserve"> Providers’ Advisory Committee provides input and guidance on issues related to the delivery and administration of WIOA Title II services across North Carolina. The Committee brings together representatives from Providers across the state to share practical experience, identify opportunities for program improvement, and inform the NCCCS Adult Education team about the</w:t>
      </w:r>
      <w:r w:rsidR="00900BEE">
        <w:t xml:space="preserve"> regional</w:t>
      </w:r>
      <w:r w:rsidRPr="00D51F5A">
        <w:t xml:space="preserve"> needs and perspectives of Providers.</w:t>
      </w:r>
      <w:r w:rsidR="003D04B7">
        <w:t xml:space="preserve"> Each region has two representatives</w:t>
      </w:r>
      <w:r w:rsidR="00E50322">
        <w:t xml:space="preserve"> that serve three-year terms.</w:t>
      </w:r>
      <w:r w:rsidR="001C31A8">
        <w:t xml:space="preserve"> Community-based organizations have an at-large representative</w:t>
      </w:r>
      <w:r w:rsidR="00B24F77">
        <w:t>.</w:t>
      </w:r>
      <w:r w:rsidR="006C062D">
        <w:t xml:space="preserve"> </w:t>
      </w:r>
    </w:p>
    <w:p w14:paraId="1C773EF3" w14:textId="07C1A36F" w:rsidR="00D51F5A" w:rsidRPr="00D51F5A" w:rsidRDefault="00D51F5A" w:rsidP="00410AD0">
      <w:r w:rsidRPr="00D51F5A">
        <w:t xml:space="preserve">The Committee serves in an </w:t>
      </w:r>
      <w:r w:rsidRPr="002A01E5">
        <w:t>advisory capacity only</w:t>
      </w:r>
      <w:r w:rsidRPr="00D51F5A">
        <w:t xml:space="preserve"> and does not have decision-making authority. Recommendations from the Committee are submitted to the State Director for WIOA Title II </w:t>
      </w:r>
      <w:r w:rsidR="0084579D">
        <w:t>f</w:t>
      </w:r>
      <w:r w:rsidRPr="00D51F5A">
        <w:t>or consideration and action.</w:t>
      </w:r>
    </w:p>
    <w:p w14:paraId="25B6AAB9" w14:textId="3FACA46E" w:rsidR="00D51F5A" w:rsidRDefault="00D51F5A" w:rsidP="00410AD0">
      <w:r w:rsidRPr="00D51F5A">
        <w:t xml:space="preserve">Providers are encouraged to share ideas, concerns, and topics for discussion with Committee representatives or </w:t>
      </w:r>
      <w:r w:rsidR="00A618D2">
        <w:t xml:space="preserve">the </w:t>
      </w:r>
      <w:r w:rsidRPr="00D51F5A">
        <w:t>Committee Facilitator. The Committee typically meets five times each program year</w:t>
      </w:r>
      <w:r w:rsidR="005069AD">
        <w:t xml:space="preserve"> in September, November, January, March, and May</w:t>
      </w:r>
      <w:r w:rsidRPr="00D51F5A">
        <w:t>, with additional meetings scheduled as needed.</w:t>
      </w:r>
      <w:r w:rsidR="00E64853">
        <w:t xml:space="preserve"> Regional representatives convene Providers </w:t>
      </w:r>
      <w:r w:rsidR="007F3CB2">
        <w:t>in their respective regions at least quarterly.</w:t>
      </w:r>
    </w:p>
    <w:p w14:paraId="5A178B9E" w14:textId="5D73628C" w:rsidR="00CF1E6D" w:rsidRDefault="00A618D2" w:rsidP="00410AD0">
      <w:r>
        <w:t>Rebecca Loli, Associate State Director for Regional Services</w:t>
      </w:r>
      <w:r w:rsidR="00577075">
        <w:t xml:space="preserve"> with the NCCCS Adult Education team</w:t>
      </w:r>
      <w:r w:rsidR="00314DA5">
        <w:t>, serves as the Committee Facilitator.</w:t>
      </w:r>
    </w:p>
    <w:p w14:paraId="3B120E46" w14:textId="48B02D07" w:rsidR="00CF1E6D" w:rsidRDefault="005C7892" w:rsidP="00410AD0">
      <w:pPr>
        <w:sectPr w:rsidR="00CF1E6D" w:rsidSect="00B34DC7">
          <w:type w:val="continuous"/>
          <w:pgSz w:w="12240" w:h="15840"/>
          <w:pgMar w:top="1440" w:right="1440" w:bottom="1440" w:left="1440" w:header="720" w:footer="720" w:gutter="0"/>
          <w:cols w:space="720"/>
          <w:docGrid w:linePitch="360"/>
        </w:sectPr>
      </w:pPr>
      <w:r>
        <w:t>Shari Brown,</w:t>
      </w:r>
      <w:r w:rsidR="004507DB">
        <w:t xml:space="preserve"> Director of Transitional Studies at Caldwell Community College &amp; Technical Institute</w:t>
      </w:r>
      <w:r w:rsidR="004F24E0">
        <w:t>,</w:t>
      </w:r>
      <w:r w:rsidR="004507DB">
        <w:t xml:space="preserve"> serves as the Committee chair for 2025</w:t>
      </w:r>
      <w:r w:rsidR="004F24E0">
        <w:t>-2028.</w:t>
      </w:r>
    </w:p>
    <w:p w14:paraId="0D64E5C0" w14:textId="0953A0B3" w:rsidR="00A01FB2" w:rsidRPr="0087311D" w:rsidRDefault="00A71A71" w:rsidP="00956BA3">
      <w:pPr>
        <w:pStyle w:val="Heading1"/>
      </w:pPr>
      <w:bookmarkStart w:id="13" w:name="_Toc654021830"/>
      <w:r>
        <w:lastRenderedPageBreak/>
        <w:t>WIOA</w:t>
      </w:r>
      <w:r w:rsidR="0087069D">
        <w:t xml:space="preserve"> Overview</w:t>
      </w:r>
      <w:bookmarkEnd w:id="13"/>
    </w:p>
    <w:p w14:paraId="3576820C" w14:textId="77777777" w:rsidR="00681DA3" w:rsidRPr="00681DA3" w:rsidRDefault="00681DA3" w:rsidP="00681DA3">
      <w:pPr>
        <w:pStyle w:val="Heading2"/>
        <w:rPr>
          <w:bCs/>
        </w:rPr>
      </w:pPr>
      <w:bookmarkStart w:id="14" w:name="_Toc511371602"/>
      <w:bookmarkStart w:id="15" w:name="_Toc961276"/>
      <w:bookmarkStart w:id="16" w:name="_Toc1722836438"/>
      <w:bookmarkStart w:id="17" w:name="_Toc192080568"/>
      <w:bookmarkStart w:id="18" w:name="_Toc222309644"/>
      <w:bookmarkEnd w:id="14"/>
      <w:bookmarkEnd w:id="15"/>
      <w:r w:rsidRPr="00681DA3">
        <w:rPr>
          <w:bCs/>
        </w:rPr>
        <w:t>Workforce Innovation and Opportunity Act (WIOA)</w:t>
      </w:r>
      <w:bookmarkEnd w:id="16"/>
    </w:p>
    <w:p w14:paraId="1E67E512" w14:textId="77777777" w:rsidR="00681DA3" w:rsidRPr="00681DA3" w:rsidRDefault="00681DA3" w:rsidP="00681DA3">
      <w:r w:rsidRPr="00681DA3">
        <w:t>The Workforce Innovation and Opportunity Act (WIOA) is the nation's primary workforce development law. Its purpose is to strengthen the workforce system by aligning education, workforce development, and economic development to help individuals obtain the knowledge, skills, credentials, and employment needed to achieve economic mobility while meeting the talent needs of employers.</w:t>
      </w:r>
    </w:p>
    <w:p w14:paraId="12CBADCC" w14:textId="77777777" w:rsidR="00681DA3" w:rsidRPr="00681DA3" w:rsidRDefault="00681DA3" w:rsidP="00681DA3">
      <w:r w:rsidRPr="00681DA3">
        <w:t>WIOA emphasizes a coordinated, customer-centered workforce system in which education and training providers, workforce agencies, employers, and community partners work together to develop a skilled workforce. Through career pathways, integrated service delivery, work-based learning, and employer engagement, WIOA seeks to prepare individuals for high-demand careers while supporting regional economic growth.</w:t>
      </w:r>
    </w:p>
    <w:p w14:paraId="2AD71ED0" w14:textId="77777777" w:rsidR="00681DA3" w:rsidRPr="00681DA3" w:rsidRDefault="00681DA3" w:rsidP="00CF1E6D">
      <w:pPr>
        <w:spacing w:after="0" w:afterAutospacing="0"/>
      </w:pPr>
      <w:r w:rsidRPr="00681DA3">
        <w:t>North Carolina administers WIOA through four core program titles:</w:t>
      </w:r>
    </w:p>
    <w:p w14:paraId="19C5D1C7" w14:textId="548A3D48" w:rsidR="00681DA3" w:rsidRPr="00CF1E6D" w:rsidRDefault="00681DA3" w:rsidP="00AD6686">
      <w:pPr>
        <w:pStyle w:val="ListParagraph"/>
        <w:numPr>
          <w:ilvl w:val="0"/>
          <w:numId w:val="71"/>
        </w:numPr>
      </w:pPr>
      <w:r w:rsidRPr="00CF1E6D">
        <w:t>Title I – Workforce Development Activities (Adult, Dislocated Worker, and Youth Programs)</w:t>
      </w:r>
      <w:r w:rsidR="00CF1E6D">
        <w:t xml:space="preserve"> is </w:t>
      </w:r>
      <w:r w:rsidRPr="00CF1E6D">
        <w:t>administered by the North Carolina Department of Commerce, Division of Workforce Solutions</w:t>
      </w:r>
    </w:p>
    <w:p w14:paraId="550D8C51" w14:textId="66A4E3E5" w:rsidR="00681DA3" w:rsidRPr="00CF1E6D" w:rsidRDefault="00681DA3" w:rsidP="00AD6686">
      <w:pPr>
        <w:pStyle w:val="ListParagraph"/>
        <w:numPr>
          <w:ilvl w:val="0"/>
          <w:numId w:val="71"/>
        </w:numPr>
      </w:pPr>
      <w:r w:rsidRPr="00CF1E6D">
        <w:t>Title II – Adult Education and Family Literacy Act (AEFLA)</w:t>
      </w:r>
      <w:r w:rsidR="00CF1E6D">
        <w:t xml:space="preserve"> is</w:t>
      </w:r>
      <w:r w:rsidRPr="00CF1E6D">
        <w:t xml:space="preserve"> administered by the North Carolina Community College System</w:t>
      </w:r>
    </w:p>
    <w:p w14:paraId="03CCF524" w14:textId="2408FD5A" w:rsidR="00681DA3" w:rsidRPr="00CF1E6D" w:rsidRDefault="00681DA3" w:rsidP="00AD6686">
      <w:pPr>
        <w:pStyle w:val="ListParagraph"/>
        <w:numPr>
          <w:ilvl w:val="0"/>
          <w:numId w:val="71"/>
        </w:numPr>
      </w:pPr>
      <w:r w:rsidRPr="00CF1E6D">
        <w:t>Title III – Wagner-Peyser Employment Service</w:t>
      </w:r>
      <w:r w:rsidR="00CF1E6D">
        <w:t xml:space="preserve"> is</w:t>
      </w:r>
      <w:r w:rsidRPr="00CF1E6D">
        <w:t xml:space="preserve"> administered by the North Carolina Department of Commerce, Division of Workforce Solutions</w:t>
      </w:r>
    </w:p>
    <w:p w14:paraId="68E52743" w14:textId="450E3FF6" w:rsidR="00681DA3" w:rsidRPr="00681DA3" w:rsidRDefault="00681DA3" w:rsidP="00AD6686">
      <w:pPr>
        <w:pStyle w:val="ListParagraph"/>
        <w:numPr>
          <w:ilvl w:val="0"/>
          <w:numId w:val="71"/>
        </w:numPr>
      </w:pPr>
      <w:r w:rsidRPr="00CF1E6D">
        <w:t>Title IV – Vocational Rehabilitation</w:t>
      </w:r>
      <w:r w:rsidR="00CF1E6D">
        <w:t xml:space="preserve"> is </w:t>
      </w:r>
      <w:r w:rsidRPr="00CF1E6D">
        <w:t>administered</w:t>
      </w:r>
      <w:r w:rsidRPr="00681DA3">
        <w:t xml:space="preserve"> by the North Carolina Department of Health and Human Services, Division of Employment and Independence for People with Disabilities</w:t>
      </w:r>
    </w:p>
    <w:p w14:paraId="3A203698" w14:textId="523DCD58" w:rsidR="00681DA3" w:rsidRPr="00681DA3" w:rsidRDefault="00681DA3" w:rsidP="00681DA3">
      <w:r w:rsidRPr="00681DA3">
        <w:t>Together, these core programs</w:t>
      </w:r>
      <w:r w:rsidR="00CF1E6D">
        <w:t xml:space="preserve">, </w:t>
      </w:r>
      <w:r w:rsidRPr="00681DA3">
        <w:t>and their required and additional partners</w:t>
      </w:r>
      <w:r w:rsidR="00CF1E6D">
        <w:t xml:space="preserve">, </w:t>
      </w:r>
      <w:r w:rsidRPr="00681DA3">
        <w:t xml:space="preserve">deliver coordinated services through the </w:t>
      </w:r>
      <w:proofErr w:type="spellStart"/>
      <w:r w:rsidRPr="00681DA3">
        <w:t>NCWorks</w:t>
      </w:r>
      <w:proofErr w:type="spellEnd"/>
      <w:r w:rsidRPr="00681DA3">
        <w:t xml:space="preserve"> workforce system to help individuals overcome barriers to employment, earn recognized credentials, advance along career pathways, and meet the workforce needs of North Carolina employers.</w:t>
      </w:r>
    </w:p>
    <w:p w14:paraId="00DB255D" w14:textId="77777777" w:rsidR="00681DA3" w:rsidRPr="00681DA3" w:rsidRDefault="00681DA3" w:rsidP="00681DA3">
      <w:pPr>
        <w:pStyle w:val="Heading2"/>
        <w:rPr>
          <w:bCs/>
        </w:rPr>
      </w:pPr>
      <w:bookmarkStart w:id="19" w:name="_Toc134975927"/>
      <w:r w:rsidRPr="00681DA3">
        <w:rPr>
          <w:bCs/>
        </w:rPr>
        <w:t>WIOA Priorities</w:t>
      </w:r>
      <w:bookmarkEnd w:id="19"/>
    </w:p>
    <w:p w14:paraId="7235007A" w14:textId="77777777" w:rsidR="00681DA3" w:rsidRPr="00681DA3" w:rsidRDefault="00681DA3" w:rsidP="00681DA3">
      <w:r w:rsidRPr="00681DA3">
        <w:t>The following principles guide the implementation of WIOA and reflect the evolving federal vision for America's workforce system.</w:t>
      </w:r>
    </w:p>
    <w:p w14:paraId="76604227" w14:textId="77777777" w:rsidR="00681DA3" w:rsidRPr="00F664AC" w:rsidRDefault="00681DA3" w:rsidP="00F664AC">
      <w:pPr>
        <w:pStyle w:val="Heading4"/>
      </w:pPr>
      <w:r w:rsidRPr="00F664AC">
        <w:t>Strategic Alignment and Integrated Service Delivery</w:t>
      </w:r>
    </w:p>
    <w:p w14:paraId="65D6C4E2" w14:textId="77777777" w:rsidR="00681DA3" w:rsidRPr="00681DA3" w:rsidRDefault="00681DA3" w:rsidP="001D0B11">
      <w:r w:rsidRPr="00681DA3">
        <w:t xml:space="preserve">WIOA requires states and local workforce development areas to align education, workforce, and economic development strategies. Core programs are expected to coordinate services, share responsibility for customer success, and provide seamless access to education, training, employment, and supportive services through the </w:t>
      </w:r>
      <w:proofErr w:type="spellStart"/>
      <w:r w:rsidRPr="00681DA3">
        <w:t>NCWorks</w:t>
      </w:r>
      <w:proofErr w:type="spellEnd"/>
      <w:r w:rsidRPr="00681DA3">
        <w:t xml:space="preserve"> system.</w:t>
      </w:r>
    </w:p>
    <w:p w14:paraId="7B4BEF89" w14:textId="77777777" w:rsidR="00681DA3" w:rsidRPr="00681DA3" w:rsidRDefault="00681DA3" w:rsidP="00F664AC">
      <w:pPr>
        <w:pStyle w:val="Heading4"/>
      </w:pPr>
      <w:r w:rsidRPr="00681DA3">
        <w:t>Employer Engagement and Talent Development</w:t>
      </w:r>
    </w:p>
    <w:p w14:paraId="2B314804" w14:textId="77777777" w:rsidR="00681DA3" w:rsidRPr="00681DA3" w:rsidRDefault="00681DA3" w:rsidP="001D0B11">
      <w:r w:rsidRPr="00681DA3">
        <w:t xml:space="preserve">WIOA promotes a demand-driven workforce system that responds to regional labor market needs. Providers should collaborate with employers, local workforce development boards, economic development organizations, and other partners to develop career pathways, expand work-based </w:t>
      </w:r>
      <w:r w:rsidRPr="00681DA3">
        <w:lastRenderedPageBreak/>
        <w:t>learning opportunities, and prepare participants for employment in high-demand industries and occupations.</w:t>
      </w:r>
    </w:p>
    <w:p w14:paraId="1CA49500" w14:textId="77777777" w:rsidR="00681DA3" w:rsidRPr="00681DA3" w:rsidRDefault="00681DA3" w:rsidP="00F664AC">
      <w:pPr>
        <w:pStyle w:val="Heading4"/>
      </w:pPr>
      <w:r w:rsidRPr="00681DA3">
        <w:t>Career Pathways and Workforce Preparation</w:t>
      </w:r>
    </w:p>
    <w:p w14:paraId="70F4E8C7" w14:textId="77777777" w:rsidR="00681DA3" w:rsidRPr="00681DA3" w:rsidRDefault="00681DA3" w:rsidP="001D0B11">
      <w:r w:rsidRPr="00681DA3">
        <w:t>Career pathways are central to WIOA implementation. Adult education programs should integrate foundational skills, workforce preparation activities, digital literacy, and occupational training to help participants earn recognized credentials and transition successfully to postsecondary education, Registered Apprenticeships, military service, or employment.</w:t>
      </w:r>
    </w:p>
    <w:p w14:paraId="7E931AF1" w14:textId="77777777" w:rsidR="00681DA3" w:rsidRPr="00681DA3" w:rsidRDefault="00681DA3" w:rsidP="00F664AC">
      <w:pPr>
        <w:pStyle w:val="Heading4"/>
      </w:pPr>
      <w:r w:rsidRPr="00681DA3">
        <w:t>Accountability and Continuous Improvement</w:t>
      </w:r>
    </w:p>
    <w:p w14:paraId="6C7D8B1B" w14:textId="77777777" w:rsidR="00681DA3" w:rsidRPr="00681DA3" w:rsidRDefault="00681DA3" w:rsidP="001D0B11">
      <w:r w:rsidRPr="00681DA3">
        <w:t>WIOA emphasizes data-informed decision making and continuous improvement. All core programs report common performance indicators that measure participant outcomes, including employment, earnings, credential attainment, measurable skill gains, and effectiveness in serving employers. These measures help ensure public investments produce meaningful results for participants, employers, and communities.</w:t>
      </w:r>
    </w:p>
    <w:p w14:paraId="274E78E1" w14:textId="77777777" w:rsidR="00681DA3" w:rsidRPr="00681DA3" w:rsidRDefault="00681DA3" w:rsidP="00F664AC">
      <w:pPr>
        <w:pStyle w:val="Heading4"/>
      </w:pPr>
      <w:r w:rsidRPr="00681DA3">
        <w:t>Partnership and Shared Responsibility</w:t>
      </w:r>
    </w:p>
    <w:p w14:paraId="08802323" w14:textId="224296E4" w:rsidR="00681DA3" w:rsidRPr="00681DA3" w:rsidRDefault="00336D35" w:rsidP="001D0B11">
      <w:r>
        <w:t>P</w:t>
      </w:r>
      <w:r w:rsidR="00681DA3" w:rsidRPr="00681DA3">
        <w:t xml:space="preserve">roviders are required partners in the </w:t>
      </w:r>
      <w:proofErr w:type="spellStart"/>
      <w:r w:rsidR="00681DA3" w:rsidRPr="00681DA3">
        <w:t>NCWorks</w:t>
      </w:r>
      <w:proofErr w:type="spellEnd"/>
      <w:r w:rsidR="00681DA3" w:rsidRPr="00681DA3">
        <w:t xml:space="preserve"> workforce system and play a critical role in serving individuals with barriers to employment. Success depends on strong collaboration among </w:t>
      </w:r>
      <w:r w:rsidR="00344944">
        <w:t>Providers, l</w:t>
      </w:r>
      <w:r w:rsidR="00681DA3" w:rsidRPr="00681DA3">
        <w:t xml:space="preserve">ocal workforce development boards, </w:t>
      </w:r>
      <w:proofErr w:type="spellStart"/>
      <w:r w:rsidR="00681DA3" w:rsidRPr="00681DA3">
        <w:t>NCWorks</w:t>
      </w:r>
      <w:proofErr w:type="spellEnd"/>
      <w:r w:rsidR="00681DA3" w:rsidRPr="00681DA3">
        <w:t xml:space="preserve"> Career Centers, community colleges, employers, and community-based organizations to ensure participants receive coordinated, high-quality services that support long-term career success.</w:t>
      </w:r>
    </w:p>
    <w:p w14:paraId="6E1788D6" w14:textId="69318586" w:rsidR="00F06D51" w:rsidRPr="0087311D" w:rsidRDefault="00E05DA9" w:rsidP="00EC136E">
      <w:pPr>
        <w:pStyle w:val="Heading3"/>
      </w:pPr>
      <w:r>
        <w:t>Statutory Authority</w:t>
      </w:r>
      <w:bookmarkEnd w:id="17"/>
      <w:bookmarkEnd w:id="18"/>
      <w:r w:rsidR="00A2184F">
        <w:t xml:space="preserve"> for Adult Education and Literacy</w:t>
      </w:r>
      <w:r w:rsidR="002A713C">
        <w:t xml:space="preserve"> Activities</w:t>
      </w:r>
    </w:p>
    <w:p w14:paraId="7A3B9A28" w14:textId="77777777" w:rsidR="00EC1E12" w:rsidRPr="00EC1E12" w:rsidRDefault="00EC1E12" w:rsidP="00EC1E12">
      <w:r w:rsidRPr="00EC1E12">
        <w:t>The Adult Education and Family Literacy Act (AEFLA), authorized under Title II of the Workforce Innovation and Opportunity Act (WIOA) (29 U.S.C. §§ 3271–3333), is the federal law that governs adult education and literacy activities. WIOA Title II establishes the purpose of adult education and literacy programs, defines eligible Providers and participants, authorizes federal funding, and establishes requirements for state administration, local competition, accountability, performance reporting, and alignment with workforce development and postsecondary education systems.</w:t>
      </w:r>
    </w:p>
    <w:p w14:paraId="5B95E6EB" w14:textId="511E7EB6" w:rsidR="00EC1E12" w:rsidRPr="00EC1E12" w:rsidRDefault="00EC1E12" w:rsidP="00EC1E12">
      <w:r w:rsidRPr="00EC1E12">
        <w:t xml:space="preserve">In North Carolina, </w:t>
      </w:r>
      <w:r w:rsidR="00577FAB">
        <w:t>AEFLA</w:t>
      </w:r>
      <w:r w:rsidRPr="00EC1E12">
        <w:t xml:space="preserve"> is administered by the North Carolina Community College System (NCCCS) through its Federal Programs unit, which serves as the eligible agency designated under WIOA. Pursuant to the authority of the State Board of Community Colleges under G.S. 115D-5 and G.S. 115D-54, Adult Education programs must be administered in accordance with the Adult Education and Family Literacy Act (AEFLA), Title II of Public Law 113-128, the Workforce Innovation and Opportunity Act (WIOA), applicable federal regulations, and State Board policies governing workforce and adult education activities.</w:t>
      </w:r>
    </w:p>
    <w:p w14:paraId="20C89EEA" w14:textId="4D1F72BE" w:rsidR="00EC1E12" w:rsidRPr="00EC1E12" w:rsidRDefault="00EC1E12" w:rsidP="00EC1E12">
      <w:r w:rsidRPr="00EC1E12">
        <w:t xml:space="preserve">Successful administration of </w:t>
      </w:r>
      <w:r w:rsidR="00577FAB">
        <w:t>AEFLA</w:t>
      </w:r>
      <w:r w:rsidRPr="00EC1E12">
        <w:t xml:space="preserve"> requires collaboration among federal, state, and local partners to ensure that Adult Education services are delivered effectively and aligned with workforce and postsecondary education goals.</w:t>
      </w:r>
    </w:p>
    <w:p w14:paraId="4B852CCE" w14:textId="77777777" w:rsidR="00EC1E12" w:rsidRPr="00EC1E12" w:rsidRDefault="00EC1E12" w:rsidP="00F664AC">
      <w:pPr>
        <w:pStyle w:val="Heading4"/>
      </w:pPr>
      <w:r w:rsidRPr="00EC1E12">
        <w:lastRenderedPageBreak/>
        <w:t>State Board of Community Colleges</w:t>
      </w:r>
    </w:p>
    <w:p w14:paraId="4F14C4B6" w14:textId="77777777" w:rsidR="00EC1E12" w:rsidRPr="00EC1E12" w:rsidRDefault="00EC1E12" w:rsidP="00EC1E12">
      <w:pPr>
        <w:spacing w:after="0" w:afterAutospacing="0"/>
      </w:pPr>
      <w:r w:rsidRPr="00EC1E12">
        <w:t>The State Board of Community Colleges serves as North Carolina's governing body for WIOA Title II Adult Education. The State Board:</w:t>
      </w:r>
    </w:p>
    <w:p w14:paraId="6ACB46D7" w14:textId="77777777" w:rsidR="00EC1E12" w:rsidRPr="00EC1E12" w:rsidRDefault="00EC1E12" w:rsidP="00AD6686">
      <w:pPr>
        <w:numPr>
          <w:ilvl w:val="0"/>
          <w:numId w:val="72"/>
        </w:numPr>
      </w:pPr>
      <w:r w:rsidRPr="00EC1E12">
        <w:t>Serves as the eligible agency for WIOA Title II in North Carolina.</w:t>
      </w:r>
    </w:p>
    <w:p w14:paraId="1369A650" w14:textId="77777777" w:rsidR="00EC1E12" w:rsidRPr="00EC1E12" w:rsidRDefault="00EC1E12" w:rsidP="00AD6686">
      <w:pPr>
        <w:numPr>
          <w:ilvl w:val="0"/>
          <w:numId w:val="72"/>
        </w:numPr>
      </w:pPr>
      <w:r w:rsidRPr="00EC1E12">
        <w:t>Adopts State Board Code provisions governing Adult Education programs.</w:t>
      </w:r>
    </w:p>
    <w:p w14:paraId="571DF672" w14:textId="6FA37F5E" w:rsidR="00EC1E12" w:rsidRPr="00EC1E12" w:rsidRDefault="00EC1E12" w:rsidP="00AD6686">
      <w:pPr>
        <w:numPr>
          <w:ilvl w:val="0"/>
          <w:numId w:val="72"/>
        </w:numPr>
      </w:pPr>
      <w:r w:rsidRPr="00EC1E12">
        <w:t>Approves the competitive grant process for Providers.</w:t>
      </w:r>
    </w:p>
    <w:p w14:paraId="338453C6" w14:textId="77777777" w:rsidR="00EC1E12" w:rsidRPr="00EC1E12" w:rsidRDefault="00EC1E12" w:rsidP="00AD6686">
      <w:pPr>
        <w:numPr>
          <w:ilvl w:val="0"/>
          <w:numId w:val="72"/>
        </w:numPr>
      </w:pPr>
      <w:r w:rsidRPr="00EC1E12">
        <w:t>Approves the Adult Education components of North Carolina's WIOA Unified State Plan.</w:t>
      </w:r>
    </w:p>
    <w:p w14:paraId="768E9D08" w14:textId="77777777" w:rsidR="00EC1E12" w:rsidRPr="00EC1E12" w:rsidRDefault="00EC1E12" w:rsidP="00F664AC">
      <w:pPr>
        <w:pStyle w:val="Heading4"/>
      </w:pPr>
      <w:r w:rsidRPr="00EC1E12">
        <w:t>North Carolina Community College System (NCCCS)</w:t>
      </w:r>
    </w:p>
    <w:p w14:paraId="582B2E65" w14:textId="77777777" w:rsidR="00EC1E12" w:rsidRPr="00EC1E12" w:rsidRDefault="00EC1E12" w:rsidP="00EC1E12">
      <w:pPr>
        <w:spacing w:after="0" w:afterAutospacing="0"/>
      </w:pPr>
      <w:r w:rsidRPr="00EC1E12">
        <w:t>The North Carolina Community College System (NCCCS) administers WIOA Title II programs on behalf of the State Board of Community Colleges. Major responsibilities include:</w:t>
      </w:r>
    </w:p>
    <w:p w14:paraId="0B9FC784" w14:textId="77777777" w:rsidR="00EC1E12" w:rsidRPr="00EC1E12" w:rsidRDefault="00EC1E12" w:rsidP="00AD6686">
      <w:pPr>
        <w:numPr>
          <w:ilvl w:val="0"/>
          <w:numId w:val="73"/>
        </w:numPr>
      </w:pPr>
      <w:r w:rsidRPr="00EC1E12">
        <w:t>Administering federal Title II funds.</w:t>
      </w:r>
    </w:p>
    <w:p w14:paraId="0BB5B8DF" w14:textId="77777777" w:rsidR="00EC1E12" w:rsidRPr="00EC1E12" w:rsidRDefault="00EC1E12" w:rsidP="00AD6686">
      <w:pPr>
        <w:numPr>
          <w:ilvl w:val="0"/>
          <w:numId w:val="73"/>
        </w:numPr>
      </w:pPr>
      <w:r w:rsidRPr="00EC1E12">
        <w:t>Managing the competitive grant process.</w:t>
      </w:r>
    </w:p>
    <w:p w14:paraId="5581F30A" w14:textId="77777777" w:rsidR="00EC1E12" w:rsidRPr="00EC1E12" w:rsidRDefault="00EC1E12" w:rsidP="00AD6686">
      <w:pPr>
        <w:numPr>
          <w:ilvl w:val="0"/>
          <w:numId w:val="73"/>
        </w:numPr>
      </w:pPr>
      <w:r w:rsidRPr="00EC1E12">
        <w:t>Providing program oversight, monitoring, and technical assistance.</w:t>
      </w:r>
    </w:p>
    <w:p w14:paraId="7555B107" w14:textId="77777777" w:rsidR="00EC1E12" w:rsidRPr="00EC1E12" w:rsidRDefault="00EC1E12" w:rsidP="00AD6686">
      <w:pPr>
        <w:numPr>
          <w:ilvl w:val="0"/>
          <w:numId w:val="73"/>
        </w:numPr>
      </w:pPr>
      <w:r w:rsidRPr="00EC1E12">
        <w:t>Supporting performance accountability and data reporting.</w:t>
      </w:r>
    </w:p>
    <w:p w14:paraId="7375570C" w14:textId="77777777" w:rsidR="00EC1E12" w:rsidRPr="00EC1E12" w:rsidRDefault="00EC1E12" w:rsidP="00AD6686">
      <w:pPr>
        <w:numPr>
          <w:ilvl w:val="0"/>
          <w:numId w:val="73"/>
        </w:numPr>
      </w:pPr>
      <w:r w:rsidRPr="00EC1E12">
        <w:t>Coordinating with federal, state, and local workforce partners.</w:t>
      </w:r>
    </w:p>
    <w:p w14:paraId="77994AC9" w14:textId="77777777" w:rsidR="00EC1E12" w:rsidRPr="00EC1E12" w:rsidRDefault="00EC1E12" w:rsidP="00AD6686">
      <w:pPr>
        <w:numPr>
          <w:ilvl w:val="0"/>
          <w:numId w:val="73"/>
        </w:numPr>
      </w:pPr>
      <w:r w:rsidRPr="00EC1E12">
        <w:t>Ensuring compliance with applicable federal and state requirements.</w:t>
      </w:r>
    </w:p>
    <w:p w14:paraId="4ED702B8" w14:textId="77777777" w:rsidR="00EC1E12" w:rsidRPr="00EC1E12" w:rsidRDefault="00EC1E12" w:rsidP="00F664AC">
      <w:pPr>
        <w:pStyle w:val="Heading4"/>
      </w:pPr>
      <w:r w:rsidRPr="00EC1E12">
        <w:t>Approved Local Providers</w:t>
      </w:r>
    </w:p>
    <w:p w14:paraId="299036DE" w14:textId="105BAA7C" w:rsidR="00EC1E12" w:rsidRPr="00EC1E12" w:rsidRDefault="00EC1E12" w:rsidP="00EC1E12">
      <w:pPr>
        <w:spacing w:after="0" w:afterAutospacing="0"/>
      </w:pPr>
      <w:r w:rsidRPr="00EC1E12">
        <w:t xml:space="preserve">Organizations awarded WIOA Title II funds are referred to throughout this guide simply as </w:t>
      </w:r>
      <w:r w:rsidR="0055325F">
        <w:t>“</w:t>
      </w:r>
      <w:r w:rsidRPr="00BB103A">
        <w:t>Providers</w:t>
      </w:r>
      <w:r w:rsidRPr="00EC1E12">
        <w:t>.</w:t>
      </w:r>
      <w:r w:rsidR="0055325F">
        <w:t>”</w:t>
      </w:r>
      <w:r w:rsidRPr="00EC1E12">
        <w:t xml:space="preserve"> Each Provider is responsible for delivering Adult Education services within its approved service area while meeting all applicable federal and state requirements. Provider responsibilities include:</w:t>
      </w:r>
    </w:p>
    <w:p w14:paraId="1C95BD50" w14:textId="77777777" w:rsidR="00EC1E12" w:rsidRPr="00EC1E12" w:rsidRDefault="00EC1E12" w:rsidP="00AD6686">
      <w:pPr>
        <w:numPr>
          <w:ilvl w:val="0"/>
          <w:numId w:val="74"/>
        </w:numPr>
      </w:pPr>
      <w:r w:rsidRPr="00EC1E12">
        <w:t>Delivering high-quality instructional services.</w:t>
      </w:r>
    </w:p>
    <w:p w14:paraId="378C77A9" w14:textId="77777777" w:rsidR="00EC1E12" w:rsidRPr="00EC1E12" w:rsidRDefault="00EC1E12" w:rsidP="00AD6686">
      <w:pPr>
        <w:numPr>
          <w:ilvl w:val="0"/>
          <w:numId w:val="74"/>
        </w:numPr>
      </w:pPr>
      <w:r w:rsidRPr="00EC1E12">
        <w:t>Reporting accurate and timely program data.</w:t>
      </w:r>
    </w:p>
    <w:p w14:paraId="22D760D1" w14:textId="77777777" w:rsidR="00EC1E12" w:rsidRPr="00EC1E12" w:rsidRDefault="00EC1E12" w:rsidP="00AD6686">
      <w:pPr>
        <w:numPr>
          <w:ilvl w:val="0"/>
          <w:numId w:val="74"/>
        </w:numPr>
      </w:pPr>
      <w:r w:rsidRPr="00EC1E12">
        <w:t>Maintaining fiscal and programmatic compliance.</w:t>
      </w:r>
    </w:p>
    <w:p w14:paraId="3BAA0446" w14:textId="77777777" w:rsidR="00EC1E12" w:rsidRPr="00EC1E12" w:rsidRDefault="00EC1E12" w:rsidP="00AD6686">
      <w:pPr>
        <w:numPr>
          <w:ilvl w:val="0"/>
          <w:numId w:val="74"/>
        </w:numPr>
      </w:pPr>
      <w:r w:rsidRPr="00EC1E12">
        <w:t xml:space="preserve">Coordinating with local workforce development boards, </w:t>
      </w:r>
      <w:proofErr w:type="spellStart"/>
      <w:r w:rsidRPr="00EC1E12">
        <w:t>NCWorks</w:t>
      </w:r>
      <w:proofErr w:type="spellEnd"/>
      <w:r w:rsidRPr="00EC1E12">
        <w:t xml:space="preserve"> Career Centers, employers, and other partners.</w:t>
      </w:r>
    </w:p>
    <w:p w14:paraId="0472BCD0" w14:textId="77777777" w:rsidR="00EC1E12" w:rsidRPr="00EC1E12" w:rsidRDefault="00EC1E12" w:rsidP="00AD6686">
      <w:pPr>
        <w:numPr>
          <w:ilvl w:val="0"/>
          <w:numId w:val="74"/>
        </w:numPr>
      </w:pPr>
      <w:r w:rsidRPr="00EC1E12">
        <w:t>Supporting students as they transition to postsecondary education, training, and employment.</w:t>
      </w:r>
    </w:p>
    <w:p w14:paraId="19303016" w14:textId="4E408CB2" w:rsidR="0063779B" w:rsidRPr="0063779B" w:rsidRDefault="00BA2DDB" w:rsidP="00BF01D9">
      <w:pPr>
        <w:pStyle w:val="Heading2"/>
      </w:pPr>
      <w:bookmarkStart w:id="20" w:name="_Toc1246027289"/>
      <w:r>
        <w:t xml:space="preserve">Title II as a </w:t>
      </w:r>
      <w:r w:rsidR="004341CC">
        <w:t xml:space="preserve">WIOA </w:t>
      </w:r>
      <w:r>
        <w:t xml:space="preserve">Core </w:t>
      </w:r>
      <w:r w:rsidR="00760B95">
        <w:t>Program</w:t>
      </w:r>
      <w:bookmarkEnd w:id="20"/>
    </w:p>
    <w:p w14:paraId="2C31CA76" w14:textId="6B867932" w:rsidR="0063779B" w:rsidRPr="001F12F1" w:rsidRDefault="0063779B" w:rsidP="00A243E7">
      <w:pPr>
        <w:spacing w:after="0" w:afterAutospacing="0"/>
      </w:pPr>
      <w:r w:rsidRPr="00A243E7">
        <w:rPr>
          <w:rFonts w:cs="Arial"/>
        </w:rPr>
        <w:t xml:space="preserve">WIOA brings together, in strategic coordination, </w:t>
      </w:r>
      <w:r w:rsidRPr="001F12F1">
        <w:t xml:space="preserve">four primary Titles with six core programs: </w:t>
      </w:r>
    </w:p>
    <w:p w14:paraId="72593C4F" w14:textId="68113171" w:rsidR="00EF4F1C" w:rsidRDefault="00EF4F1C" w:rsidP="00AD6686">
      <w:pPr>
        <w:pStyle w:val="ListParagraph"/>
        <w:numPr>
          <w:ilvl w:val="0"/>
          <w:numId w:val="28"/>
        </w:numPr>
      </w:pPr>
      <w:r>
        <w:t>Title I, Workforce Development Activities, is comprised of three core programs: the Adult, Youth, and Dislocated Worker programs, and is administered by the North Carolina Department of Commerce, Division of Workforce Solutions</w:t>
      </w:r>
      <w:r w:rsidR="00BF66DA">
        <w:t xml:space="preserve"> (DWS)</w:t>
      </w:r>
      <w:r>
        <w:t>.</w:t>
      </w:r>
    </w:p>
    <w:p w14:paraId="646B8AD9" w14:textId="17CE2647" w:rsidR="00EF4F1C" w:rsidRDefault="00EF4F1C" w:rsidP="00AD6686">
      <w:pPr>
        <w:pStyle w:val="ListParagraph"/>
        <w:numPr>
          <w:ilvl w:val="0"/>
          <w:numId w:val="28"/>
        </w:numPr>
      </w:pPr>
      <w:r>
        <w:t>Title II, the Adult Education and Family Literacy Act (AEFLA), is administered by the North Carolina Community College System</w:t>
      </w:r>
      <w:r w:rsidR="00BF66DA">
        <w:t xml:space="preserve"> (NCCCS)</w:t>
      </w:r>
      <w:r>
        <w:t xml:space="preserve">. </w:t>
      </w:r>
    </w:p>
    <w:p w14:paraId="0CBA9342" w14:textId="6AC6BA9F" w:rsidR="00EF4F1C" w:rsidRDefault="00EF4F1C" w:rsidP="00AD6686">
      <w:pPr>
        <w:pStyle w:val="ListParagraph"/>
        <w:numPr>
          <w:ilvl w:val="0"/>
          <w:numId w:val="28"/>
        </w:numPr>
      </w:pPr>
      <w:r>
        <w:t>Title III</w:t>
      </w:r>
      <w:r w:rsidR="00DB3B31">
        <w:t>,</w:t>
      </w:r>
      <w:r>
        <w:t xml:space="preserve"> the Wagner-Peyser Act, is administered by the North Carolina Department of Commerce</w:t>
      </w:r>
      <w:r w:rsidR="00322ADA">
        <w:t xml:space="preserve">, </w:t>
      </w:r>
      <w:r>
        <w:t>Division of Workforce Solutions</w:t>
      </w:r>
      <w:r w:rsidR="00BF66DA">
        <w:t xml:space="preserve"> (DWS)</w:t>
      </w:r>
      <w:r w:rsidR="00322ADA">
        <w:t>.</w:t>
      </w:r>
    </w:p>
    <w:p w14:paraId="6CAFF815" w14:textId="77777777" w:rsidR="00EF4F1C" w:rsidRDefault="00EF4F1C" w:rsidP="00AD6686">
      <w:pPr>
        <w:pStyle w:val="ListParagraph"/>
        <w:numPr>
          <w:ilvl w:val="0"/>
          <w:numId w:val="28"/>
        </w:numPr>
      </w:pPr>
      <w:r>
        <w:t>Title IV, Vocational Rehabilitation, or the Rehabilitation Act of 1973, is administered by the North Carolina Department of Health and Human Services, Division of Employment and Independence for People with Disabilities (EIPD).</w:t>
      </w:r>
    </w:p>
    <w:p w14:paraId="55306FB2" w14:textId="1EB52A61" w:rsidR="008D290D" w:rsidRDefault="00585C03" w:rsidP="00EC136E">
      <w:pPr>
        <w:pStyle w:val="Heading3"/>
      </w:pPr>
      <w:r>
        <w:lastRenderedPageBreak/>
        <w:t xml:space="preserve">Local Workforce Development Board </w:t>
      </w:r>
      <w:r w:rsidR="00D3663E">
        <w:t>R</w:t>
      </w:r>
      <w:r>
        <w:t>epresentation</w:t>
      </w:r>
    </w:p>
    <w:p w14:paraId="57FAC22F" w14:textId="15293119" w:rsidR="008D290D" w:rsidRDefault="0063779B" w:rsidP="00487E6A">
      <w:pPr>
        <w:spacing w:after="240" w:afterAutospacing="0"/>
      </w:pPr>
      <w:r w:rsidRPr="001F12F1">
        <w:t xml:space="preserve">As one of the core partners under WIOA, a representative from </w:t>
      </w:r>
      <w:r w:rsidR="0024466E">
        <w:t xml:space="preserve">a Title II Provider </w:t>
      </w:r>
      <w:r w:rsidRPr="001F12F1">
        <w:t xml:space="preserve">has a seat on and is a member of the </w:t>
      </w:r>
      <w:r w:rsidR="003B6C35">
        <w:t>l</w:t>
      </w:r>
      <w:r w:rsidRPr="001F12F1">
        <w:t xml:space="preserve">ocal </w:t>
      </w:r>
      <w:r w:rsidR="003B6C35">
        <w:t>w</w:t>
      </w:r>
      <w:r w:rsidRPr="001F12F1">
        <w:t xml:space="preserve">orkforce </w:t>
      </w:r>
      <w:r w:rsidR="003B6C35">
        <w:t>d</w:t>
      </w:r>
      <w:r w:rsidRPr="001F12F1">
        <w:t xml:space="preserve">evelopment </w:t>
      </w:r>
      <w:r w:rsidR="003B6C35">
        <w:t>b</w:t>
      </w:r>
      <w:r w:rsidRPr="001F12F1">
        <w:t xml:space="preserve">oard </w:t>
      </w:r>
      <w:r w:rsidR="00011F2E">
        <w:t xml:space="preserve">(LWDB) </w:t>
      </w:r>
      <w:r w:rsidRPr="001F12F1">
        <w:t xml:space="preserve">in each of the 23 local board areas (WIOA </w:t>
      </w:r>
      <w:r w:rsidR="00D57F0F">
        <w:t>§</w:t>
      </w:r>
      <w:r w:rsidRPr="001F12F1">
        <w:t xml:space="preserve"> 107 (b)(2)(C)(</w:t>
      </w:r>
      <w:proofErr w:type="spellStart"/>
      <w:r w:rsidRPr="001F12F1">
        <w:t>i</w:t>
      </w:r>
      <w:proofErr w:type="spellEnd"/>
      <w:r w:rsidRPr="001F12F1">
        <w:t xml:space="preserve">)). </w:t>
      </w:r>
      <w:r w:rsidR="004E71DC">
        <w:t xml:space="preserve">For LWDBs with multiple Title II Providers, the organizations should work together to determine the representative for that local board. </w:t>
      </w:r>
      <w:r w:rsidR="004E71DC" w:rsidRPr="006D08FA">
        <w:t xml:space="preserve">Regardless of how the member is chosen, the </w:t>
      </w:r>
      <w:r w:rsidR="004E71DC">
        <w:t>Title II</w:t>
      </w:r>
      <w:r w:rsidR="004E71DC" w:rsidRPr="006D08FA">
        <w:t xml:space="preserve"> LWDB member is responsible for representing all </w:t>
      </w:r>
      <w:r w:rsidR="004E71DC">
        <w:t>Providers</w:t>
      </w:r>
      <w:r w:rsidR="004E71DC" w:rsidRPr="006D08FA">
        <w:t xml:space="preserve"> in that LWDB, participating in LWDB meetings and consulting with, and reporting back to, the other </w:t>
      </w:r>
      <w:r w:rsidR="004E71DC">
        <w:t>P</w:t>
      </w:r>
      <w:r w:rsidR="004E71DC" w:rsidRPr="006D08FA">
        <w:t>roviders in the area.</w:t>
      </w:r>
      <w:r w:rsidR="00487E6A">
        <w:t xml:space="preserve"> </w:t>
      </w:r>
      <w:r w:rsidR="008D290D">
        <w:t>The functions of the LWDB include (</w:t>
      </w:r>
      <w:r w:rsidR="002D2937" w:rsidRPr="005B1A09">
        <w:t>WIOA § 107</w:t>
      </w:r>
      <w:r w:rsidR="008D290D">
        <w:t>(d)):</w:t>
      </w:r>
    </w:p>
    <w:p w14:paraId="49F858C5" w14:textId="023DA673" w:rsidR="008D290D" w:rsidRDefault="008D290D" w:rsidP="00AD6686">
      <w:pPr>
        <w:pStyle w:val="ListParagraph"/>
        <w:numPr>
          <w:ilvl w:val="0"/>
          <w:numId w:val="29"/>
        </w:numPr>
      </w:pPr>
      <w:r>
        <w:t>Develop a local plan for workforce development activities (</w:t>
      </w:r>
      <w:r w:rsidR="005B1A09" w:rsidRPr="005B1A09">
        <w:t>WIOA § 107</w:t>
      </w:r>
      <w:r>
        <w:t xml:space="preserve">(d)(1)). </w:t>
      </w:r>
    </w:p>
    <w:p w14:paraId="57725349" w14:textId="540C8322" w:rsidR="008D290D" w:rsidRDefault="008D290D" w:rsidP="00AD6686">
      <w:pPr>
        <w:pStyle w:val="ListParagraph"/>
        <w:numPr>
          <w:ilvl w:val="0"/>
          <w:numId w:val="29"/>
        </w:numPr>
      </w:pPr>
      <w:r>
        <w:t>Perform workforce research and local and regional labor market analysis (</w:t>
      </w:r>
      <w:r w:rsidR="005B1A09" w:rsidRPr="005B1A09">
        <w:t>WIOA § 107</w:t>
      </w:r>
      <w:r>
        <w:t xml:space="preserve">(d)(2)). </w:t>
      </w:r>
    </w:p>
    <w:p w14:paraId="57F1E991" w14:textId="2B8DCA94" w:rsidR="008D290D" w:rsidRDefault="008D290D" w:rsidP="00AD6686">
      <w:pPr>
        <w:pStyle w:val="ListParagraph"/>
        <w:numPr>
          <w:ilvl w:val="0"/>
          <w:numId w:val="29"/>
        </w:numPr>
      </w:pPr>
      <w:r>
        <w:t>Convene local workforce development system stakeholders in the development of the local plan and leverage support for the plan activities (</w:t>
      </w:r>
      <w:r w:rsidR="005B1A09" w:rsidRPr="005B1A09">
        <w:t>WIOA § 107</w:t>
      </w:r>
      <w:r>
        <w:t>(d)(3)).</w:t>
      </w:r>
    </w:p>
    <w:p w14:paraId="769A358A" w14:textId="7AA3F19C" w:rsidR="008D290D" w:rsidRDefault="008D290D" w:rsidP="00AD6686">
      <w:pPr>
        <w:pStyle w:val="ListParagraph"/>
        <w:numPr>
          <w:ilvl w:val="0"/>
          <w:numId w:val="29"/>
        </w:numPr>
      </w:pPr>
      <w:r>
        <w:t>Engage employers (</w:t>
      </w:r>
      <w:r w:rsidR="005B1A09" w:rsidRPr="00D1129A">
        <w:t>WIOA § 107</w:t>
      </w:r>
      <w:r>
        <w:t xml:space="preserve">(d)(4)). </w:t>
      </w:r>
    </w:p>
    <w:p w14:paraId="1504F57B" w14:textId="5699F451" w:rsidR="008D290D" w:rsidRDefault="008D290D" w:rsidP="00AD6686">
      <w:pPr>
        <w:pStyle w:val="ListParagraph"/>
        <w:numPr>
          <w:ilvl w:val="0"/>
          <w:numId w:val="29"/>
        </w:numPr>
      </w:pPr>
      <w:r>
        <w:t>Develop and implement career pathways programming with partners from secondary and postsecondary education by aligning various education, training, and supportive services (</w:t>
      </w:r>
      <w:r w:rsidR="00D1129A" w:rsidRPr="00D1129A">
        <w:t>WIOA § 107</w:t>
      </w:r>
      <w:r>
        <w:t xml:space="preserve">(d)(5)). </w:t>
      </w:r>
    </w:p>
    <w:p w14:paraId="7A4A3D62" w14:textId="5EF420C4" w:rsidR="008D290D" w:rsidRDefault="008D290D" w:rsidP="00AD6686">
      <w:pPr>
        <w:pStyle w:val="ListParagraph"/>
        <w:numPr>
          <w:ilvl w:val="0"/>
          <w:numId w:val="29"/>
        </w:numPr>
      </w:pPr>
      <w:r>
        <w:t>Identify and promote proven and promising practices (</w:t>
      </w:r>
      <w:r w:rsidR="00D1129A" w:rsidRPr="00D1129A">
        <w:t>WIOA § 107</w:t>
      </w:r>
      <w:r>
        <w:t xml:space="preserve">(d)(6)). </w:t>
      </w:r>
    </w:p>
    <w:p w14:paraId="0D21C04E" w14:textId="05D70712" w:rsidR="008D290D" w:rsidRDefault="005B19FB" w:rsidP="00AD6686">
      <w:pPr>
        <w:pStyle w:val="ListParagraph"/>
        <w:numPr>
          <w:ilvl w:val="0"/>
          <w:numId w:val="29"/>
        </w:numPr>
      </w:pPr>
      <w:r>
        <w:t>D</w:t>
      </w:r>
      <w:r w:rsidRPr="005B19FB">
        <w:t>evelop strategies for using technology to maximize the accessibility and effectiveness of the local workforce development system for employers, and workers and jobseekers</w:t>
      </w:r>
      <w:r w:rsidR="008D290D">
        <w:t xml:space="preserve"> (</w:t>
      </w:r>
      <w:r w:rsidR="00D1129A" w:rsidRPr="00D1129A">
        <w:t>WIOA § 107</w:t>
      </w:r>
      <w:r w:rsidR="008D290D">
        <w:t xml:space="preserve">(d)(7)). </w:t>
      </w:r>
    </w:p>
    <w:p w14:paraId="62DB32CC" w14:textId="337A228C" w:rsidR="008D290D" w:rsidRDefault="008D290D" w:rsidP="00AD6686">
      <w:pPr>
        <w:pStyle w:val="ListParagraph"/>
        <w:numPr>
          <w:ilvl w:val="0"/>
          <w:numId w:val="29"/>
        </w:numPr>
      </w:pPr>
      <w:r>
        <w:t>Conduct oversight for programs under WIOA Title I and the local comprehensive American Job Center (</w:t>
      </w:r>
      <w:r w:rsidR="001F7688" w:rsidRPr="00D1129A">
        <w:t>WIOA § 107</w:t>
      </w:r>
      <w:r>
        <w:t xml:space="preserve">(d)(8)). </w:t>
      </w:r>
    </w:p>
    <w:p w14:paraId="0E389A5F" w14:textId="567B8D48" w:rsidR="008D290D" w:rsidRDefault="008D290D" w:rsidP="00AD6686">
      <w:pPr>
        <w:pStyle w:val="ListParagraph"/>
        <w:numPr>
          <w:ilvl w:val="0"/>
          <w:numId w:val="29"/>
        </w:numPr>
      </w:pPr>
      <w:r>
        <w:t>Negotiate local performance accountability measures (</w:t>
      </w:r>
      <w:r w:rsidR="001F7688" w:rsidRPr="00D1129A">
        <w:t>WIOA § 107</w:t>
      </w:r>
      <w:r>
        <w:t xml:space="preserve">(d)(9)). </w:t>
      </w:r>
    </w:p>
    <w:p w14:paraId="2C86F552" w14:textId="7A2F78B7" w:rsidR="008D290D" w:rsidRDefault="008D290D" w:rsidP="00AD6686">
      <w:pPr>
        <w:pStyle w:val="ListParagraph"/>
        <w:numPr>
          <w:ilvl w:val="0"/>
          <w:numId w:val="29"/>
        </w:numPr>
      </w:pPr>
      <w:r>
        <w:t xml:space="preserve">Select operators of the American Job Center, providers of youth services, and </w:t>
      </w:r>
      <w:r w:rsidR="00344944">
        <w:t>p</w:t>
      </w:r>
      <w:r>
        <w:t>roviders of training and career services (</w:t>
      </w:r>
      <w:r w:rsidR="001F7688" w:rsidRPr="00D1129A">
        <w:t>WIOA § 107</w:t>
      </w:r>
      <w:r>
        <w:t>(d)(10)).</w:t>
      </w:r>
    </w:p>
    <w:p w14:paraId="507E1737" w14:textId="7CC9B329" w:rsidR="008D290D" w:rsidRDefault="008D290D" w:rsidP="00AD6686">
      <w:pPr>
        <w:pStyle w:val="ListParagraph"/>
        <w:numPr>
          <w:ilvl w:val="0"/>
          <w:numId w:val="29"/>
        </w:numPr>
      </w:pPr>
      <w:r>
        <w:t>Coordinate with local education providers, including Title II Providers, Career and Technical Education (CTE) providers as defined in section 3 of the Carl D. Perkins Career and Technical Education Act of 2006, and local agencies administering plans under Title I of the Rehabilitation Act of 1973 (29 U.S.C. 732, 741) (</w:t>
      </w:r>
      <w:r w:rsidR="0048103B" w:rsidRPr="00D1129A">
        <w:t>WIOA § 107</w:t>
      </w:r>
      <w:r>
        <w:t xml:space="preserve">(d)(11)). </w:t>
      </w:r>
    </w:p>
    <w:p w14:paraId="104D7D50" w14:textId="1A5F5AA6" w:rsidR="008D290D" w:rsidRDefault="008D290D" w:rsidP="00AD6686">
      <w:pPr>
        <w:pStyle w:val="ListParagraph"/>
        <w:numPr>
          <w:ilvl w:val="0"/>
          <w:numId w:val="29"/>
        </w:numPr>
      </w:pPr>
      <w:r>
        <w:t>As part of the coordination with education partners, WIOA requires that the LWDB review local applications for Title II: Adult Education and Literacy funding. The LWDB does not approve the application but reviews it to ensure alignment with the Local Plan for workforce development activities under WIOA (</w:t>
      </w:r>
      <w:r w:rsidR="0048103B" w:rsidRPr="00D1129A">
        <w:t>WIOA § 107</w:t>
      </w:r>
      <w:r>
        <w:t>(d)(11)(B)(</w:t>
      </w:r>
      <w:proofErr w:type="spellStart"/>
      <w:r>
        <w:t>i</w:t>
      </w:r>
      <w:proofErr w:type="spellEnd"/>
      <w:r>
        <w:t xml:space="preserve">)(I)). </w:t>
      </w:r>
    </w:p>
    <w:p w14:paraId="07CD21DC" w14:textId="68D3E649" w:rsidR="008D290D" w:rsidRDefault="008D290D" w:rsidP="00AD6686">
      <w:pPr>
        <w:pStyle w:val="ListParagraph"/>
        <w:numPr>
          <w:ilvl w:val="0"/>
          <w:numId w:val="29"/>
        </w:numPr>
      </w:pPr>
      <w:r>
        <w:t>Develop the operating budget for the workforce development board and administer the operation of the LWDB (</w:t>
      </w:r>
      <w:r w:rsidR="0048103B" w:rsidRPr="00D1129A">
        <w:t>WIOA § 107</w:t>
      </w:r>
      <w:r>
        <w:t>(d)(12)).</w:t>
      </w:r>
    </w:p>
    <w:p w14:paraId="6398A673" w14:textId="2A0864E8" w:rsidR="008D290D" w:rsidRDefault="008D290D" w:rsidP="00AD6686">
      <w:pPr>
        <w:pStyle w:val="ListParagraph"/>
        <w:numPr>
          <w:ilvl w:val="0"/>
          <w:numId w:val="29"/>
        </w:numPr>
      </w:pPr>
      <w:r>
        <w:t>Assess the physical and programmatic accessibility of all American Job Centers within the LWDB, in accordance with WIOA Section 188 and the Americans with Disabilities Act of 1990 (ADA) (42 U.S.C. 12101 et seq.) (</w:t>
      </w:r>
      <w:r w:rsidR="002F2830" w:rsidRPr="00D1129A">
        <w:t>WIOA § 107</w:t>
      </w:r>
      <w:r>
        <w:t>(d)(13)).</w:t>
      </w:r>
    </w:p>
    <w:p w14:paraId="3F089D75" w14:textId="6B797EAE" w:rsidR="00144DDB" w:rsidRDefault="00144DDB" w:rsidP="00EC136E">
      <w:pPr>
        <w:pStyle w:val="Heading3"/>
      </w:pPr>
      <w:r>
        <w:t>American Job Center</w:t>
      </w:r>
      <w:r w:rsidR="0053065F">
        <w:t xml:space="preserve"> </w:t>
      </w:r>
      <w:r w:rsidR="00595EDB">
        <w:t xml:space="preserve">System </w:t>
      </w:r>
      <w:r w:rsidR="0053065F">
        <w:t>and NCWorks Participation</w:t>
      </w:r>
    </w:p>
    <w:p w14:paraId="32E49E9C" w14:textId="1CB435B6" w:rsidR="00E1278A" w:rsidRDefault="00BF3966" w:rsidP="6BF2A68D">
      <w:pPr>
        <w:rPr>
          <w:b/>
          <w:bCs/>
          <w:i/>
          <w:iCs/>
        </w:rPr>
      </w:pPr>
      <w:bookmarkStart w:id="21" w:name="_Toc227922681"/>
      <w:r>
        <w:t xml:space="preserve">In addition to being a WIOA core program, AEFLA programs under Title II are required partners in the WIOA one-stop delivery system, also known as the American Job Center (AJC) network, as described in WIOA </w:t>
      </w:r>
      <w:r w:rsidR="00F073C4">
        <w:t>Section</w:t>
      </w:r>
      <w:r>
        <w:t xml:space="preserve"> 121(b). </w:t>
      </w:r>
      <w:r w:rsidRPr="005E7BAE">
        <w:t xml:space="preserve">In North Carolina, </w:t>
      </w:r>
      <w:proofErr w:type="spellStart"/>
      <w:r w:rsidRPr="005E7BAE">
        <w:t>NCWorks</w:t>
      </w:r>
      <w:proofErr w:type="spellEnd"/>
      <w:r w:rsidRPr="005E7BAE">
        <w:t xml:space="preserve"> Career Centers serve as American Job Centers. This </w:t>
      </w:r>
      <w:r w:rsidRPr="005E7BAE">
        <w:lastRenderedPageBreak/>
        <w:t>partnership includes a negotiated Memorandum of Understanding (MOU) with the Local Workforce Development Board (LWDB) and an Infrastructure Funding Agreement (IFA), as described below.</w:t>
      </w:r>
    </w:p>
    <w:p w14:paraId="7DB1049F" w14:textId="24858FA6" w:rsidR="00AF5133" w:rsidRDefault="00AF5133" w:rsidP="00F664AC">
      <w:pPr>
        <w:pStyle w:val="Heading4"/>
      </w:pPr>
      <w:r>
        <w:t>Memorandum of Understanding</w:t>
      </w:r>
      <w:bookmarkEnd w:id="21"/>
      <w:r w:rsidR="00E72175">
        <w:t xml:space="preserve"> </w:t>
      </w:r>
    </w:p>
    <w:p w14:paraId="70F113F8" w14:textId="57AAE785" w:rsidR="00AF5133" w:rsidRPr="00656A1E" w:rsidRDefault="00AF5133" w:rsidP="00656A1E">
      <w:pPr>
        <w:spacing w:after="0" w:afterAutospacing="0"/>
      </w:pPr>
      <w:r w:rsidRPr="00AF5133">
        <w:t xml:space="preserve">Title II is required to participate in the provision of services and operation of the American Job Center </w:t>
      </w:r>
      <w:r w:rsidR="00F64409">
        <w:t>network</w:t>
      </w:r>
      <w:r w:rsidRPr="00AF5133">
        <w:t xml:space="preserve">, as agreed upon in the negotiated Memorandum of Understanding (MOU) developed by each LWDB. The MOU governs the operation of the comprehensive American Job Center </w:t>
      </w:r>
      <w:r w:rsidR="006F7194">
        <w:t>network</w:t>
      </w:r>
      <w:r w:rsidRPr="00AF5133">
        <w:t xml:space="preserve"> and includes provisions describing: </w:t>
      </w:r>
    </w:p>
    <w:p w14:paraId="6B97FE69" w14:textId="181D48E5" w:rsidR="00AF5133" w:rsidRPr="00656A1E" w:rsidRDefault="00AF5133" w:rsidP="00AD6686">
      <w:pPr>
        <w:pStyle w:val="ListParagraph"/>
        <w:numPr>
          <w:ilvl w:val="0"/>
          <w:numId w:val="30"/>
        </w:numPr>
      </w:pPr>
      <w:r w:rsidRPr="00656A1E">
        <w:t xml:space="preserve">The services to be provided through the American Job Center delivery system, including the way the services will be coordinated and delivered (WIOA </w:t>
      </w:r>
      <w:r w:rsidR="00396FB7">
        <w:t xml:space="preserve">§ </w:t>
      </w:r>
      <w:r w:rsidRPr="00656A1E">
        <w:t>121(c)(2)(A)(</w:t>
      </w:r>
      <w:proofErr w:type="spellStart"/>
      <w:r w:rsidRPr="00656A1E">
        <w:t>i</w:t>
      </w:r>
      <w:proofErr w:type="spellEnd"/>
      <w:r w:rsidRPr="00656A1E">
        <w:t xml:space="preserve">)). </w:t>
      </w:r>
    </w:p>
    <w:p w14:paraId="410802F2" w14:textId="77777777" w:rsidR="00AF5133" w:rsidRPr="00656A1E" w:rsidRDefault="00AF5133" w:rsidP="00AD6686">
      <w:pPr>
        <w:pStyle w:val="ListParagraph"/>
        <w:numPr>
          <w:ilvl w:val="0"/>
          <w:numId w:val="30"/>
        </w:numPr>
      </w:pPr>
      <w:r w:rsidRPr="00656A1E">
        <w:t xml:space="preserve">How the costs of such services and the operating costs of the system will be funded, including: </w:t>
      </w:r>
    </w:p>
    <w:p w14:paraId="6B65E10B" w14:textId="3D4B7306" w:rsidR="00AF5133" w:rsidRPr="00656A1E" w:rsidRDefault="00AF5133" w:rsidP="00AD6686">
      <w:pPr>
        <w:pStyle w:val="ListParagraph"/>
        <w:numPr>
          <w:ilvl w:val="1"/>
          <w:numId w:val="30"/>
        </w:numPr>
      </w:pPr>
      <w:r w:rsidRPr="00656A1E">
        <w:t xml:space="preserve">Funding through cash and in-kind </w:t>
      </w:r>
      <w:r w:rsidR="00656A1E" w:rsidRPr="00656A1E">
        <w:t>contributions</w:t>
      </w:r>
      <w:r w:rsidRPr="00656A1E">
        <w:t xml:space="preserve"> may include funding from philanthropic organizations or other private entities or through other alternative financing options (WIOA </w:t>
      </w:r>
      <w:r w:rsidR="00396FB7">
        <w:t>§</w:t>
      </w:r>
      <w:r w:rsidRPr="00656A1E">
        <w:t xml:space="preserve"> 121(c)(2)(A)(ii)(I))</w:t>
      </w:r>
      <w:r w:rsidR="00656A1E">
        <w:t>.</w:t>
      </w:r>
      <w:r w:rsidRPr="00656A1E">
        <w:t xml:space="preserve"> </w:t>
      </w:r>
    </w:p>
    <w:p w14:paraId="3E7748C0" w14:textId="67C03B7F" w:rsidR="00AF5133" w:rsidRPr="00656A1E" w:rsidRDefault="00AF5133" w:rsidP="00AD6686">
      <w:pPr>
        <w:pStyle w:val="ListParagraph"/>
        <w:numPr>
          <w:ilvl w:val="1"/>
          <w:numId w:val="30"/>
        </w:numPr>
      </w:pPr>
      <w:r w:rsidRPr="00656A1E">
        <w:t xml:space="preserve">Funding of the infrastructure costs of American Job Centers (WIOA </w:t>
      </w:r>
      <w:r w:rsidR="00396FB7">
        <w:t>§</w:t>
      </w:r>
      <w:r w:rsidRPr="00656A1E">
        <w:t xml:space="preserve"> 121(c)(2)(A)(ii)(II)</w:t>
      </w:r>
      <w:r w:rsidR="00F66AEE">
        <w:t>)</w:t>
      </w:r>
      <w:r w:rsidR="00656A1E">
        <w:t>.</w:t>
      </w:r>
    </w:p>
    <w:p w14:paraId="012EBB01" w14:textId="3E96FCF2" w:rsidR="00AF5133" w:rsidRPr="00656A1E" w:rsidRDefault="00AF5133" w:rsidP="00AD6686">
      <w:pPr>
        <w:pStyle w:val="ListParagraph"/>
        <w:numPr>
          <w:ilvl w:val="0"/>
          <w:numId w:val="30"/>
        </w:numPr>
      </w:pPr>
      <w:r w:rsidRPr="00656A1E">
        <w:t xml:space="preserve">Methods of referral of individuals between the American Job Center operator and partners (WIOA </w:t>
      </w:r>
      <w:r w:rsidR="00396FB7">
        <w:t>§</w:t>
      </w:r>
      <w:r w:rsidRPr="00656A1E">
        <w:t xml:space="preserve"> 121(c)(2)(A)(iii)). </w:t>
      </w:r>
    </w:p>
    <w:p w14:paraId="78C8D340" w14:textId="68936F83" w:rsidR="00AF5133" w:rsidRPr="00656A1E" w:rsidRDefault="00AF5133" w:rsidP="00AD6686">
      <w:pPr>
        <w:pStyle w:val="ListParagraph"/>
        <w:numPr>
          <w:ilvl w:val="0"/>
          <w:numId w:val="30"/>
        </w:numPr>
      </w:pPr>
      <w:r w:rsidRPr="00656A1E">
        <w:t xml:space="preserve">Methods of ensuring accessibility and availability to necessary and appropriate services to all individuals, including individuals with disabilities, those with barriers to employment, and youth (WIOA </w:t>
      </w:r>
      <w:r w:rsidR="00396FB7">
        <w:t>§</w:t>
      </w:r>
      <w:r w:rsidRPr="00656A1E">
        <w:t xml:space="preserve"> 121(c)(2)(A)(iv)). </w:t>
      </w:r>
    </w:p>
    <w:p w14:paraId="4B5D3FCD" w14:textId="48C206EE" w:rsidR="00AF5133" w:rsidRPr="00656A1E" w:rsidRDefault="00AF5133" w:rsidP="00AD6686">
      <w:pPr>
        <w:pStyle w:val="ListParagraph"/>
        <w:numPr>
          <w:ilvl w:val="0"/>
          <w:numId w:val="30"/>
        </w:numPr>
      </w:pPr>
      <w:r w:rsidRPr="00656A1E">
        <w:t>The duration of</w:t>
      </w:r>
      <w:r w:rsidR="00656A1E">
        <w:t xml:space="preserve"> </w:t>
      </w:r>
      <w:r w:rsidRPr="00656A1E">
        <w:t>and procedures for amending the MOU</w:t>
      </w:r>
      <w:r w:rsidR="00656A1E">
        <w:t>.</w:t>
      </w:r>
    </w:p>
    <w:p w14:paraId="786337EF" w14:textId="13870296" w:rsidR="00AF5133" w:rsidRPr="00656A1E" w:rsidRDefault="00AF5133" w:rsidP="00AD6686">
      <w:pPr>
        <w:pStyle w:val="ListParagraph"/>
        <w:numPr>
          <w:ilvl w:val="0"/>
          <w:numId w:val="30"/>
        </w:numPr>
      </w:pPr>
      <w:r w:rsidRPr="00656A1E">
        <w:t xml:space="preserve">Any other provisions, consistent with the requirements of WIOA Title I, as deemed appropriate by the parties to the agreement (WIOA </w:t>
      </w:r>
      <w:r w:rsidR="00396FB7">
        <w:t>§</w:t>
      </w:r>
      <w:r w:rsidRPr="00656A1E">
        <w:t xml:space="preserve"> 121(c)(2)(B)).</w:t>
      </w:r>
    </w:p>
    <w:p w14:paraId="400509F2" w14:textId="007EBD2D" w:rsidR="00656A1E" w:rsidRDefault="00AF5133" w:rsidP="00F664AC">
      <w:pPr>
        <w:pStyle w:val="Heading4"/>
      </w:pPr>
      <w:bookmarkStart w:id="22" w:name="_Toc227922682"/>
      <w:r>
        <w:t>Infrastructure</w:t>
      </w:r>
      <w:r w:rsidR="004A196A">
        <w:t xml:space="preserve"> Funding Agreement</w:t>
      </w:r>
      <w:bookmarkEnd w:id="22"/>
    </w:p>
    <w:p w14:paraId="7CB35740" w14:textId="725252D9" w:rsidR="00E60367" w:rsidRPr="00E60367" w:rsidRDefault="004A196A" w:rsidP="002220CD">
      <w:pPr>
        <w:spacing w:after="0" w:afterAutospacing="0"/>
      </w:pPr>
      <w:r>
        <w:t>T</w:t>
      </w:r>
      <w:r w:rsidRPr="004A196A">
        <w:t>he Infrastructure Funding Agreement (IFA) is a mandatory component of the</w:t>
      </w:r>
      <w:r>
        <w:t xml:space="preserve"> negotiated </w:t>
      </w:r>
      <w:r w:rsidRPr="004A196A">
        <w:t xml:space="preserve">MOU. Under WIOA Section 121(h), </w:t>
      </w:r>
      <w:r>
        <w:t>P</w:t>
      </w:r>
      <w:r w:rsidRPr="004A196A">
        <w:t xml:space="preserve">roviders share responsibility for funding the infrastructure costs of the </w:t>
      </w:r>
      <w:proofErr w:type="spellStart"/>
      <w:r w:rsidRPr="004A196A">
        <w:t>NCWorks</w:t>
      </w:r>
      <w:proofErr w:type="spellEnd"/>
      <w:r w:rsidRPr="004A196A">
        <w:t xml:space="preserve"> Career Center system. Through the IFA, </w:t>
      </w:r>
      <w:r>
        <w:t>P</w:t>
      </w:r>
      <w:r w:rsidRPr="004A196A">
        <w:t xml:space="preserve">roviders negotiate with the LWDB to determine their contribution, which may range from 1.5% to 3.5% of the administrative portion of the Section 231 allocation. Providers are required to contribute to infrastructure costs even if adult education staff are not physically located in an </w:t>
      </w:r>
      <w:proofErr w:type="spellStart"/>
      <w:r w:rsidRPr="004A196A">
        <w:t>NCWorks</w:t>
      </w:r>
      <w:proofErr w:type="spellEnd"/>
      <w:r w:rsidRPr="004A196A">
        <w:t xml:space="preserve"> Career Center on a full-time basis. Infrastructure costs are non-personnel costs necessary for the general operation of the </w:t>
      </w:r>
      <w:proofErr w:type="spellStart"/>
      <w:r w:rsidRPr="004A196A">
        <w:t>NCWorks</w:t>
      </w:r>
      <w:proofErr w:type="spellEnd"/>
      <w:r w:rsidRPr="004A196A">
        <w:t xml:space="preserve"> Career Center</w:t>
      </w:r>
      <w:r>
        <w:t>.</w:t>
      </w:r>
      <w:r w:rsidRPr="004A196A">
        <w:t xml:space="preserve"> </w:t>
      </w:r>
      <w:r w:rsidR="00A85FA9">
        <w:t>A non-exhaustive list of examples</w:t>
      </w:r>
      <w:r w:rsidR="00BC6F9F">
        <w:t xml:space="preserve"> follows:</w:t>
      </w:r>
    </w:p>
    <w:p w14:paraId="072728B7" w14:textId="6FA8C19E" w:rsidR="00E60367" w:rsidRPr="00E60367" w:rsidRDefault="00E60367" w:rsidP="00AD6686">
      <w:pPr>
        <w:pStyle w:val="ListParagraph"/>
        <w:numPr>
          <w:ilvl w:val="0"/>
          <w:numId w:val="88"/>
        </w:numPr>
      </w:pPr>
      <w:r w:rsidRPr="00E60367">
        <w:t>Rental of the facilities</w:t>
      </w:r>
    </w:p>
    <w:p w14:paraId="0451AEB4" w14:textId="3818C3A2" w:rsidR="00E60367" w:rsidRPr="00E60367" w:rsidRDefault="00E60367" w:rsidP="00AD6686">
      <w:pPr>
        <w:pStyle w:val="ListParagraph"/>
        <w:numPr>
          <w:ilvl w:val="0"/>
          <w:numId w:val="88"/>
        </w:numPr>
      </w:pPr>
      <w:r w:rsidRPr="00E60367">
        <w:t>Utilities and maintenance</w:t>
      </w:r>
    </w:p>
    <w:p w14:paraId="29C98B4E" w14:textId="77777777" w:rsidR="00BC6F9F" w:rsidRDefault="00E60367" w:rsidP="00AD6686">
      <w:pPr>
        <w:pStyle w:val="ListParagraph"/>
        <w:numPr>
          <w:ilvl w:val="0"/>
          <w:numId w:val="88"/>
        </w:numPr>
      </w:pPr>
      <w:r w:rsidRPr="00E60367">
        <w:t>Equipment, including assessment-related products and assistive technology for individuals with disabilities</w:t>
      </w:r>
    </w:p>
    <w:p w14:paraId="329FC393" w14:textId="53591B80" w:rsidR="00DB4244" w:rsidRPr="00656A1E" w:rsidRDefault="00E60367" w:rsidP="3D0A40ED">
      <w:pPr>
        <w:pStyle w:val="ListParagraph"/>
        <w:numPr>
          <w:ilvl w:val="0"/>
          <w:numId w:val="88"/>
        </w:numPr>
      </w:pPr>
      <w:r>
        <w:t>Technology to facilitate access to the American Job Center, including technology used for the center’s planning and outreach activities</w:t>
      </w:r>
      <w:r w:rsidR="00DB4244">
        <w:br w:type="page"/>
      </w:r>
    </w:p>
    <w:p w14:paraId="291BA27A" w14:textId="7F9DA183" w:rsidR="00BE385F" w:rsidRPr="0087311D" w:rsidRDefault="00DB4244" w:rsidP="00956BA3">
      <w:pPr>
        <w:pStyle w:val="Heading1"/>
      </w:pPr>
      <w:bookmarkStart w:id="23" w:name="_Toc1430726299"/>
      <w:r>
        <w:lastRenderedPageBreak/>
        <w:t>Title II</w:t>
      </w:r>
      <w:r w:rsidR="004D6314">
        <w:t>,</w:t>
      </w:r>
      <w:r w:rsidR="00F664AC">
        <w:t xml:space="preserve"> </w:t>
      </w:r>
      <w:r>
        <w:t>Adult Education and Family Literacy Act</w:t>
      </w:r>
      <w:bookmarkEnd w:id="23"/>
    </w:p>
    <w:p w14:paraId="5C035FAF" w14:textId="1293AD34" w:rsidR="00525A34" w:rsidRDefault="00525A34" w:rsidP="00525A34">
      <w:pPr>
        <w:pStyle w:val="Heading2"/>
      </w:pPr>
      <w:bookmarkStart w:id="24" w:name="_Toc1039727536"/>
      <w:r>
        <w:t>Title II</w:t>
      </w:r>
      <w:r w:rsidR="0037687D">
        <w:t xml:space="preserve">, </w:t>
      </w:r>
      <w:r>
        <w:t>AEFLA Highlights</w:t>
      </w:r>
      <w:bookmarkEnd w:id="24"/>
    </w:p>
    <w:p w14:paraId="3281BF31" w14:textId="5ED4319B" w:rsidR="001C3302" w:rsidRPr="00B95579" w:rsidRDefault="001C3302" w:rsidP="001C3302">
      <w:pPr>
        <w:rPr>
          <w:rFonts w:eastAsiaTheme="majorEastAsia" w:cstheme="majorBidi"/>
          <w:b/>
          <w:bCs/>
          <w:i/>
          <w:iCs/>
          <w:color w:val="807359"/>
          <w:sz w:val="24"/>
          <w:szCs w:val="24"/>
        </w:rPr>
      </w:pPr>
      <w:r w:rsidRPr="006D50F6">
        <w:rPr>
          <w:rStyle w:val="Heading4Char"/>
        </w:rPr>
        <w:t>Supporting transitions to education, training, and employment</w:t>
      </w:r>
      <w:r w:rsidR="00B95579">
        <w:rPr>
          <w:rStyle w:val="Heading4Char"/>
        </w:rPr>
        <w:t xml:space="preserve">. </w:t>
      </w:r>
      <w:r w:rsidRPr="00E95E1C">
        <w:t>WIOA Title II, the Adult Education and Family Literacy Act (AEFLA), prepares adults with the foundational academic, digital, workplace, and employability skills needed to succeed in postsecondary education, occupational training, Registered Apprenticeships, and employment. While earning a high school credential remains an important milestone for many learners, Title II programs are expected to help participants achieve meaningful employment, career advancement, and economic self-sufficiency. Providers should deliver services that support career pathways through workforce preparation activities, integrated education and training (IET), concurrent and contextualized instruction, and strong partnerships with workforce development boards, employers, community colleges, and other WIOA core partners.</w:t>
      </w:r>
    </w:p>
    <w:p w14:paraId="36909743" w14:textId="77777777" w:rsidR="001C3302" w:rsidRPr="001C3302" w:rsidRDefault="001C3302" w:rsidP="001C3302">
      <w:pPr>
        <w:rPr>
          <w:i/>
          <w:iCs/>
        </w:rPr>
      </w:pPr>
      <w:r w:rsidRPr="00B95579">
        <w:rPr>
          <w:rStyle w:val="Heading4Char"/>
        </w:rPr>
        <w:t>English language acquisition and workforce integration.</w:t>
      </w:r>
      <w:r w:rsidRPr="001C3302">
        <w:rPr>
          <w:i/>
          <w:iCs/>
        </w:rPr>
        <w:t xml:space="preserve"> </w:t>
      </w:r>
      <w:r w:rsidRPr="00E95E1C">
        <w:t>AEFLA recognizes the vital role adult education plays in helping English language learners develop the language, literacy, numeracy, digital literacy, and workforce skills needed to participate fully in their communities and the economy. Integrated English Literacy and Civics Education (IELCE) programs combine English language acquisition with civics education and workforce preparation, and, when funded under Section 243, must be offered in combination with integrated education and training activities that prepare participants for unsubsidized employment in in-demand industries and occupations.</w:t>
      </w:r>
    </w:p>
    <w:p w14:paraId="6407C4B9" w14:textId="77777777" w:rsidR="001C3302" w:rsidRPr="001C3302" w:rsidRDefault="001C3302" w:rsidP="001C3302">
      <w:pPr>
        <w:rPr>
          <w:i/>
          <w:iCs/>
        </w:rPr>
      </w:pPr>
      <w:r w:rsidRPr="00B95579">
        <w:rPr>
          <w:rStyle w:val="Heading4Char"/>
        </w:rPr>
        <w:t xml:space="preserve">Education and career opportunities for justice-involved individuals. </w:t>
      </w:r>
      <w:r w:rsidRPr="00E95E1C">
        <w:t>AEFLA supports innovative educational services for individuals who are incarcerated or otherwise institutionalized to improve literacy, workforce readiness, postsecondary transitions, and successful reentry into the community. Programs should align instruction with career pathways, employment opportunities, and reentry supports that reduce barriers to employment and contribute to long-term economic mobility and reduced recidivism.</w:t>
      </w:r>
    </w:p>
    <w:p w14:paraId="1912CFD1" w14:textId="77777777" w:rsidR="001C3302" w:rsidRPr="001C3302" w:rsidRDefault="001C3302" w:rsidP="001C3302">
      <w:pPr>
        <w:rPr>
          <w:i/>
          <w:iCs/>
        </w:rPr>
      </w:pPr>
      <w:r w:rsidRPr="00B95579">
        <w:rPr>
          <w:rStyle w:val="Heading4Char"/>
        </w:rPr>
        <w:t>Strengthening families and communities.</w:t>
      </w:r>
      <w:r w:rsidRPr="00E95E1C">
        <w:t xml:space="preserve"> Adult education improves outcomes not only for individual learners but also for their families and communities. Family literacy services help parents and caregivers strengthen their own education and workforce skills while supporting their children's educational success. By increasing educational attainment, workforce participation, and economic opportunity, AEFLA contributes to stronger families, more resilient communities, and a more competitive workforce.</w:t>
      </w:r>
    </w:p>
    <w:p w14:paraId="01BB39E7" w14:textId="505A9EF7" w:rsidR="001C3302" w:rsidRPr="00055ACD" w:rsidRDefault="001C3302" w:rsidP="001C3302">
      <w:r w:rsidRPr="00B95579">
        <w:rPr>
          <w:rStyle w:val="Heading4Char"/>
        </w:rPr>
        <w:t>A workforce-driven approach.</w:t>
      </w:r>
      <w:r w:rsidRPr="001C3302">
        <w:rPr>
          <w:i/>
          <w:iCs/>
        </w:rPr>
        <w:t xml:space="preserve"> </w:t>
      </w:r>
      <w:r w:rsidR="007B15A2" w:rsidRPr="007B15A2">
        <w:t>A</w:t>
      </w:r>
      <w:r w:rsidR="003118A1">
        <w:t>EFLA</w:t>
      </w:r>
      <w:r w:rsidR="007B15A2" w:rsidRPr="007B15A2">
        <w:t xml:space="preserve"> respond</w:t>
      </w:r>
      <w:r w:rsidR="003118A1">
        <w:t>s</w:t>
      </w:r>
      <w:r w:rsidR="007B15A2" w:rsidRPr="007B15A2">
        <w:t xml:space="preserve"> to the workforce needs of local communities </w:t>
      </w:r>
      <w:r w:rsidR="00C75F5E">
        <w:t xml:space="preserve">and </w:t>
      </w:r>
      <w:r w:rsidR="007B15A2" w:rsidRPr="007B15A2">
        <w:t xml:space="preserve">employers. Consistent with WIOA and emerging national and North Carolina workforce priorities, including </w:t>
      </w:r>
      <w:r w:rsidR="007B15A2" w:rsidRPr="007B15A2">
        <w:rPr>
          <w:i/>
          <w:iCs/>
        </w:rPr>
        <w:t>America’s Talent Strategy</w:t>
      </w:r>
      <w:r w:rsidR="007B15A2" w:rsidRPr="007B15A2">
        <w:t xml:space="preserve">, </w:t>
      </w:r>
      <w:proofErr w:type="spellStart"/>
      <w:r w:rsidR="007B15A2" w:rsidRPr="007B15A2">
        <w:t>PropelNC</w:t>
      </w:r>
      <w:proofErr w:type="spellEnd"/>
      <w:r w:rsidR="007B15A2" w:rsidRPr="007B15A2">
        <w:t xml:space="preserve">, and the Governor’s Council on Workforce and Apprenticeships, Providers should engage employers in identifying in-demand skills, shaping training and career pathways, and creating opportunities for participants to move into further education and employment. Strong partnerships with employers, Local Workforce Development Boards, and other workforce partners help ensure that adult education contributes to a talent pipeline </w:t>
      </w:r>
      <w:r w:rsidR="00123644">
        <w:t>meeting</w:t>
      </w:r>
      <w:r w:rsidR="007B15A2" w:rsidRPr="007B15A2">
        <w:t xml:space="preserve"> </w:t>
      </w:r>
      <w:r w:rsidR="00FA54D8">
        <w:t>current</w:t>
      </w:r>
      <w:r w:rsidR="007B15A2" w:rsidRPr="007B15A2">
        <w:t xml:space="preserve"> workforce </w:t>
      </w:r>
      <w:proofErr w:type="gramStart"/>
      <w:r w:rsidR="007B15A2" w:rsidRPr="007B15A2">
        <w:t>needs</w:t>
      </w:r>
      <w:proofErr w:type="gramEnd"/>
      <w:r w:rsidR="007B15A2" w:rsidRPr="007B15A2">
        <w:t>.</w:t>
      </w:r>
    </w:p>
    <w:p w14:paraId="46CBF26C" w14:textId="77777777" w:rsidR="00D97F26" w:rsidRPr="00D97F26" w:rsidRDefault="001C3302" w:rsidP="00D97F26">
      <w:pPr>
        <w:pStyle w:val="Heading3"/>
        <w:rPr>
          <w:rStyle w:val="Heading4Char"/>
          <w:rFonts w:cs="Calibri"/>
          <w:b/>
          <w:bCs w:val="0"/>
          <w:i w:val="0"/>
          <w:iCs w:val="0"/>
          <w:color w:val="auto"/>
        </w:rPr>
      </w:pPr>
      <w:r w:rsidRPr="00D97F26">
        <w:rPr>
          <w:rStyle w:val="Heading4Char"/>
          <w:rFonts w:cs="Calibri"/>
          <w:b/>
          <w:bCs w:val="0"/>
          <w:i w:val="0"/>
          <w:iCs w:val="0"/>
          <w:color w:val="auto"/>
        </w:rPr>
        <w:lastRenderedPageBreak/>
        <w:t>Title II</w:t>
      </w:r>
      <w:r w:rsidR="00C15FA8" w:rsidRPr="00D97F26">
        <w:rPr>
          <w:rStyle w:val="Heading4Char"/>
          <w:rFonts w:cs="Calibri"/>
          <w:b/>
          <w:bCs w:val="0"/>
          <w:i w:val="0"/>
          <w:iCs w:val="0"/>
          <w:color w:val="auto"/>
        </w:rPr>
        <w:t>,</w:t>
      </w:r>
      <w:r w:rsidRPr="00D97F26">
        <w:rPr>
          <w:rStyle w:val="Heading4Char"/>
          <w:rFonts w:cs="Calibri"/>
          <w:b/>
          <w:bCs w:val="0"/>
          <w:i w:val="0"/>
          <w:iCs w:val="0"/>
          <w:color w:val="auto"/>
        </w:rPr>
        <w:t xml:space="preserve"> AEFLA </w:t>
      </w:r>
      <w:r w:rsidR="00A95A4E" w:rsidRPr="00D97F26">
        <w:rPr>
          <w:rStyle w:val="Heading4Char"/>
          <w:rFonts w:cs="Calibri"/>
          <w:b/>
          <w:bCs w:val="0"/>
          <w:i w:val="0"/>
          <w:iCs w:val="0"/>
          <w:color w:val="auto"/>
        </w:rPr>
        <w:t>G</w:t>
      </w:r>
      <w:r w:rsidRPr="00D97F26">
        <w:rPr>
          <w:rStyle w:val="Heading4Char"/>
          <w:rFonts w:cs="Calibri"/>
          <w:b/>
          <w:bCs w:val="0"/>
          <w:i w:val="0"/>
          <w:iCs w:val="0"/>
          <w:color w:val="auto"/>
        </w:rPr>
        <w:t xml:space="preserve">rant </w:t>
      </w:r>
      <w:r w:rsidR="00A95A4E" w:rsidRPr="00D97F26">
        <w:rPr>
          <w:rStyle w:val="Heading4Char"/>
          <w:rFonts w:cs="Calibri"/>
          <w:b/>
          <w:bCs w:val="0"/>
          <w:i w:val="0"/>
          <w:iCs w:val="0"/>
          <w:color w:val="auto"/>
        </w:rPr>
        <w:t>P</w:t>
      </w:r>
      <w:r w:rsidRPr="00D97F26">
        <w:rPr>
          <w:rStyle w:val="Heading4Char"/>
          <w:rFonts w:cs="Calibri"/>
          <w:b/>
          <w:bCs w:val="0"/>
          <w:i w:val="0"/>
          <w:iCs w:val="0"/>
          <w:color w:val="auto"/>
        </w:rPr>
        <w:t>rograms</w:t>
      </w:r>
    </w:p>
    <w:p w14:paraId="06A91682" w14:textId="191FF540" w:rsidR="001C3302" w:rsidRPr="001C3302" w:rsidRDefault="001C3302" w:rsidP="00F51037">
      <w:pPr>
        <w:spacing w:after="0" w:afterAutospacing="0"/>
        <w:rPr>
          <w:i/>
          <w:iCs/>
        </w:rPr>
      </w:pPr>
      <w:r w:rsidRPr="00055ACD">
        <w:t>North Carolina administers three competitive grant programs under Title II of the Adult Education and Family Literacy Act:</w:t>
      </w:r>
    </w:p>
    <w:p w14:paraId="1FD12690" w14:textId="741FCACF" w:rsidR="001C3302" w:rsidRPr="00F664AC" w:rsidRDefault="001C3302" w:rsidP="00AD6686">
      <w:pPr>
        <w:numPr>
          <w:ilvl w:val="0"/>
          <w:numId w:val="70"/>
        </w:numPr>
      </w:pPr>
      <w:r w:rsidRPr="00F664AC">
        <w:t>Section 231 – Adult Education and Family Literacy: Supports adult education, literacy, workforce preparation, integrated education and training, and family literacy services.</w:t>
      </w:r>
    </w:p>
    <w:p w14:paraId="35C128A9" w14:textId="77777777" w:rsidR="001C3302" w:rsidRPr="00F664AC" w:rsidRDefault="001C3302" w:rsidP="00AD6686">
      <w:pPr>
        <w:numPr>
          <w:ilvl w:val="0"/>
          <w:numId w:val="70"/>
        </w:numPr>
      </w:pPr>
      <w:r w:rsidRPr="00F664AC">
        <w:t>Section 243 – Integrated English Literacy and Civics Education (IELCE): Supports English language acquisition, civics education, and integrated education and training for English language learners.</w:t>
      </w:r>
    </w:p>
    <w:p w14:paraId="4E41BB7D" w14:textId="77777777" w:rsidR="001C3302" w:rsidRPr="00055ACD" w:rsidRDefault="001C3302" w:rsidP="00AD6686">
      <w:pPr>
        <w:numPr>
          <w:ilvl w:val="0"/>
          <w:numId w:val="70"/>
        </w:numPr>
      </w:pPr>
      <w:r w:rsidRPr="00F664AC">
        <w:t>Section 225 – Corrections Education and Education for Other Institutionalized Individuals:</w:t>
      </w:r>
      <w:r w:rsidRPr="00055ACD">
        <w:t xml:space="preserve"> Supports educational services that prepare incarcerated and institutionalized individuals for successful reentry, postsecondary education, training, and employment.</w:t>
      </w:r>
    </w:p>
    <w:p w14:paraId="27D21661" w14:textId="6D03F1A3" w:rsidR="00D359F9" w:rsidRPr="00D359F9" w:rsidRDefault="00D359F9" w:rsidP="00161A29">
      <w:r w:rsidRPr="00D359F9">
        <w:t xml:space="preserve">NCCCS provides a direct and equitable opportunity for </w:t>
      </w:r>
      <w:r w:rsidR="00685FEC">
        <w:t>Providers</w:t>
      </w:r>
      <w:r w:rsidRPr="00D359F9">
        <w:t xml:space="preserve"> to request Title II funds by submitting a written application to develop, implement, and improve adult education and literacy activities in North Carolina. Allowable activities include adult education, literacy, workplace adult education and literacy, family, English language acquisition, integrated English literacy and civics education, workforce preparation, and integrated education and training.</w:t>
      </w:r>
    </w:p>
    <w:p w14:paraId="47AD6A13" w14:textId="60EB2EDE" w:rsidR="00D359F9" w:rsidRPr="00D359F9" w:rsidRDefault="004E52D5" w:rsidP="00B40100">
      <w:r>
        <w:t>Providers</w:t>
      </w:r>
      <w:r w:rsidR="00D359F9" w:rsidRPr="00D359F9">
        <w:t xml:space="preserve"> are required to implement </w:t>
      </w:r>
      <w:bookmarkStart w:id="25" w:name="_Int_fSlpiXbm"/>
      <w:r w:rsidR="00D359F9" w:rsidRPr="00D359F9">
        <w:t>the 13</w:t>
      </w:r>
      <w:bookmarkEnd w:id="25"/>
      <w:r w:rsidR="00D359F9" w:rsidRPr="00D359F9">
        <w:t xml:space="preserve"> </w:t>
      </w:r>
      <w:r w:rsidR="00380FE0">
        <w:t>c</w:t>
      </w:r>
      <w:r w:rsidR="00D359F9" w:rsidRPr="00D359F9">
        <w:t xml:space="preserve">onsiderations into their program operations. These 13 </w:t>
      </w:r>
      <w:r w:rsidR="00380FE0">
        <w:t>c</w:t>
      </w:r>
      <w:r w:rsidR="00D359F9" w:rsidRPr="00D359F9">
        <w:t xml:space="preserve">onsiderations are also used in the program application, so applicants can describe how each consideration will be addressed. </w:t>
      </w:r>
    </w:p>
    <w:p w14:paraId="285A12B5" w14:textId="7EFC75E0" w:rsidR="00D359F9" w:rsidRPr="00D359F9" w:rsidRDefault="00D359F9" w:rsidP="00B40100">
      <w:r w:rsidRPr="00D359F9">
        <w:t xml:space="preserve">Allowable Title II costs include instructional expenditures related to programs and services addressing allowable activities. Examples include salary, wages, and benefits for instructional personnel; textbooks and instructional supplies; and instructional equipment. </w:t>
      </w:r>
      <w:r w:rsidR="689C242A">
        <w:t xml:space="preserve">Administrative costs may also be allowable Title II costs. </w:t>
      </w:r>
      <w:r w:rsidR="00C327AB">
        <w:t>However, it is important to note that n</w:t>
      </w:r>
      <w:r w:rsidR="00C327AB" w:rsidRPr="00D359F9">
        <w:t xml:space="preserve">either </w:t>
      </w:r>
      <w:r w:rsidR="00C327AB">
        <w:t>f</w:t>
      </w:r>
      <w:r w:rsidR="00C327AB" w:rsidRPr="00D359F9">
        <w:t xml:space="preserve">ederal nor </w:t>
      </w:r>
      <w:r w:rsidR="00C327AB">
        <w:t>s</w:t>
      </w:r>
      <w:r w:rsidR="00C327AB" w:rsidRPr="00D359F9">
        <w:t>tate matching funds may be used for</w:t>
      </w:r>
      <w:r w:rsidR="00C327AB">
        <w:t xml:space="preserve"> high school equivalency test administration (e.g.,</w:t>
      </w:r>
      <w:r w:rsidR="00C327AB" w:rsidRPr="00D359F9">
        <w:t xml:space="preserve"> GED</w:t>
      </w:r>
      <w:r w:rsidR="00C327AB" w:rsidRPr="5139E9FC">
        <w:t>®</w:t>
      </w:r>
      <w:r w:rsidR="00C327AB" w:rsidRPr="00D359F9">
        <w:t xml:space="preserve">, </w:t>
      </w:r>
      <w:proofErr w:type="spellStart"/>
      <w:r w:rsidR="00C327AB" w:rsidRPr="00D359F9">
        <w:t>HiS</w:t>
      </w:r>
      <w:r w:rsidR="00C327AB">
        <w:t>ET</w:t>
      </w:r>
      <w:proofErr w:type="spellEnd"/>
      <w:r w:rsidR="00C327AB" w:rsidRPr="5139E9FC">
        <w:t>®</w:t>
      </w:r>
      <w:r w:rsidR="00C327AB">
        <w:t>)</w:t>
      </w:r>
      <w:r w:rsidR="00C327AB" w:rsidRPr="00D359F9">
        <w:t>.</w:t>
      </w:r>
    </w:p>
    <w:p w14:paraId="03B8BB61" w14:textId="3488D3AB" w:rsidR="00D359F9" w:rsidRDefault="00D359F9" w:rsidP="00B40100">
      <w:r w:rsidRPr="00D359F9">
        <w:t xml:space="preserve">As part of the </w:t>
      </w:r>
      <w:r w:rsidR="00BE5BBC">
        <w:t>f</w:t>
      </w:r>
      <w:r w:rsidRPr="00D359F9">
        <w:t xml:space="preserve">ederal compliance process, the </w:t>
      </w:r>
      <w:r w:rsidR="002C3E37">
        <w:t>NCCCS</w:t>
      </w:r>
      <w:r w:rsidRPr="00D359F9">
        <w:t xml:space="preserve"> is required to conduct </w:t>
      </w:r>
      <w:r>
        <w:t>a</w:t>
      </w:r>
      <w:r w:rsidR="7F2CA189">
        <w:t>n annual</w:t>
      </w:r>
      <w:r w:rsidRPr="00D359F9">
        <w:t xml:space="preserve"> </w:t>
      </w:r>
      <w:r w:rsidR="00357FE5">
        <w:t>r</w:t>
      </w:r>
      <w:r w:rsidRPr="00D359F9">
        <w:t xml:space="preserve">isk </w:t>
      </w:r>
      <w:r w:rsidR="00357FE5">
        <w:t>a</w:t>
      </w:r>
      <w:r w:rsidRPr="00D359F9">
        <w:t xml:space="preserve">ssessment on each </w:t>
      </w:r>
      <w:r w:rsidR="003F5F5C">
        <w:t>Provider</w:t>
      </w:r>
      <w:r w:rsidRPr="00D359F9">
        <w:t xml:space="preserve"> before grant funds can be awarded.</w:t>
      </w:r>
    </w:p>
    <w:p w14:paraId="5048E42A" w14:textId="12844BC3" w:rsidR="0054072F" w:rsidRPr="0054072F" w:rsidRDefault="0054072F" w:rsidP="00BF01D9">
      <w:pPr>
        <w:pStyle w:val="Heading2"/>
        <w:rPr>
          <w:rStyle w:val="Heading2Char"/>
        </w:rPr>
      </w:pPr>
      <w:bookmarkStart w:id="26" w:name="_Toc188609459"/>
      <w:bookmarkStart w:id="27" w:name="_Toc1399410598"/>
      <w:r>
        <w:t xml:space="preserve">Thirteen Considerations for </w:t>
      </w:r>
      <w:bookmarkEnd w:id="26"/>
      <w:r w:rsidR="001B47EF">
        <w:t>AEFLA Funding</w:t>
      </w:r>
      <w:bookmarkEnd w:id="27"/>
    </w:p>
    <w:p w14:paraId="17660D1B" w14:textId="77777777" w:rsidR="0054072F" w:rsidRPr="0054072F" w:rsidRDefault="0054072F" w:rsidP="0054072F">
      <w:pPr>
        <w:spacing w:after="0" w:afterAutospacing="0"/>
      </w:pPr>
      <w:r w:rsidRPr="0054072F">
        <w:t>Title II legislation includes 13 considerations or practices that are expected to be implemented in every funded program. These include the following:</w:t>
      </w:r>
    </w:p>
    <w:p w14:paraId="41118339" w14:textId="6533B871" w:rsidR="0054072F" w:rsidRPr="0054072F" w:rsidRDefault="0054072F" w:rsidP="00AD6686">
      <w:pPr>
        <w:pStyle w:val="ListParagraph"/>
        <w:numPr>
          <w:ilvl w:val="0"/>
          <w:numId w:val="38"/>
        </w:numPr>
      </w:pPr>
      <w:r w:rsidRPr="0054072F">
        <w:t xml:space="preserve">The degree to which the </w:t>
      </w:r>
      <w:r w:rsidR="003F5F5C">
        <w:t>Provider</w:t>
      </w:r>
      <w:r w:rsidRPr="0054072F">
        <w:t xml:space="preserve"> would be responsive to (A) regional needs as identified in the local plan under section 108</w:t>
      </w:r>
      <w:r w:rsidR="006D15A6">
        <w:t>;</w:t>
      </w:r>
      <w:r w:rsidRPr="0054072F">
        <w:t xml:space="preserve"> and B) serving individuals in the community who were identified in such plan as most in need of adult education and literacy activities, including individuals-(</w:t>
      </w:r>
      <w:proofErr w:type="spellStart"/>
      <w:r w:rsidRPr="0054072F">
        <w:t>i</w:t>
      </w:r>
      <w:proofErr w:type="spellEnd"/>
      <w:r w:rsidRPr="0054072F">
        <w:t>) who have low levels of literacy skills; or (ii) who are English language learners.</w:t>
      </w:r>
    </w:p>
    <w:p w14:paraId="57E4074F" w14:textId="5166417A" w:rsidR="0054072F" w:rsidRPr="0054072F" w:rsidRDefault="0054072F" w:rsidP="00AD6686">
      <w:pPr>
        <w:pStyle w:val="ListParagraph"/>
        <w:numPr>
          <w:ilvl w:val="0"/>
          <w:numId w:val="38"/>
        </w:numPr>
      </w:pPr>
      <w:r w:rsidRPr="0054072F">
        <w:t xml:space="preserve">The ability of the </w:t>
      </w:r>
      <w:r w:rsidR="003F5F5C">
        <w:t>Provider</w:t>
      </w:r>
      <w:r w:rsidRPr="0054072F">
        <w:t xml:space="preserve"> to serve eligible individuals with disabilities, including eligible individuals with learning disabilities.</w:t>
      </w:r>
    </w:p>
    <w:p w14:paraId="61F9473A" w14:textId="4F2457E5" w:rsidR="0054072F" w:rsidRPr="0054072F" w:rsidRDefault="0054072F" w:rsidP="00AD6686">
      <w:pPr>
        <w:pStyle w:val="ListParagraph"/>
        <w:numPr>
          <w:ilvl w:val="0"/>
          <w:numId w:val="38"/>
        </w:numPr>
      </w:pPr>
      <w:r w:rsidRPr="0054072F">
        <w:t xml:space="preserve">Past effectiveness of the </w:t>
      </w:r>
      <w:r w:rsidR="003F5F5C">
        <w:t>Provider</w:t>
      </w:r>
      <w:r w:rsidRPr="0054072F">
        <w:t xml:space="preserve"> in improving the literacy of eligible individuals, to meet </w:t>
      </w:r>
      <w:r w:rsidR="00357FE5">
        <w:t>s</w:t>
      </w:r>
      <w:r w:rsidRPr="0054072F">
        <w:t>tate-adjusted levels of performance for the primary indicators of performance described in section 116.</w:t>
      </w:r>
    </w:p>
    <w:p w14:paraId="332E5AA2" w14:textId="481F1BFA" w:rsidR="0054072F" w:rsidRPr="0054072F" w:rsidRDefault="0054072F" w:rsidP="00AD6686">
      <w:pPr>
        <w:pStyle w:val="ListParagraph"/>
        <w:numPr>
          <w:ilvl w:val="0"/>
          <w:numId w:val="38"/>
        </w:numPr>
      </w:pPr>
      <w:r w:rsidRPr="0054072F">
        <w:lastRenderedPageBreak/>
        <w:t xml:space="preserve">The extent to which the </w:t>
      </w:r>
      <w:r w:rsidR="003F5F5C">
        <w:t>Provider</w:t>
      </w:r>
      <w:r w:rsidRPr="0054072F">
        <w:t xml:space="preserve"> demonstrates alignment between proposed activities and services and the strateg</w:t>
      </w:r>
      <w:r w:rsidR="00B7666C">
        <w:t>y</w:t>
      </w:r>
      <w:r w:rsidRPr="0054072F">
        <w:t xml:space="preserve"> and goals of the local plan under section 108, as well as the activities and services of the American Job Center partners. </w:t>
      </w:r>
    </w:p>
    <w:p w14:paraId="1457B52C" w14:textId="78B2B131" w:rsidR="0054072F" w:rsidRPr="0054072F" w:rsidRDefault="0054072F" w:rsidP="00AD6686">
      <w:pPr>
        <w:pStyle w:val="ListParagraph"/>
        <w:numPr>
          <w:ilvl w:val="0"/>
          <w:numId w:val="38"/>
        </w:numPr>
      </w:pPr>
      <w:r w:rsidRPr="0054072F">
        <w:t xml:space="preserve">Whether the </w:t>
      </w:r>
      <w:r w:rsidR="003F5F5C">
        <w:t>Provider</w:t>
      </w:r>
      <w:r w:rsidRPr="0054072F">
        <w:t>'s program- (A) is of sufficient intensity and quality and based on the most rigorous research available so that participants achieve substantial learning gains; and (B) uses instructional practices that include the essential components of reading instruction.</w:t>
      </w:r>
    </w:p>
    <w:p w14:paraId="03CE14EE" w14:textId="30E24C0F" w:rsidR="0054072F" w:rsidRPr="0054072F" w:rsidRDefault="0054072F" w:rsidP="00AD6686">
      <w:pPr>
        <w:pStyle w:val="ListParagraph"/>
        <w:numPr>
          <w:ilvl w:val="0"/>
          <w:numId w:val="38"/>
        </w:numPr>
      </w:pPr>
      <w:r w:rsidRPr="0054072F">
        <w:t xml:space="preserve">Whether the </w:t>
      </w:r>
      <w:r w:rsidR="003F5F5C">
        <w:t>Provider</w:t>
      </w:r>
      <w:r w:rsidRPr="0054072F">
        <w:t xml:space="preserve">'s activities, including whether reading, writing, speaking, mathematics, and English language acquisition instruction delivered by the </w:t>
      </w:r>
      <w:r w:rsidR="003F5F5C">
        <w:t>Provider</w:t>
      </w:r>
      <w:r w:rsidRPr="0054072F">
        <w:t>, are based on the best practices derived from the most rigorous research available and appropriate, including scientifically valid research and effective educational practice.</w:t>
      </w:r>
    </w:p>
    <w:p w14:paraId="1405ADEE" w14:textId="54DFEBE2" w:rsidR="0054072F" w:rsidRPr="0054072F" w:rsidRDefault="0054072F" w:rsidP="00AD6686">
      <w:pPr>
        <w:pStyle w:val="ListParagraph"/>
        <w:numPr>
          <w:ilvl w:val="0"/>
          <w:numId w:val="38"/>
        </w:numPr>
      </w:pPr>
      <w:r w:rsidRPr="0054072F">
        <w:t xml:space="preserve">Whether the </w:t>
      </w:r>
      <w:r w:rsidR="003F5F5C">
        <w:t>Provider</w:t>
      </w:r>
      <w:r w:rsidRPr="0054072F">
        <w:t>'s activities effectively use technology, services, and delivery systems, including distance education in a manner sufficient to increase the amount and quality of learning and how such technology, services, and systems lead to improved performance.</w:t>
      </w:r>
    </w:p>
    <w:p w14:paraId="38EE312B" w14:textId="486509ED" w:rsidR="0054072F" w:rsidRPr="0054072F" w:rsidRDefault="0054072F" w:rsidP="00AD6686">
      <w:pPr>
        <w:pStyle w:val="ListParagraph"/>
        <w:numPr>
          <w:ilvl w:val="0"/>
          <w:numId w:val="38"/>
        </w:numPr>
      </w:pPr>
      <w:r w:rsidRPr="0054072F">
        <w:t xml:space="preserve">Whether the </w:t>
      </w:r>
      <w:r w:rsidR="003F5F5C">
        <w:t>Provider</w:t>
      </w:r>
      <w:r w:rsidRPr="0054072F">
        <w:t>'s activities provide learning in context, including through integrated education and training, so that an individual acquires the skills needed to transition to and complete postsecondary education and training programs, obtain and advance in employment leading to economic self-sufficiency, and to exercise the rights and responsibilities of citizenshi</w:t>
      </w:r>
      <w:r w:rsidR="0021751D">
        <w:t>p</w:t>
      </w:r>
      <w:r w:rsidRPr="0054072F">
        <w:t>.</w:t>
      </w:r>
    </w:p>
    <w:p w14:paraId="24E110D2" w14:textId="773C1707" w:rsidR="0054072F" w:rsidRPr="0054072F" w:rsidRDefault="0054072F" w:rsidP="00AD6686">
      <w:pPr>
        <w:pStyle w:val="ListParagraph"/>
        <w:numPr>
          <w:ilvl w:val="0"/>
          <w:numId w:val="38"/>
        </w:numPr>
      </w:pPr>
      <w:r w:rsidRPr="0054072F">
        <w:t xml:space="preserve">Whether the </w:t>
      </w:r>
      <w:r w:rsidR="003F5F5C">
        <w:t>Provider</w:t>
      </w:r>
      <w:r w:rsidRPr="0054072F">
        <w:t xml:space="preserve">'s activities are delivered by well-trained instructors, counselors, and administrators who meet any minimum qualifications established by the </w:t>
      </w:r>
      <w:r w:rsidR="009D66ED">
        <w:t>s</w:t>
      </w:r>
      <w:r w:rsidRPr="0054072F">
        <w:t xml:space="preserve">tate, where applicable, and who have access to </w:t>
      </w:r>
      <w:r w:rsidR="00F664AC" w:rsidRPr="0054072F">
        <w:t>high-quality</w:t>
      </w:r>
      <w:r w:rsidRPr="0054072F">
        <w:t xml:space="preserve"> professional development, including through electronic means.</w:t>
      </w:r>
    </w:p>
    <w:p w14:paraId="694F05BA" w14:textId="1A33DB7A" w:rsidR="0054072F" w:rsidRPr="0054072F" w:rsidRDefault="0054072F" w:rsidP="00AD6686">
      <w:pPr>
        <w:pStyle w:val="ListParagraph"/>
        <w:numPr>
          <w:ilvl w:val="0"/>
          <w:numId w:val="38"/>
        </w:numPr>
      </w:pPr>
      <w:r w:rsidRPr="0054072F">
        <w:t xml:space="preserve">Whether the </w:t>
      </w:r>
      <w:r w:rsidR="003F5F5C">
        <w:t>Provider</w:t>
      </w:r>
      <w:r w:rsidRPr="0054072F">
        <w:t>'s activities coordinate with other available education, training, and social service resources in the community, such as by establishing strong links with elementary schools and secondary schools, postsecondary educational institutions, institutions of higher education, local workforce investment boards, American Job Centers, job training programs, and social service agencies, business, industry, labor organizations, community-based organizations, nonprofit organizations, and intermediaries, for the development of career pathways</w:t>
      </w:r>
      <w:r w:rsidR="00B97127">
        <w:t>.</w:t>
      </w:r>
    </w:p>
    <w:p w14:paraId="179BAEAD" w14:textId="68864E11" w:rsidR="0054072F" w:rsidRPr="0054072F" w:rsidRDefault="0054072F" w:rsidP="00AD6686">
      <w:pPr>
        <w:pStyle w:val="ListParagraph"/>
        <w:numPr>
          <w:ilvl w:val="0"/>
          <w:numId w:val="38"/>
        </w:numPr>
      </w:pPr>
      <w:r w:rsidRPr="0054072F">
        <w:t xml:space="preserve">Whether the </w:t>
      </w:r>
      <w:r w:rsidR="003F5F5C">
        <w:t>Provider</w:t>
      </w:r>
      <w:r w:rsidRPr="0054072F">
        <w:t xml:space="preserve">'s activities offer flexible schedules and coordination with </w:t>
      </w:r>
      <w:r w:rsidR="006029CD">
        <w:t>f</w:t>
      </w:r>
      <w:r w:rsidRPr="0054072F">
        <w:t xml:space="preserve">ederal, </w:t>
      </w:r>
      <w:r w:rsidR="006029CD">
        <w:t>s</w:t>
      </w:r>
      <w:r w:rsidRPr="0054072F">
        <w:t>tate, and local support services (such as childcare, transportation, mental health services, and career planning) that are necessary to enable individuals, including individuals with disabilities or other special needs, to attend and complete programs.</w:t>
      </w:r>
    </w:p>
    <w:p w14:paraId="4A88F139" w14:textId="7FD0AD55" w:rsidR="0054072F" w:rsidRPr="0054072F" w:rsidRDefault="0054072F" w:rsidP="00AD6686">
      <w:pPr>
        <w:pStyle w:val="ListParagraph"/>
        <w:numPr>
          <w:ilvl w:val="0"/>
          <w:numId w:val="38"/>
        </w:numPr>
      </w:pPr>
      <w:r w:rsidRPr="0054072F">
        <w:t xml:space="preserve">Whether the </w:t>
      </w:r>
      <w:r w:rsidR="003F5F5C">
        <w:t>Provider</w:t>
      </w:r>
      <w:r w:rsidRPr="0054072F">
        <w:t xml:space="preserve"> maintains a high-quality information management system that has the capacity to report measurable participant outcomes (consistent with section 116) and to monitor program performance.</w:t>
      </w:r>
    </w:p>
    <w:p w14:paraId="6E41B4A8" w14:textId="41E3597F" w:rsidR="0054072F" w:rsidRPr="00D359F9" w:rsidRDefault="0054072F" w:rsidP="00AD6686">
      <w:pPr>
        <w:pStyle w:val="ListParagraph"/>
        <w:numPr>
          <w:ilvl w:val="0"/>
          <w:numId w:val="38"/>
        </w:numPr>
      </w:pPr>
      <w:r w:rsidRPr="0054072F">
        <w:t xml:space="preserve">Whether the local areas in which the </w:t>
      </w:r>
      <w:r w:rsidR="003F5F5C">
        <w:t>Provider</w:t>
      </w:r>
      <w:r w:rsidRPr="0054072F">
        <w:t xml:space="preserve"> is located have a demonstrated need for additional English language acquisition programs and civics education programs.</w:t>
      </w:r>
    </w:p>
    <w:p w14:paraId="6B21CD7A" w14:textId="6D149ED2" w:rsidR="00834B93" w:rsidRDefault="00940652" w:rsidP="00BF01D9">
      <w:pPr>
        <w:pStyle w:val="Heading2"/>
      </w:pPr>
      <w:bookmarkStart w:id="28" w:name="_Toc1088605409"/>
      <w:r>
        <w:t>Title II</w:t>
      </w:r>
      <w:r w:rsidR="00FD369E">
        <w:t>, AEFLA</w:t>
      </w:r>
      <w:r>
        <w:t xml:space="preserve"> Grant Funding</w:t>
      </w:r>
      <w:bookmarkEnd w:id="28"/>
    </w:p>
    <w:p w14:paraId="221516F5" w14:textId="1B2F08BD" w:rsidR="00567094" w:rsidRPr="0087311D" w:rsidRDefault="00E51DAE" w:rsidP="00567094">
      <w:pPr>
        <w:tabs>
          <w:tab w:val="right" w:pos="6912"/>
        </w:tabs>
      </w:pPr>
      <w:r>
        <w:t>WIOA Title II</w:t>
      </w:r>
      <w:r w:rsidR="005D5D01">
        <w:t>,</w:t>
      </w:r>
      <w:r>
        <w:t xml:space="preserve"> </w:t>
      </w:r>
      <w:r w:rsidR="00746A5A">
        <w:t>AEFLA</w:t>
      </w:r>
      <w:r w:rsidR="005D5D01">
        <w:t>,</w:t>
      </w:r>
      <w:r w:rsidR="00746A5A">
        <w:t xml:space="preserve"> Subtitle B</w:t>
      </w:r>
      <w:r w:rsidR="005D5D01">
        <w:t xml:space="preserve"> </w:t>
      </w:r>
      <w:r w:rsidR="00687537">
        <w:t>– State Provisions</w:t>
      </w:r>
      <w:r w:rsidR="00720C13">
        <w:t xml:space="preserve"> provides guidance </w:t>
      </w:r>
      <w:r w:rsidR="00F44BFE">
        <w:t xml:space="preserve">on how the </w:t>
      </w:r>
      <w:r w:rsidR="00C932C1">
        <w:t>s</w:t>
      </w:r>
      <w:r w:rsidR="00F44BFE">
        <w:t xml:space="preserve">tate </w:t>
      </w:r>
      <w:r w:rsidR="00C932C1">
        <w:t>a</w:t>
      </w:r>
      <w:r w:rsidR="00F44BFE">
        <w:t xml:space="preserve">llocation of </w:t>
      </w:r>
      <w:r w:rsidR="00C932C1">
        <w:t>Title II</w:t>
      </w:r>
      <w:r w:rsidR="00F44BFE">
        <w:t xml:space="preserve"> funds is to be allocated between state administration, state leadership, and </w:t>
      </w:r>
      <w:r w:rsidR="00685FEC">
        <w:t>Providers</w:t>
      </w:r>
      <w:r w:rsidR="00F44BFE">
        <w:t>.</w:t>
      </w:r>
    </w:p>
    <w:p w14:paraId="1E1E681B" w14:textId="718C3D79" w:rsidR="00567094" w:rsidRPr="0087311D" w:rsidRDefault="00F44BFE" w:rsidP="00EC136E">
      <w:pPr>
        <w:pStyle w:val="Heading3"/>
      </w:pPr>
      <w:bookmarkStart w:id="29" w:name="_Toc224656514"/>
      <w:bookmarkStart w:id="30" w:name="_Toc224720914"/>
      <w:bookmarkStart w:id="31" w:name="_Toc224909574"/>
      <w:bookmarkStart w:id="32" w:name="_Toc227607116"/>
      <w:bookmarkStart w:id="33" w:name="_Toc227922686"/>
      <w:r>
        <w:t xml:space="preserve">State </w:t>
      </w:r>
      <w:r w:rsidR="00567094">
        <w:t>Administration</w:t>
      </w:r>
      <w:bookmarkEnd w:id="29"/>
      <w:bookmarkEnd w:id="30"/>
      <w:bookmarkEnd w:id="31"/>
      <w:bookmarkEnd w:id="32"/>
      <w:bookmarkEnd w:id="33"/>
    </w:p>
    <w:p w14:paraId="0F8CA901" w14:textId="350640E1" w:rsidR="00567094" w:rsidRPr="0087311D" w:rsidRDefault="00567094" w:rsidP="00567094">
      <w:pPr>
        <w:tabs>
          <w:tab w:val="right" w:pos="6912"/>
        </w:tabs>
      </w:pPr>
      <w:r w:rsidRPr="0087311D">
        <w:t xml:space="preserve">Section </w:t>
      </w:r>
      <w:r w:rsidR="00F44BFE">
        <w:t>221</w:t>
      </w:r>
      <w:r w:rsidR="007214C8">
        <w:t>–222</w:t>
      </w:r>
      <w:r w:rsidRPr="0087311D">
        <w:t xml:space="preserve"> states up to 5% of the </w:t>
      </w:r>
      <w:r w:rsidR="00E51DAE">
        <w:t>s</w:t>
      </w:r>
      <w:r w:rsidRPr="0087311D">
        <w:t xml:space="preserve">tate </w:t>
      </w:r>
      <w:r w:rsidR="00E51DAE">
        <w:t>a</w:t>
      </w:r>
      <w:r w:rsidR="007214C8">
        <w:t>l</w:t>
      </w:r>
      <w:r w:rsidRPr="0087311D">
        <w:t>location is set aside for the administration of the state plan and grant administration.</w:t>
      </w:r>
    </w:p>
    <w:p w14:paraId="223C52FF" w14:textId="65A8EFEA" w:rsidR="00567094" w:rsidRPr="0087311D" w:rsidRDefault="00567094" w:rsidP="00EC136E">
      <w:pPr>
        <w:pStyle w:val="Heading3"/>
      </w:pPr>
      <w:bookmarkStart w:id="34" w:name="_Toc224656515"/>
      <w:bookmarkStart w:id="35" w:name="_Toc224720915"/>
      <w:bookmarkStart w:id="36" w:name="_Toc224909575"/>
      <w:bookmarkStart w:id="37" w:name="_Toc227607117"/>
      <w:bookmarkStart w:id="38" w:name="_Toc227922687"/>
      <w:r>
        <w:lastRenderedPageBreak/>
        <w:t>Leadership</w:t>
      </w:r>
      <w:bookmarkEnd w:id="34"/>
      <w:bookmarkEnd w:id="35"/>
      <w:bookmarkEnd w:id="36"/>
      <w:bookmarkEnd w:id="37"/>
      <w:bookmarkEnd w:id="38"/>
    </w:p>
    <w:p w14:paraId="7F48CCFC" w14:textId="65422159" w:rsidR="00567094" w:rsidRPr="0087311D" w:rsidRDefault="007214C8" w:rsidP="00567094">
      <w:pPr>
        <w:tabs>
          <w:tab w:val="right" w:pos="6912"/>
        </w:tabs>
      </w:pPr>
      <w:r w:rsidRPr="0087311D">
        <w:t xml:space="preserve">Section </w:t>
      </w:r>
      <w:r>
        <w:t>221–222</w:t>
      </w:r>
      <w:r w:rsidRPr="0087311D">
        <w:t xml:space="preserve"> </w:t>
      </w:r>
      <w:r w:rsidR="00567094" w:rsidRPr="0087311D">
        <w:t>states up to 1</w:t>
      </w:r>
      <w:r>
        <w:t>2.5</w:t>
      </w:r>
      <w:r w:rsidR="00567094" w:rsidRPr="0087311D">
        <w:t xml:space="preserve">% of the </w:t>
      </w:r>
      <w:r w:rsidR="00893DA4">
        <w:t>s</w:t>
      </w:r>
      <w:r w:rsidR="00567094" w:rsidRPr="0087311D">
        <w:t xml:space="preserve">tate allocation must be used for state leadership innovation projects. There are specific mandatory and permissive leadership activities allowed by Section </w:t>
      </w:r>
      <w:r w:rsidR="00557202">
        <w:t>223</w:t>
      </w:r>
      <w:r w:rsidR="00567094" w:rsidRPr="0087311D">
        <w:t xml:space="preserve"> and Section </w:t>
      </w:r>
      <w:r w:rsidR="00EA2D60">
        <w:t>243</w:t>
      </w:r>
      <w:r w:rsidR="00567094" w:rsidRPr="0087311D">
        <w:t>.</w:t>
      </w:r>
    </w:p>
    <w:p w14:paraId="3E2B66D7" w14:textId="4BF3C0A5" w:rsidR="00567094" w:rsidRPr="00567094" w:rsidRDefault="00557202" w:rsidP="00EC136E">
      <w:pPr>
        <w:pStyle w:val="Heading3"/>
      </w:pPr>
      <w:r>
        <w:t xml:space="preserve">Eligible </w:t>
      </w:r>
      <w:r w:rsidR="00443305">
        <w:t>Provider</w:t>
      </w:r>
      <w:r w:rsidR="00567094">
        <w:t xml:space="preserve"> </w:t>
      </w:r>
      <w:r w:rsidR="00443305">
        <w:t>Grants</w:t>
      </w:r>
    </w:p>
    <w:p w14:paraId="3F679587" w14:textId="7BF4AFE9" w:rsidR="002454C6" w:rsidRDefault="002454C6" w:rsidP="002454C6">
      <w:pPr>
        <w:spacing w:after="0" w:afterAutospacing="0"/>
      </w:pPr>
      <w:r>
        <w:t xml:space="preserve">Title II </w:t>
      </w:r>
      <w:r w:rsidR="00CC1D29">
        <w:t>o</w:t>
      </w:r>
      <w:r>
        <w:t>ffers the following three grants</w:t>
      </w:r>
      <w:r w:rsidR="001E6D7E">
        <w:t xml:space="preserve"> to </w:t>
      </w:r>
      <w:r w:rsidR="00685FEC">
        <w:t>Providers</w:t>
      </w:r>
      <w:r>
        <w:t>.</w:t>
      </w:r>
    </w:p>
    <w:p w14:paraId="03E025ED" w14:textId="2CD9C911" w:rsidR="002454C6" w:rsidRDefault="002454C6" w:rsidP="00AD6686">
      <w:pPr>
        <w:pStyle w:val="ListParagraph"/>
        <w:numPr>
          <w:ilvl w:val="0"/>
          <w:numId w:val="32"/>
        </w:numPr>
      </w:pPr>
      <w:r>
        <w:t xml:space="preserve">Section 231: Adult Education </w:t>
      </w:r>
      <w:r w:rsidR="007C2B26">
        <w:t>and</w:t>
      </w:r>
      <w:r>
        <w:t xml:space="preserve"> Family Literacy </w:t>
      </w:r>
    </w:p>
    <w:p w14:paraId="491BAC52" w14:textId="61FEB7C4" w:rsidR="002454C6" w:rsidRDefault="002454C6" w:rsidP="00AD6686">
      <w:pPr>
        <w:pStyle w:val="ListParagraph"/>
        <w:numPr>
          <w:ilvl w:val="0"/>
          <w:numId w:val="32"/>
        </w:numPr>
      </w:pPr>
      <w:r>
        <w:t>Section 243: Integrated English Literacy and Civics Education</w:t>
      </w:r>
    </w:p>
    <w:p w14:paraId="45AE9A9C" w14:textId="22B704D8" w:rsidR="002454C6" w:rsidRDefault="002454C6" w:rsidP="00AD6686">
      <w:pPr>
        <w:pStyle w:val="ListParagraph"/>
        <w:numPr>
          <w:ilvl w:val="0"/>
          <w:numId w:val="32"/>
        </w:numPr>
      </w:pPr>
      <w:r>
        <w:t xml:space="preserve">Section 225: </w:t>
      </w:r>
      <w:r w:rsidR="0045599D">
        <w:t>Corrections Education and Other Institutionalized Individuals</w:t>
      </w:r>
    </w:p>
    <w:p w14:paraId="793CDAA1" w14:textId="1196FBE4" w:rsidR="001C41C0" w:rsidRDefault="001C41C0" w:rsidP="00F664AC">
      <w:pPr>
        <w:pStyle w:val="Heading4"/>
      </w:pPr>
      <w:r>
        <w:t xml:space="preserve">Section 231: Adult Education </w:t>
      </w:r>
      <w:r w:rsidR="007C2B26">
        <w:t>and</w:t>
      </w:r>
      <w:r>
        <w:t xml:space="preserve"> Family Literacy </w:t>
      </w:r>
    </w:p>
    <w:p w14:paraId="1F165AEF" w14:textId="5419C721" w:rsidR="001C41C0" w:rsidRDefault="007C2B26" w:rsidP="007C2B26">
      <w:pPr>
        <w:spacing w:after="0" w:afterAutospacing="0"/>
      </w:pPr>
      <w:r>
        <w:t xml:space="preserve">The purpose of </w:t>
      </w:r>
      <w:r w:rsidR="00CC1D29">
        <w:t>Section</w:t>
      </w:r>
      <w:r>
        <w:t xml:space="preserve"> 231: Adult Education and Literacy grant is to: </w:t>
      </w:r>
    </w:p>
    <w:p w14:paraId="7A9ECF8D" w14:textId="77777777" w:rsidR="007C2B26" w:rsidRPr="005F70EC" w:rsidRDefault="007C2B26" w:rsidP="00AD6686">
      <w:pPr>
        <w:pStyle w:val="ListParagraph"/>
        <w:numPr>
          <w:ilvl w:val="0"/>
          <w:numId w:val="33"/>
        </w:numPr>
      </w:pPr>
      <w:r w:rsidRPr="005F70EC">
        <w:t xml:space="preserve">Assist adults to become literate and obtain the knowledge and skills necessary for employment and self-sufficiency. </w:t>
      </w:r>
    </w:p>
    <w:p w14:paraId="398D5FD1" w14:textId="77777777" w:rsidR="007C2B26" w:rsidRPr="005F70EC" w:rsidRDefault="007C2B26" w:rsidP="00AD6686">
      <w:pPr>
        <w:pStyle w:val="ListParagraph"/>
        <w:numPr>
          <w:ilvl w:val="0"/>
          <w:numId w:val="33"/>
        </w:numPr>
      </w:pPr>
      <w:r w:rsidRPr="005F70EC">
        <w:t xml:space="preserve">Assist adults who are parents to obtain the educational skills necessary to become full partners in the educational development of their children, and lead to sustainable improvements in the economic opportunities for their families. </w:t>
      </w:r>
    </w:p>
    <w:p w14:paraId="7FA197AF" w14:textId="77777777" w:rsidR="007C2B26" w:rsidRPr="005F70EC" w:rsidRDefault="007C2B26" w:rsidP="00AD6686">
      <w:pPr>
        <w:pStyle w:val="ListParagraph"/>
        <w:numPr>
          <w:ilvl w:val="0"/>
          <w:numId w:val="33"/>
        </w:numPr>
      </w:pPr>
      <w:r w:rsidRPr="005F70EC">
        <w:t xml:space="preserve">Assist adults in attaining a secondary school diploma and in the transition to postsecondary education and training, through career pathways; and </w:t>
      </w:r>
    </w:p>
    <w:p w14:paraId="75450EB4" w14:textId="77777777" w:rsidR="007C2B26" w:rsidRPr="005F70EC" w:rsidRDefault="007C2B26" w:rsidP="00AD6686">
      <w:pPr>
        <w:pStyle w:val="ListParagraph"/>
        <w:numPr>
          <w:ilvl w:val="0"/>
          <w:numId w:val="33"/>
        </w:numPr>
      </w:pPr>
      <w:r w:rsidRPr="005F70EC">
        <w:t xml:space="preserve">Assist immigrants and other individuals who are English language learners in— </w:t>
      </w:r>
    </w:p>
    <w:p w14:paraId="75521296" w14:textId="77777777" w:rsidR="007C2B26" w:rsidRPr="005F70EC" w:rsidRDefault="007C2B26" w:rsidP="00AD6686">
      <w:pPr>
        <w:pStyle w:val="ListParagraph"/>
        <w:numPr>
          <w:ilvl w:val="0"/>
          <w:numId w:val="33"/>
        </w:numPr>
      </w:pPr>
      <w:r w:rsidRPr="005F70EC">
        <w:t>Improving their reading, writing, speaking, and comprehension skills in English and mathematics skills; and</w:t>
      </w:r>
    </w:p>
    <w:p w14:paraId="793ED5D9" w14:textId="21C5A862" w:rsidR="007C2B26" w:rsidRDefault="007C2B26" w:rsidP="00AD6686">
      <w:pPr>
        <w:pStyle w:val="ListParagraph"/>
        <w:numPr>
          <w:ilvl w:val="0"/>
          <w:numId w:val="33"/>
        </w:numPr>
      </w:pPr>
      <w:r w:rsidRPr="005F70EC">
        <w:t xml:space="preserve">Acquiring an understanding of the American system of </w:t>
      </w:r>
      <w:r w:rsidR="00676468">
        <w:t>g</w:t>
      </w:r>
      <w:r w:rsidRPr="005F70EC">
        <w:t>overnment, individual freedom, and the responsibilities of citizenship.</w:t>
      </w:r>
    </w:p>
    <w:p w14:paraId="5956E22B" w14:textId="0BC786DF" w:rsidR="007C2B26" w:rsidRPr="00F664AC" w:rsidRDefault="007C2B26" w:rsidP="00F664AC">
      <w:pPr>
        <w:pStyle w:val="Heading5"/>
      </w:pPr>
      <w:r w:rsidRPr="00F664AC">
        <w:t xml:space="preserve">Eligible </w:t>
      </w:r>
      <w:r w:rsidR="00A72EAD">
        <w:t>Individuals</w:t>
      </w:r>
    </w:p>
    <w:p w14:paraId="41FF4F01" w14:textId="7511644E" w:rsidR="007C2B26" w:rsidRPr="005F70EC" w:rsidRDefault="007C2B26" w:rsidP="007C2B26">
      <w:pPr>
        <w:spacing w:after="0" w:afterAutospacing="0"/>
      </w:pPr>
      <w:r w:rsidRPr="005F70EC">
        <w:t xml:space="preserve">Adult Education means instruction and support services below the postsecondary level for </w:t>
      </w:r>
      <w:r w:rsidR="00342F97">
        <w:t xml:space="preserve">an </w:t>
      </w:r>
      <w:r w:rsidRPr="005F70EC">
        <w:t xml:space="preserve">individual: </w:t>
      </w:r>
    </w:p>
    <w:p w14:paraId="7A86ACE8" w14:textId="5E073E8E" w:rsidR="007C2B26" w:rsidRPr="005F70EC" w:rsidRDefault="007C2B26" w:rsidP="00AD6686">
      <w:pPr>
        <w:pStyle w:val="ListParagraph"/>
        <w:numPr>
          <w:ilvl w:val="0"/>
          <w:numId w:val="34"/>
        </w:numPr>
      </w:pPr>
      <w:r w:rsidRPr="005F70EC">
        <w:t>who ha</w:t>
      </w:r>
      <w:r w:rsidR="00342F97">
        <w:t>s</w:t>
      </w:r>
      <w:r w:rsidRPr="005F70EC">
        <w:t xml:space="preserve"> attained 16 years of age; </w:t>
      </w:r>
    </w:p>
    <w:p w14:paraId="1BA42E6E" w14:textId="767364AB" w:rsidR="007C2B26" w:rsidRPr="005F70EC" w:rsidRDefault="007C2B26" w:rsidP="00AD6686">
      <w:pPr>
        <w:pStyle w:val="ListParagraph"/>
        <w:numPr>
          <w:ilvl w:val="0"/>
          <w:numId w:val="34"/>
        </w:numPr>
      </w:pPr>
      <w:r w:rsidRPr="005F70EC">
        <w:t xml:space="preserve">who </w:t>
      </w:r>
      <w:r w:rsidR="00577766">
        <w:t>is</w:t>
      </w:r>
      <w:r w:rsidRPr="005F70EC">
        <w:t xml:space="preserve"> not enrolled or required to be enrolled in secondary school under </w:t>
      </w:r>
      <w:r w:rsidR="0008763F">
        <w:t>s</w:t>
      </w:r>
      <w:r w:rsidRPr="005F70EC">
        <w:t xml:space="preserve">tate law; and </w:t>
      </w:r>
    </w:p>
    <w:p w14:paraId="57EEC38A" w14:textId="77777777" w:rsidR="00577766" w:rsidRDefault="00577766" w:rsidP="00AD6686">
      <w:pPr>
        <w:pStyle w:val="ListParagraph"/>
        <w:numPr>
          <w:ilvl w:val="0"/>
          <w:numId w:val="34"/>
        </w:numPr>
      </w:pPr>
      <w:r>
        <w:t>who</w:t>
      </w:r>
    </w:p>
    <w:p w14:paraId="0495E60A" w14:textId="4A76E1F2" w:rsidR="007C2B26" w:rsidRPr="005F70EC" w:rsidRDefault="00577766" w:rsidP="00AD6686">
      <w:pPr>
        <w:pStyle w:val="ListParagraph"/>
        <w:numPr>
          <w:ilvl w:val="1"/>
          <w:numId w:val="34"/>
        </w:numPr>
      </w:pPr>
      <w:proofErr w:type="gramStart"/>
      <w:r>
        <w:t>is</w:t>
      </w:r>
      <w:proofErr w:type="gramEnd"/>
      <w:r>
        <w:t xml:space="preserve"> </w:t>
      </w:r>
      <w:r w:rsidR="007C2B26" w:rsidRPr="005F70EC">
        <w:t>basic skills deficient; or</w:t>
      </w:r>
    </w:p>
    <w:p w14:paraId="05A6CA54" w14:textId="60A35135" w:rsidR="007C2B26" w:rsidRPr="005F70EC" w:rsidRDefault="007C2B26" w:rsidP="00AD6686">
      <w:pPr>
        <w:pStyle w:val="ListParagraph"/>
        <w:numPr>
          <w:ilvl w:val="1"/>
          <w:numId w:val="34"/>
        </w:numPr>
      </w:pPr>
      <w:r w:rsidRPr="005F70EC">
        <w:t>do</w:t>
      </w:r>
      <w:r w:rsidR="00577766">
        <w:t>es</w:t>
      </w:r>
      <w:r w:rsidRPr="005F70EC">
        <w:t xml:space="preserve"> not have a secondary school diploma or its recognized equivalent level or education; or </w:t>
      </w:r>
    </w:p>
    <w:p w14:paraId="6AACB0EF" w14:textId="6CA25D48" w:rsidR="007C2B26" w:rsidRPr="005F70EC" w:rsidRDefault="00577766" w:rsidP="00AD6686">
      <w:pPr>
        <w:pStyle w:val="ListParagraph"/>
        <w:numPr>
          <w:ilvl w:val="1"/>
          <w:numId w:val="34"/>
        </w:numPr>
      </w:pPr>
      <w:r>
        <w:t>is</w:t>
      </w:r>
      <w:r w:rsidR="007C2B26" w:rsidRPr="005F70EC">
        <w:t xml:space="preserve"> an English language learner.</w:t>
      </w:r>
    </w:p>
    <w:p w14:paraId="7907F999" w14:textId="5437EE60" w:rsidR="007C2B26" w:rsidRDefault="007C2B26" w:rsidP="007C2B26">
      <w:r w:rsidRPr="005F70EC">
        <w:t xml:space="preserve">No additional criteria may be used to determine student eligibility. Students are placed in the appropriate </w:t>
      </w:r>
      <w:r w:rsidR="00A3534C" w:rsidRPr="005F70EC">
        <w:t>level</w:t>
      </w:r>
      <w:r w:rsidRPr="005F70EC">
        <w:t xml:space="preserve"> </w:t>
      </w:r>
      <w:r w:rsidR="005B24A8">
        <w:t>courses</w:t>
      </w:r>
      <w:r w:rsidRPr="005F70EC">
        <w:t xml:space="preserve"> with an in-range score on an NRS approved assessment</w:t>
      </w:r>
      <w:r w:rsidR="00E35E8E">
        <w:t xml:space="preserve"> or an alternate placement</w:t>
      </w:r>
      <w:r w:rsidRPr="005F70EC">
        <w:t xml:space="preserve">. </w:t>
      </w:r>
      <w:r w:rsidR="00846B3A">
        <w:t>Refer</w:t>
      </w:r>
      <w:r w:rsidRPr="005F70EC">
        <w:t xml:space="preserve"> to the </w:t>
      </w:r>
      <w:hyperlink r:id="rId37" w:history="1">
        <w:r w:rsidRPr="00280DE0">
          <w:rPr>
            <w:rStyle w:val="Hyperlink"/>
          </w:rPr>
          <w:t>N</w:t>
        </w:r>
        <w:r w:rsidR="00846B3A" w:rsidRPr="00280DE0">
          <w:rPr>
            <w:rStyle w:val="Hyperlink"/>
          </w:rPr>
          <w:t xml:space="preserve">orth </w:t>
        </w:r>
        <w:r w:rsidRPr="00280DE0">
          <w:rPr>
            <w:rStyle w:val="Hyperlink"/>
          </w:rPr>
          <w:t>C</w:t>
        </w:r>
        <w:r w:rsidR="00846B3A" w:rsidRPr="00280DE0">
          <w:rPr>
            <w:rStyle w:val="Hyperlink"/>
          </w:rPr>
          <w:t>arolina</w:t>
        </w:r>
        <w:r w:rsidRPr="00280DE0">
          <w:rPr>
            <w:rStyle w:val="Hyperlink"/>
          </w:rPr>
          <w:t xml:space="preserve"> </w:t>
        </w:r>
        <w:r w:rsidR="00846B3A" w:rsidRPr="00280DE0">
          <w:rPr>
            <w:rStyle w:val="Hyperlink"/>
          </w:rPr>
          <w:t>Adult Education</w:t>
        </w:r>
        <w:r w:rsidRPr="00280DE0">
          <w:rPr>
            <w:rStyle w:val="Hyperlink"/>
          </w:rPr>
          <w:t xml:space="preserve"> Assessment Manual</w:t>
        </w:r>
      </w:hyperlink>
      <w:r w:rsidRPr="005F70EC">
        <w:t xml:space="preserve"> and to the </w:t>
      </w:r>
      <w:r w:rsidR="00A3534C" w:rsidRPr="005F70EC">
        <w:t>manufacturers’ test</w:t>
      </w:r>
      <w:r w:rsidRPr="005F70EC">
        <w:t xml:space="preserve"> guidelines for further guidance.</w:t>
      </w:r>
    </w:p>
    <w:p w14:paraId="00DD8AB7" w14:textId="2CEE2811" w:rsidR="007C2B26" w:rsidRDefault="007C2B26" w:rsidP="00F664AC">
      <w:pPr>
        <w:pStyle w:val="Heading5"/>
      </w:pPr>
      <w:r w:rsidRPr="007C2B26">
        <w:lastRenderedPageBreak/>
        <w:t>Allocation Method</w:t>
      </w:r>
    </w:p>
    <w:p w14:paraId="442AD722" w14:textId="004AE8F1" w:rsidR="007C2B26" w:rsidRDefault="00165ED6" w:rsidP="007C2B26">
      <w:r>
        <w:t xml:space="preserve">WIOA </w:t>
      </w:r>
      <w:r w:rsidR="007C2B26" w:rsidRPr="005F70EC">
        <w:t>Title II funds for AEFLA are distributed by the NCCCS according to a formula adopted by</w:t>
      </w:r>
      <w:r w:rsidR="007C2B26">
        <w:t xml:space="preserve"> </w:t>
      </w:r>
      <w:r w:rsidR="007C2B26" w:rsidRPr="005F70EC">
        <w:t>the S</w:t>
      </w:r>
      <w:r>
        <w:t xml:space="preserve">tate </w:t>
      </w:r>
      <w:r w:rsidR="007C2B26" w:rsidRPr="005F70EC">
        <w:t>B</w:t>
      </w:r>
      <w:r>
        <w:t xml:space="preserve">oard of </w:t>
      </w:r>
      <w:r w:rsidR="007C2B26" w:rsidRPr="005F70EC">
        <w:t>C</w:t>
      </w:r>
      <w:r>
        <w:t xml:space="preserve">ommunity </w:t>
      </w:r>
      <w:r w:rsidR="007C2B26" w:rsidRPr="005F70EC">
        <w:t>C</w:t>
      </w:r>
      <w:r>
        <w:t>olleges</w:t>
      </w:r>
      <w:r w:rsidR="007C2B26" w:rsidRPr="005F70EC">
        <w:t xml:space="preserve"> on February 16, 2018. These funds are intended to supplement an organization’s</w:t>
      </w:r>
      <w:r w:rsidR="007C2B26">
        <w:t xml:space="preserve"> </w:t>
      </w:r>
      <w:r w:rsidR="007C2B26" w:rsidRPr="005F70EC">
        <w:t xml:space="preserve">adult education activities. The formula has </w:t>
      </w:r>
      <w:r w:rsidR="00631319">
        <w:t>three</w:t>
      </w:r>
      <w:r w:rsidR="007C2B26" w:rsidRPr="005F70EC">
        <w:t xml:space="preserve"> components:</w:t>
      </w:r>
    </w:p>
    <w:p w14:paraId="37A750A4" w14:textId="32DEC5FF" w:rsidR="00304E37" w:rsidRDefault="002D60DF" w:rsidP="002D60DF">
      <w:r w:rsidRPr="00D63EED">
        <w:rPr>
          <w:b/>
          <w:bCs/>
        </w:rPr>
        <w:t>Base</w:t>
      </w:r>
      <w:r w:rsidR="002A2C57" w:rsidRPr="00D63EED">
        <w:rPr>
          <w:b/>
          <w:bCs/>
        </w:rPr>
        <w:t xml:space="preserve"> </w:t>
      </w:r>
      <w:r w:rsidR="008E27D8" w:rsidRPr="00D63EED">
        <w:rPr>
          <w:b/>
          <w:bCs/>
        </w:rPr>
        <w:t>–</w:t>
      </w:r>
      <w:r w:rsidR="008E27D8">
        <w:t xml:space="preserve"> </w:t>
      </w:r>
      <w:r w:rsidRPr="002D60DF">
        <w:t>15% of available funding is allocated equally across Providers. The base component is available to all Providers.</w:t>
      </w:r>
    </w:p>
    <w:p w14:paraId="549A0CE0" w14:textId="23BD5D5D" w:rsidR="004A7AEF" w:rsidRPr="005F70EC" w:rsidRDefault="00A56423" w:rsidP="004A7AEF">
      <w:pPr>
        <w:spacing w:after="0" w:afterAutospacing="0"/>
      </w:pPr>
      <w:r w:rsidRPr="00D63EED">
        <w:rPr>
          <w:b/>
          <w:bCs/>
        </w:rPr>
        <w:t>Access</w:t>
      </w:r>
      <w:r w:rsidR="004A7AEF" w:rsidRPr="00D63EED">
        <w:rPr>
          <w:b/>
          <w:bCs/>
        </w:rPr>
        <w:t xml:space="preserve"> </w:t>
      </w:r>
      <w:r w:rsidR="008E27D8" w:rsidRPr="00D63EED">
        <w:rPr>
          <w:b/>
          <w:bCs/>
        </w:rPr>
        <w:t>–</w:t>
      </w:r>
      <w:r w:rsidR="008E27D8">
        <w:t xml:space="preserve"> </w:t>
      </w:r>
      <w:r w:rsidR="004A7AEF" w:rsidRPr="005F70EC">
        <w:t xml:space="preserve">50% of available funding is allocated for access. Access is determined by contact hours of participants within </w:t>
      </w:r>
      <w:r w:rsidR="004A7AEF">
        <w:t xml:space="preserve">three </w:t>
      </w:r>
      <w:r w:rsidR="004A7AEF" w:rsidRPr="005F70EC">
        <w:t>weighted tiers:</w:t>
      </w:r>
    </w:p>
    <w:p w14:paraId="34ECD1A1" w14:textId="77777777" w:rsidR="004A7AEF" w:rsidRPr="005F70EC" w:rsidRDefault="004A7AEF" w:rsidP="00AD6686">
      <w:pPr>
        <w:pStyle w:val="ListParagraph"/>
        <w:numPr>
          <w:ilvl w:val="0"/>
          <w:numId w:val="35"/>
        </w:numPr>
      </w:pPr>
      <w:r w:rsidRPr="005F70EC">
        <w:t>Tier A</w:t>
      </w:r>
      <w:r>
        <w:t>–</w:t>
      </w:r>
      <w:r w:rsidRPr="005F70EC">
        <w:t xml:space="preserve">Weight 5: </w:t>
      </w:r>
      <w:r>
        <w:t>Beginning Adult Basic Education Literacy, Beginning Adult Basic Education, Beginning English as a Second Language (ESL) Literacy, Beginning ESL</w:t>
      </w:r>
    </w:p>
    <w:p w14:paraId="42B63495" w14:textId="77777777" w:rsidR="002B0030" w:rsidRDefault="004A7AEF" w:rsidP="00AD6686">
      <w:pPr>
        <w:pStyle w:val="ListParagraph"/>
        <w:numPr>
          <w:ilvl w:val="0"/>
          <w:numId w:val="35"/>
        </w:numPr>
      </w:pPr>
      <w:r w:rsidRPr="005F70EC">
        <w:t>Tier B</w:t>
      </w:r>
      <w:r>
        <w:t>–</w:t>
      </w:r>
      <w:r w:rsidRPr="005F70EC">
        <w:t xml:space="preserve">Weight 4: </w:t>
      </w:r>
      <w:r>
        <w:t>Low Intermediate ESL, High Intermediate ESL, Low Advanced ESL, High Advanced ESL, Low Intermediate Adult Basic Education, High Intermediate Adult Basic Education</w:t>
      </w:r>
    </w:p>
    <w:p w14:paraId="7C06DDD9" w14:textId="77777777" w:rsidR="002B0030" w:rsidRDefault="004A7AEF" w:rsidP="00AD6686">
      <w:pPr>
        <w:pStyle w:val="ListParagraph"/>
        <w:numPr>
          <w:ilvl w:val="0"/>
          <w:numId w:val="35"/>
        </w:numPr>
      </w:pPr>
      <w:r w:rsidRPr="005F70EC">
        <w:t>Tier C</w:t>
      </w:r>
      <w:r>
        <w:t>–</w:t>
      </w:r>
      <w:r w:rsidRPr="005F70EC">
        <w:t xml:space="preserve">Weight 3: </w:t>
      </w:r>
      <w:r>
        <w:t>Adult Secondary Education Low, Adult Secondary Education High</w:t>
      </w:r>
    </w:p>
    <w:p w14:paraId="25ADCDD3" w14:textId="61DCEF75" w:rsidR="00A56423" w:rsidRDefault="002B0030" w:rsidP="002B0030">
      <w:r w:rsidRPr="00D63EED">
        <w:rPr>
          <w:b/>
          <w:bCs/>
        </w:rPr>
        <w:t xml:space="preserve">Performance </w:t>
      </w:r>
      <w:r w:rsidR="00492542" w:rsidRPr="00D63EED">
        <w:rPr>
          <w:b/>
          <w:bCs/>
        </w:rPr>
        <w:t>–</w:t>
      </w:r>
      <w:r w:rsidR="008E27D8" w:rsidRPr="00D63EED">
        <w:rPr>
          <w:b/>
          <w:bCs/>
        </w:rPr>
        <w:t xml:space="preserve"> </w:t>
      </w:r>
      <w:r w:rsidR="006D2035" w:rsidRPr="005F70EC">
        <w:t>35% of available funding is allocated for performance. Performance</w:t>
      </w:r>
      <w:r w:rsidR="006D2035">
        <w:t xml:space="preserve"> </w:t>
      </w:r>
      <w:r w:rsidR="006D2035" w:rsidRPr="005F70EC">
        <w:t>allocations are determined by the number and percentage of participant</w:t>
      </w:r>
      <w:r w:rsidR="006D2035">
        <w:t xml:space="preserve"> </w:t>
      </w:r>
      <w:r w:rsidR="006D2035" w:rsidRPr="005F70EC">
        <w:t xml:space="preserve">periods of participation with </w:t>
      </w:r>
      <w:r w:rsidR="006D2035">
        <w:t xml:space="preserve">a </w:t>
      </w:r>
      <w:r w:rsidR="006D2035" w:rsidRPr="005F70EC">
        <w:t>measurable skill gain (MSG</w:t>
      </w:r>
      <w:r w:rsidR="006D2035">
        <w:t>s</w:t>
      </w:r>
      <w:r w:rsidR="006D2035" w:rsidRPr="005F70EC">
        <w:t>). (Under federal</w:t>
      </w:r>
      <w:r w:rsidR="006D2035">
        <w:t xml:space="preserve"> </w:t>
      </w:r>
      <w:r w:rsidR="006D2035" w:rsidRPr="005F70EC">
        <w:t>regulations, a period of participation begins when a participant enters the program</w:t>
      </w:r>
      <w:r w:rsidR="006D2035">
        <w:t xml:space="preserve"> </w:t>
      </w:r>
      <w:r w:rsidR="006D2035" w:rsidRPr="005F70EC">
        <w:t>and does not end until a participant exits the program. If a student has 12 or more</w:t>
      </w:r>
      <w:r w:rsidR="006D2035">
        <w:t xml:space="preserve"> </w:t>
      </w:r>
      <w:r w:rsidR="006D2035" w:rsidRPr="005F70EC">
        <w:t>contact hours during this time, the student is classified as a participant within a period of participation. Measurable skill gains are required by WIOA and are used to demonstrate participants’ progress toward achieving a credential or employment.)</w:t>
      </w:r>
      <w:r w:rsidR="006D2035">
        <w:t xml:space="preserve"> </w:t>
      </w:r>
      <w:r w:rsidR="006D2035" w:rsidRPr="00EE147C">
        <w:t xml:space="preserve">The performance component is available only to </w:t>
      </w:r>
      <w:r w:rsidR="00344944">
        <w:t>P</w:t>
      </w:r>
      <w:r w:rsidR="006D2035" w:rsidRPr="00EE147C">
        <w:t xml:space="preserve">roviders who have submitted </w:t>
      </w:r>
      <w:r w:rsidR="006D2035">
        <w:t xml:space="preserve">performance </w:t>
      </w:r>
      <w:r w:rsidR="006D2035" w:rsidRPr="00EE147C">
        <w:t>data</w:t>
      </w:r>
      <w:r w:rsidR="006D2035">
        <w:t xml:space="preserve"> for the preceding program year</w:t>
      </w:r>
      <w:r w:rsidR="006D2035" w:rsidRPr="00EE147C">
        <w:t>.</w:t>
      </w:r>
    </w:p>
    <w:p w14:paraId="630A8F42" w14:textId="3EA5CF60" w:rsidR="007C2B26" w:rsidRDefault="005F70EC" w:rsidP="00F11B95">
      <w:pPr>
        <w:pStyle w:val="Heading5"/>
        <w:spacing w:before="240"/>
      </w:pPr>
      <w:r w:rsidRPr="005F70EC">
        <w:t xml:space="preserve">State </w:t>
      </w:r>
      <w:r w:rsidR="007C2B26">
        <w:t>M</w:t>
      </w:r>
      <w:r w:rsidRPr="005F70EC">
        <w:t>atch for Section 231</w:t>
      </w:r>
    </w:p>
    <w:p w14:paraId="4EE98E55" w14:textId="77777777" w:rsidR="00B25950" w:rsidRDefault="005F70EC" w:rsidP="001C41C0">
      <w:r w:rsidRPr="005F70EC">
        <w:t xml:space="preserve">Section 231 </w:t>
      </w:r>
      <w:r w:rsidR="00332A06">
        <w:t>f</w:t>
      </w:r>
      <w:r w:rsidRPr="005F70EC">
        <w:t xml:space="preserve">ederal funds are matched with </w:t>
      </w:r>
      <w:r w:rsidR="00332A06">
        <w:t>s</w:t>
      </w:r>
      <w:r w:rsidRPr="005F70EC">
        <w:t xml:space="preserve">tate and </w:t>
      </w:r>
      <w:r w:rsidR="00332A06">
        <w:t>p</w:t>
      </w:r>
      <w:r w:rsidRPr="005F70EC">
        <w:t>erformance funds. Federal funding regulations</w:t>
      </w:r>
      <w:r w:rsidR="00941BB6">
        <w:t xml:space="preserve">, </w:t>
      </w:r>
      <w:r w:rsidRPr="005F70EC">
        <w:t>Education Department General Administrative Regulations (EDGAR) and Uniform Guidance</w:t>
      </w:r>
      <w:r w:rsidR="00D062FC">
        <w:t xml:space="preserve"> Grant Guidance (UGG)</w:t>
      </w:r>
      <w:r w:rsidR="00941BB6">
        <w:t>,</w:t>
      </w:r>
      <w:r w:rsidR="00D062FC">
        <w:t xml:space="preserve"> </w:t>
      </w:r>
      <w:r w:rsidRPr="005F70EC">
        <w:t xml:space="preserve">apply to the combination of State and Federal funds. Other sources of </w:t>
      </w:r>
      <w:r w:rsidR="00332A06">
        <w:t>f</w:t>
      </w:r>
      <w:r w:rsidRPr="005F70EC">
        <w:t>ederal funds cannot be used.</w:t>
      </w:r>
    </w:p>
    <w:p w14:paraId="3AC31A95" w14:textId="77777777" w:rsidR="00B25950" w:rsidRDefault="00B25950" w:rsidP="00B25950">
      <w:pPr>
        <w:pStyle w:val="Heading5"/>
      </w:pPr>
      <w:r>
        <w:t>Local Match for Section 231</w:t>
      </w:r>
    </w:p>
    <w:p w14:paraId="40EB106F" w14:textId="531F67C4" w:rsidR="005F70EC" w:rsidRPr="001C41C0" w:rsidRDefault="00C7661E" w:rsidP="001C41C0">
      <w:r>
        <w:t xml:space="preserve">Community colleges are required to provide </w:t>
      </w:r>
      <w:r w:rsidR="00A407CC">
        <w:t xml:space="preserve">a minimum of </w:t>
      </w:r>
      <w:r w:rsidR="00DA7F80">
        <w:t xml:space="preserve">100% match from </w:t>
      </w:r>
      <w:r w:rsidR="005C767D">
        <w:t>non-</w:t>
      </w:r>
      <w:r w:rsidR="00DA7F80">
        <w:t>federal funds</w:t>
      </w:r>
      <w:r w:rsidR="005A6CDC" w:rsidRPr="005A6CDC">
        <w:t>, with the State-generated FTE value associated with their State Basic Skills allocation serving as the source of that required match</w:t>
      </w:r>
      <w:r w:rsidR="00DA7F80">
        <w:t xml:space="preserve">. </w:t>
      </w:r>
      <w:r w:rsidR="005F70EC" w:rsidRPr="005F70EC">
        <w:t>Community-</w:t>
      </w:r>
      <w:r w:rsidR="00332A06">
        <w:t>b</w:t>
      </w:r>
      <w:r w:rsidR="005F70EC" w:rsidRPr="005F70EC">
        <w:t xml:space="preserve">ased </w:t>
      </w:r>
      <w:r w:rsidR="00332A06">
        <w:t>o</w:t>
      </w:r>
      <w:r w:rsidR="005F70EC" w:rsidRPr="005F70EC">
        <w:t xml:space="preserve">rganizations </w:t>
      </w:r>
      <w:r w:rsidR="00332A06">
        <w:t xml:space="preserve">(CBOs) </w:t>
      </w:r>
      <w:r w:rsidR="005F70EC" w:rsidRPr="005F70EC">
        <w:t xml:space="preserve">are required to provide a 40% match from </w:t>
      </w:r>
      <w:r w:rsidR="005A6CDC">
        <w:t>non-</w:t>
      </w:r>
      <w:r w:rsidR="001F4396">
        <w:t>f</w:t>
      </w:r>
      <w:r w:rsidR="005F70EC" w:rsidRPr="005F70EC">
        <w:t>ederal</w:t>
      </w:r>
      <w:r w:rsidR="005A6CDC">
        <w:t xml:space="preserve"> funds</w:t>
      </w:r>
      <w:r w:rsidR="005F70EC" w:rsidRPr="005F70EC">
        <w:t>.</w:t>
      </w:r>
    </w:p>
    <w:p w14:paraId="2E9C5C22" w14:textId="22CE346A" w:rsidR="001C41C0" w:rsidRDefault="001C41C0" w:rsidP="00F664AC">
      <w:pPr>
        <w:pStyle w:val="Heading4"/>
      </w:pPr>
      <w:r>
        <w:t>Section 243: Integrated English Literacy and Civics Education</w:t>
      </w:r>
    </w:p>
    <w:p w14:paraId="03F5FEC7" w14:textId="7EFD79E3" w:rsidR="000F1864" w:rsidRDefault="000F1864" w:rsidP="000F1864">
      <w:pPr>
        <w:spacing w:after="0" w:afterAutospacing="0"/>
      </w:pPr>
      <w:r w:rsidRPr="000F1864">
        <w:t xml:space="preserve">Section 243: Integrated English Literacy </w:t>
      </w:r>
      <w:r>
        <w:t>a</w:t>
      </w:r>
      <w:r w:rsidRPr="000F1864">
        <w:t>nd Civics Education</w:t>
      </w:r>
      <w:r>
        <w:t xml:space="preserve"> is provided in combination with integrated education and training activities and designed to: </w:t>
      </w:r>
    </w:p>
    <w:p w14:paraId="0F3BD164" w14:textId="3D356A6A" w:rsidR="000F1864" w:rsidRDefault="000F1864" w:rsidP="00AD6686">
      <w:pPr>
        <w:pStyle w:val="ListParagraph"/>
        <w:numPr>
          <w:ilvl w:val="0"/>
          <w:numId w:val="36"/>
        </w:numPr>
      </w:pPr>
      <w:r>
        <w:t xml:space="preserve">Prepare adult English language learners for, and placement in, unsubsidized employment in high demand industries and occupations that lead to economic self-sufficiency. </w:t>
      </w:r>
    </w:p>
    <w:p w14:paraId="172B85C5" w14:textId="118B4522" w:rsidR="001C41C0" w:rsidRDefault="000F1864" w:rsidP="00AD6686">
      <w:pPr>
        <w:pStyle w:val="ListParagraph"/>
        <w:numPr>
          <w:ilvl w:val="0"/>
          <w:numId w:val="36"/>
        </w:numPr>
      </w:pPr>
      <w:r>
        <w:t>Integrate with the local workforce development system and its functions to carry out the activities of the program.</w:t>
      </w:r>
    </w:p>
    <w:p w14:paraId="51FA1DDF" w14:textId="5D2FDD58" w:rsidR="000F1864" w:rsidRDefault="000F1864" w:rsidP="00F664AC">
      <w:pPr>
        <w:pStyle w:val="Heading5"/>
      </w:pPr>
      <w:r w:rsidRPr="005F70EC">
        <w:lastRenderedPageBreak/>
        <w:t xml:space="preserve">Eligible </w:t>
      </w:r>
      <w:r w:rsidR="006A2397">
        <w:t>Individuals</w:t>
      </w:r>
    </w:p>
    <w:p w14:paraId="045C371B" w14:textId="0C777C63" w:rsidR="00302A10" w:rsidRDefault="00F6329B" w:rsidP="00302A10">
      <w:pPr>
        <w:spacing w:after="0" w:afterAutospacing="0"/>
      </w:pPr>
      <w:r>
        <w:t>Eligible i</w:t>
      </w:r>
      <w:r w:rsidR="00302A10">
        <w:t>ndividuals</w:t>
      </w:r>
      <w:r>
        <w:t xml:space="preserve"> are those</w:t>
      </w:r>
      <w:r w:rsidR="00302A10">
        <w:t xml:space="preserve"> who:</w:t>
      </w:r>
    </w:p>
    <w:p w14:paraId="60BAC140" w14:textId="64317044" w:rsidR="00302A10" w:rsidRDefault="00302A10" w:rsidP="00AD6686">
      <w:pPr>
        <w:pStyle w:val="ListParagraph"/>
        <w:numPr>
          <w:ilvl w:val="0"/>
          <w:numId w:val="37"/>
        </w:numPr>
      </w:pPr>
      <w:r>
        <w:t>have attained 16 years of age</w:t>
      </w:r>
      <w:r w:rsidR="00FE35B1">
        <w:t>;</w:t>
      </w:r>
      <w:r>
        <w:t xml:space="preserve"> </w:t>
      </w:r>
    </w:p>
    <w:p w14:paraId="7794A829" w14:textId="1C17EEA8" w:rsidR="00302A10" w:rsidRDefault="00302A10" w:rsidP="00AD6686">
      <w:pPr>
        <w:pStyle w:val="ListParagraph"/>
        <w:numPr>
          <w:ilvl w:val="0"/>
          <w:numId w:val="37"/>
        </w:numPr>
      </w:pPr>
      <w:r>
        <w:t xml:space="preserve">are not enrolled or required to be enrolled in secondary school under </w:t>
      </w:r>
      <w:r w:rsidR="00FE35B1">
        <w:t>s</w:t>
      </w:r>
      <w:r>
        <w:t>tate law; and</w:t>
      </w:r>
    </w:p>
    <w:p w14:paraId="44400A08" w14:textId="44CF560D" w:rsidR="00302A10" w:rsidRDefault="00302A10" w:rsidP="00AD6686">
      <w:pPr>
        <w:pStyle w:val="ListParagraph"/>
        <w:numPr>
          <w:ilvl w:val="0"/>
          <w:numId w:val="37"/>
        </w:numPr>
      </w:pPr>
      <w:r>
        <w:t xml:space="preserve">have a native language other than </w:t>
      </w:r>
      <w:proofErr w:type="gramStart"/>
      <w:r>
        <w:t>English</w:t>
      </w:r>
      <w:proofErr w:type="gramEnd"/>
      <w:r w:rsidR="00DF4F2F">
        <w:t>;</w:t>
      </w:r>
      <w:r>
        <w:t xml:space="preserve"> or</w:t>
      </w:r>
    </w:p>
    <w:p w14:paraId="67CDC05A" w14:textId="77777777" w:rsidR="00302A10" w:rsidRDefault="00302A10" w:rsidP="00AD6686">
      <w:pPr>
        <w:pStyle w:val="ListParagraph"/>
        <w:numPr>
          <w:ilvl w:val="0"/>
          <w:numId w:val="37"/>
        </w:numPr>
      </w:pPr>
      <w:r>
        <w:t xml:space="preserve">live in a family or community environment where a language other than English is the dominant language. </w:t>
      </w:r>
    </w:p>
    <w:p w14:paraId="06946CC3" w14:textId="1BA880A3" w:rsidR="000F1864" w:rsidRDefault="00302A10" w:rsidP="00302A10">
      <w:r>
        <w:t>No discriminatory criteria may be applied to student eligibility. All individuals who meet the criteria listed within the law must be served.</w:t>
      </w:r>
    </w:p>
    <w:p w14:paraId="071D1823" w14:textId="77777777" w:rsidR="000F1864" w:rsidRDefault="000F1864" w:rsidP="00F664AC">
      <w:pPr>
        <w:pStyle w:val="Heading5"/>
      </w:pPr>
      <w:r w:rsidRPr="007C2B26">
        <w:t>Allocation Method</w:t>
      </w:r>
    </w:p>
    <w:p w14:paraId="232C5F10" w14:textId="641D009B" w:rsidR="000F1864" w:rsidRDefault="00DE13FD" w:rsidP="000F1864">
      <w:r w:rsidRPr="00DE13FD">
        <w:t xml:space="preserve">Section 243 funds are distributed by </w:t>
      </w:r>
      <w:r w:rsidR="00D062FC">
        <w:t>NCCCS</w:t>
      </w:r>
      <w:r w:rsidRPr="00DE13FD">
        <w:t xml:space="preserve"> according to a formula adopted by the S</w:t>
      </w:r>
      <w:r w:rsidR="007479C1">
        <w:t xml:space="preserve">tate </w:t>
      </w:r>
      <w:r w:rsidRPr="00DE13FD">
        <w:t>B</w:t>
      </w:r>
      <w:r w:rsidR="007479C1">
        <w:t xml:space="preserve">oard of Community </w:t>
      </w:r>
      <w:r w:rsidRPr="00DE13FD">
        <w:t>C</w:t>
      </w:r>
      <w:r w:rsidR="007479C1">
        <w:t>olleges</w:t>
      </w:r>
      <w:r w:rsidRPr="00DE13FD">
        <w:t xml:space="preserve"> in July 2019. The formula has three components:</w:t>
      </w:r>
    </w:p>
    <w:p w14:paraId="3D850528" w14:textId="645A6CF6" w:rsidR="006D2035" w:rsidRPr="00C4512E" w:rsidRDefault="006D2035" w:rsidP="00C4512E">
      <w:r w:rsidRPr="00C4512E">
        <w:rPr>
          <w:b/>
          <w:bCs/>
        </w:rPr>
        <w:t xml:space="preserve">Base </w:t>
      </w:r>
      <w:r w:rsidR="00492542" w:rsidRPr="00C4512E">
        <w:rPr>
          <w:b/>
          <w:bCs/>
        </w:rPr>
        <w:t>–</w:t>
      </w:r>
      <w:r w:rsidRPr="00C4512E">
        <w:rPr>
          <w:b/>
          <w:bCs/>
        </w:rPr>
        <w:t xml:space="preserve"> </w:t>
      </w:r>
      <w:r w:rsidR="00492542" w:rsidRPr="00C4512E">
        <w:t>30% of available funding is allocated equally across Providers.</w:t>
      </w:r>
    </w:p>
    <w:p w14:paraId="1C8F524A" w14:textId="4B839707" w:rsidR="00492542" w:rsidRPr="00C4512E" w:rsidRDefault="00492542" w:rsidP="00C4512E">
      <w:r w:rsidRPr="00C4512E">
        <w:rPr>
          <w:b/>
          <w:bCs/>
        </w:rPr>
        <w:t xml:space="preserve">Participation – </w:t>
      </w:r>
      <w:r w:rsidRPr="00C4512E">
        <w:t>30% of available funding is allocated based on the Provider’s share of participants. That share is multiplied by a dedicated allotment to determine Provider allocation. Participant is defined as an individual in a Title II program who has received at least 12 hours of service in a Period of Participation (POP).</w:t>
      </w:r>
    </w:p>
    <w:p w14:paraId="0FA3EE88" w14:textId="5859DC4D" w:rsidR="00492542" w:rsidRPr="00C4512E" w:rsidRDefault="00492542" w:rsidP="00C4512E">
      <w:r w:rsidRPr="00C4512E">
        <w:rPr>
          <w:b/>
          <w:bCs/>
        </w:rPr>
        <w:t>Performance –</w:t>
      </w:r>
      <w:r w:rsidRPr="00C4512E">
        <w:t xml:space="preserve"> 40% of available funding is allocated based on the Provider’s share of Measurable Skill Gains (MSGs). That share is multiplied by a dedicated allotment to determine Provider allocation.</w:t>
      </w:r>
    </w:p>
    <w:p w14:paraId="3F8751C1" w14:textId="5F689916" w:rsidR="001C41C0" w:rsidRDefault="001C41C0" w:rsidP="00F664AC">
      <w:pPr>
        <w:pStyle w:val="Heading4"/>
      </w:pPr>
      <w:r>
        <w:t xml:space="preserve">Section 225: </w:t>
      </w:r>
      <w:r w:rsidR="00747EA0">
        <w:t>Correctional education and other institutionalized individuals</w:t>
      </w:r>
    </w:p>
    <w:p w14:paraId="56635885" w14:textId="57AE9268" w:rsidR="001C41C0" w:rsidRDefault="000F1864" w:rsidP="001C41C0">
      <w:r>
        <w:t xml:space="preserve">The purpose of </w:t>
      </w:r>
      <w:r w:rsidR="0082516F">
        <w:t xml:space="preserve">Section 225: </w:t>
      </w:r>
      <w:r w:rsidR="00747EA0">
        <w:t>Correctional Education and Other Institutionalized Individuals</w:t>
      </w:r>
      <w:r w:rsidR="0082516F">
        <w:t xml:space="preserve"> is to </w:t>
      </w:r>
      <w:r w:rsidR="0082516F" w:rsidRPr="0082516F">
        <w:t>provide a range of adult education and literacy programming designed to assist criminal offenders and other institutionalized individuals with reentry efforts into the workforce.</w:t>
      </w:r>
    </w:p>
    <w:p w14:paraId="03C1E357" w14:textId="3F09CD8B" w:rsidR="000F1864" w:rsidRDefault="000F1864" w:rsidP="00F664AC">
      <w:pPr>
        <w:pStyle w:val="Heading5"/>
      </w:pPr>
      <w:r w:rsidRPr="005F70EC">
        <w:t xml:space="preserve">Eligible </w:t>
      </w:r>
      <w:r w:rsidR="00D32EA9">
        <w:t>Individuals</w:t>
      </w:r>
    </w:p>
    <w:p w14:paraId="3333A385" w14:textId="52911EF8" w:rsidR="00A12F52" w:rsidRPr="00A12F52" w:rsidRDefault="00A12F52" w:rsidP="00A12F52">
      <w:r w:rsidRPr="00A12F52">
        <w:t xml:space="preserve">Criminal offenders who reside in correctional institutions and other institutionalized individuals such as persons who reside in facilities operated by a </w:t>
      </w:r>
      <w:r w:rsidR="00695A58">
        <w:t>s</w:t>
      </w:r>
      <w:r w:rsidRPr="00A12F52">
        <w:t xml:space="preserve">tate mental health agency or individuals in civil confinement institutions. WIOA requires that eligible agencies that are using funds to carry out a program for criminal offenders in a correctional institution give priority to serving individuals who are likely to leave the correctional institution within </w:t>
      </w:r>
      <w:r w:rsidR="00F11B95">
        <w:t>five</w:t>
      </w:r>
      <w:r w:rsidRPr="00A12F52">
        <w:t xml:space="preserve"> years of participation in the program. </w:t>
      </w:r>
    </w:p>
    <w:p w14:paraId="2D681E20" w14:textId="40FFDFA5" w:rsidR="000F1864" w:rsidRDefault="000F1864" w:rsidP="00F664AC">
      <w:pPr>
        <w:pStyle w:val="Heading5"/>
      </w:pPr>
      <w:r w:rsidRPr="007C2B26">
        <w:t>Allocation Method</w:t>
      </w:r>
    </w:p>
    <w:p w14:paraId="21A2F5F1" w14:textId="1C22A374" w:rsidR="000F1864" w:rsidRDefault="00D062FC" w:rsidP="001C41C0">
      <w:r w:rsidRPr="00D062FC">
        <w:t xml:space="preserve">Section 225 funds are distributed by </w:t>
      </w:r>
      <w:r>
        <w:t>NCCCS</w:t>
      </w:r>
      <w:r w:rsidRPr="00D062FC">
        <w:t xml:space="preserve"> according to a formula adopted by the S</w:t>
      </w:r>
      <w:r w:rsidR="00103B85">
        <w:t xml:space="preserve">tate </w:t>
      </w:r>
      <w:r w:rsidRPr="00D062FC">
        <w:t>B</w:t>
      </w:r>
      <w:r w:rsidR="00103B85">
        <w:t xml:space="preserve">oard of </w:t>
      </w:r>
      <w:r w:rsidRPr="00D062FC">
        <w:t>C</w:t>
      </w:r>
      <w:r w:rsidR="00103B85">
        <w:t xml:space="preserve">ommunity </w:t>
      </w:r>
      <w:r w:rsidRPr="00D062FC">
        <w:t>C</w:t>
      </w:r>
      <w:r w:rsidR="00103B85">
        <w:t>olleges</w:t>
      </w:r>
      <w:r w:rsidRPr="00D062FC">
        <w:t xml:space="preserve"> in July 2019. The formula has </w:t>
      </w:r>
      <w:r w:rsidR="008E2AB7">
        <w:t>three</w:t>
      </w:r>
      <w:r w:rsidRPr="00D062FC">
        <w:t xml:space="preserve"> components:</w:t>
      </w:r>
    </w:p>
    <w:p w14:paraId="3F77FBCB" w14:textId="713B820D" w:rsidR="008E27D8" w:rsidRPr="00C4512E" w:rsidRDefault="008E27D8" w:rsidP="00C4512E">
      <w:r w:rsidRPr="00C4512E">
        <w:rPr>
          <w:b/>
          <w:bCs/>
        </w:rPr>
        <w:t xml:space="preserve">Base – </w:t>
      </w:r>
      <w:r w:rsidRPr="00C4512E">
        <w:t>70% of available funding is allocated equally across Providers.</w:t>
      </w:r>
    </w:p>
    <w:p w14:paraId="63594EEC" w14:textId="5F8A4379" w:rsidR="008E27D8" w:rsidRPr="00C4512E" w:rsidRDefault="008E27D8" w:rsidP="00C4512E">
      <w:r w:rsidRPr="00C4512E">
        <w:rPr>
          <w:b/>
          <w:bCs/>
        </w:rPr>
        <w:lastRenderedPageBreak/>
        <w:t xml:space="preserve">Participation – </w:t>
      </w:r>
      <w:r w:rsidRPr="00C4512E">
        <w:t>10% of available funding is allocated based on the Provider’s share of participants. That share is multiplied by a dedicated allotment to determine Provider allocation. Participant is defined as an individual in a Title II program who has received at least 12 hours of service in a Period of Participation (POP).</w:t>
      </w:r>
    </w:p>
    <w:p w14:paraId="2B184C5D" w14:textId="22967538" w:rsidR="008E27D8" w:rsidRPr="00C4512E" w:rsidRDefault="008E27D8" w:rsidP="00C4512E">
      <w:r w:rsidRPr="00C4512E">
        <w:rPr>
          <w:b/>
          <w:bCs/>
        </w:rPr>
        <w:t xml:space="preserve">Performance – </w:t>
      </w:r>
      <w:r w:rsidRPr="00C4512E">
        <w:t>20% of available funding is allocated based on the Provider’s share of Measurable Skill Gains (MSGs). That share is multiplied by a dedicated allotment to determine Provider allocation.</w:t>
      </w:r>
    </w:p>
    <w:p w14:paraId="6B4C1C6D" w14:textId="4CCCB378" w:rsidR="00AB3FF5" w:rsidRPr="001E6D7E" w:rsidRDefault="00AB3FF5" w:rsidP="00EC136E">
      <w:pPr>
        <w:pStyle w:val="Heading3"/>
      </w:pPr>
      <w:r>
        <w:t>Fiscal Year and State Board Approval</w:t>
      </w:r>
    </w:p>
    <w:p w14:paraId="61EB82C6" w14:textId="0C559BB9" w:rsidR="00AB3FF5" w:rsidRPr="001E6D7E" w:rsidRDefault="00357F9A" w:rsidP="003A7E53">
      <w:r>
        <w:t>AEFLA</w:t>
      </w:r>
      <w:r w:rsidR="00AB3FF5" w:rsidRPr="001E6D7E">
        <w:t xml:space="preserve"> funds </w:t>
      </w:r>
      <w:r w:rsidR="001F7837" w:rsidRPr="001E6D7E">
        <w:t xml:space="preserve">are </w:t>
      </w:r>
      <w:r w:rsidR="006005F2" w:rsidRPr="001E6D7E">
        <w:t xml:space="preserve">allocated to </w:t>
      </w:r>
      <w:r w:rsidR="00685FEC">
        <w:t>Providers</w:t>
      </w:r>
      <w:r w:rsidR="006005F2" w:rsidRPr="001E6D7E">
        <w:t xml:space="preserve"> using the above</w:t>
      </w:r>
      <w:r w:rsidR="00B87DD1" w:rsidRPr="001E6D7E">
        <w:t xml:space="preserve"> formula</w:t>
      </w:r>
      <w:r w:rsidR="003A7E53" w:rsidRPr="001E6D7E">
        <w:t>s</w:t>
      </w:r>
      <w:r w:rsidR="00B87DD1" w:rsidRPr="001E6D7E">
        <w:t xml:space="preserve"> </w:t>
      </w:r>
      <w:r w:rsidR="006005F2" w:rsidRPr="001E6D7E">
        <w:t>through an</w:t>
      </w:r>
      <w:r w:rsidR="00AB3FF5" w:rsidRPr="001E6D7E">
        <w:t xml:space="preserve"> annual allotment </w:t>
      </w:r>
      <w:r w:rsidR="006005F2" w:rsidRPr="001E6D7E">
        <w:t>from the North Carolina State Board of</w:t>
      </w:r>
      <w:r w:rsidR="005075F6" w:rsidRPr="001E6D7E">
        <w:t xml:space="preserve"> Community </w:t>
      </w:r>
      <w:r w:rsidR="00C8293B" w:rsidRPr="001E6D7E">
        <w:t>College</w:t>
      </w:r>
      <w:r w:rsidR="006005F2" w:rsidRPr="001E6D7E">
        <w:t>s (SBCC)</w:t>
      </w:r>
      <w:r w:rsidR="00BE1E00" w:rsidRPr="001E6D7E">
        <w:t xml:space="preserve">. </w:t>
      </w:r>
      <w:r>
        <w:t>A</w:t>
      </w:r>
      <w:r w:rsidR="00BE1E00" w:rsidRPr="001E6D7E">
        <w:t>llotments are</w:t>
      </w:r>
      <w:r w:rsidR="001F7837" w:rsidRPr="001E6D7E">
        <w:t xml:space="preserve"> available </w:t>
      </w:r>
      <w:r w:rsidR="007A1E69" w:rsidRPr="001E6D7E">
        <w:t>from</w:t>
      </w:r>
      <w:r w:rsidR="001F7837" w:rsidRPr="001E6D7E">
        <w:t xml:space="preserve"> July 1 through June 30, and all funds must be expended by June 30 of the applicable program year in accordance with federal and state fiscal requirements</w:t>
      </w:r>
      <w:r w:rsidR="00AB3FF5" w:rsidRPr="001E6D7E">
        <w:t>.</w:t>
      </w:r>
    </w:p>
    <w:p w14:paraId="7B27540F" w14:textId="5B101F0D" w:rsidR="00B87DD1" w:rsidRPr="001E6D7E" w:rsidRDefault="00561CF0" w:rsidP="009D07CF">
      <w:r w:rsidRPr="001E6D7E">
        <w:t>If</w:t>
      </w:r>
      <w:r w:rsidR="007C7044" w:rsidRPr="001E6D7E">
        <w:t xml:space="preserve"> the </w:t>
      </w:r>
      <w:r w:rsidR="00AB3FF5" w:rsidRPr="001E6D7E">
        <w:t xml:space="preserve">North Carolina </w:t>
      </w:r>
      <w:r w:rsidR="00C95F04" w:rsidRPr="001E6D7E">
        <w:t xml:space="preserve">General Assembly </w:t>
      </w:r>
      <w:r w:rsidR="007C7044" w:rsidRPr="001E6D7E">
        <w:t>does not enact a</w:t>
      </w:r>
      <w:r w:rsidR="00C95F04" w:rsidRPr="001E6D7E">
        <w:t xml:space="preserve"> biennium</w:t>
      </w:r>
      <w:r w:rsidR="00AB3FF5" w:rsidRPr="001E6D7E">
        <w:t xml:space="preserve"> budget </w:t>
      </w:r>
      <w:r w:rsidR="00C95F04" w:rsidRPr="001E6D7E">
        <w:t>or the</w:t>
      </w:r>
      <w:r w:rsidR="00B87DD1" w:rsidRPr="001E6D7E">
        <w:t xml:space="preserve"> </w:t>
      </w:r>
      <w:r w:rsidR="00AB3FF5" w:rsidRPr="001E6D7E">
        <w:t>SBCC</w:t>
      </w:r>
      <w:r w:rsidR="00B87DD1" w:rsidRPr="001E6D7E">
        <w:t xml:space="preserve"> does not approve annual allotments prior to July 1, NCCCS will operate under the continuing budget authority provisions of the State Budget Act, G.S. 143C</w:t>
      </w:r>
      <w:r w:rsidR="00B87DD1" w:rsidRPr="001E6D7E">
        <w:rPr>
          <w:rFonts w:ascii="Cambria Math" w:hAnsi="Cambria Math" w:cs="Cambria Math"/>
        </w:rPr>
        <w:t>‑</w:t>
      </w:r>
      <w:r w:rsidR="00B87DD1" w:rsidRPr="001E6D7E">
        <w:t>5</w:t>
      </w:r>
      <w:r w:rsidR="00B87DD1" w:rsidRPr="001E6D7E">
        <w:rPr>
          <w:rFonts w:ascii="Cambria Math" w:hAnsi="Cambria Math" w:cs="Cambria Math"/>
        </w:rPr>
        <w:t>‑</w:t>
      </w:r>
      <w:r w:rsidR="00B87DD1" w:rsidRPr="001E6D7E">
        <w:t>4. Under this statute, state agencies are authorized to continue operations at a level not to exceed the recurring certified budget from the prior fiscal year until a budget or allotment is enacted.</w:t>
      </w:r>
    </w:p>
    <w:p w14:paraId="47976489" w14:textId="3A28F8AD" w:rsidR="00E93CE6" w:rsidRPr="001E6D7E" w:rsidRDefault="00B87DD1" w:rsidP="007F6786">
      <w:pPr>
        <w:spacing w:line="300" w:lineRule="atLeast"/>
      </w:pPr>
      <w:r w:rsidRPr="001E6D7E">
        <w:t xml:space="preserve">Because </w:t>
      </w:r>
      <w:r w:rsidR="00FD7A19">
        <w:t>Adult Literacy</w:t>
      </w:r>
      <w:r w:rsidRPr="001E6D7E">
        <w:t xml:space="preserve"> funds have a statutory allocation period beginning July 1, allowable expenditures incurred on or after July 1 may be charged to </w:t>
      </w:r>
      <w:r w:rsidR="00FD7A19">
        <w:t>Adult Literacy f</w:t>
      </w:r>
      <w:r w:rsidR="001E6D7E" w:rsidRPr="001E6D7E">
        <w:t>unds</w:t>
      </w:r>
      <w:r w:rsidRPr="001E6D7E">
        <w:t xml:space="preserve"> once the federal allotment is approved and released by the SBCC. This includes eligible related salaries and benefits accrued during the period of continuing resolution, consistent with guidance in the North Carolina State Budget Manual and subject to federal allowability rules and proper documentation.</w:t>
      </w:r>
    </w:p>
    <w:p w14:paraId="34973E22" w14:textId="3B6F57EC" w:rsidR="004D1751" w:rsidRDefault="00B87DD1" w:rsidP="00144BAF">
      <w:r w:rsidRPr="001E6D7E">
        <w:t xml:space="preserve">Any funds remaining unexpended as of June 30 are reverted to NCCCS in accordance with the State Budget Act and applicable fiscal policies. Reverted funds are subsequently redistributed to </w:t>
      </w:r>
      <w:r w:rsidR="00685FEC">
        <w:t>Providers</w:t>
      </w:r>
      <w:r w:rsidRPr="001E6D7E">
        <w:t xml:space="preserve"> as carryforward funds using the same</w:t>
      </w:r>
      <w:r w:rsidR="003A7E53" w:rsidRPr="001E6D7E">
        <w:t xml:space="preserve"> Section 231</w:t>
      </w:r>
      <w:r w:rsidRPr="001E6D7E">
        <w:t xml:space="preserve"> formula, ensuring continued support for </w:t>
      </w:r>
      <w:r w:rsidR="00FD7A19">
        <w:t>Adult Education</w:t>
      </w:r>
      <w:r w:rsidRPr="001E6D7E">
        <w:t xml:space="preserve"> program improvement while maintaining statutory and fiscal compliance.</w:t>
      </w:r>
    </w:p>
    <w:p w14:paraId="29376F6D" w14:textId="1E296D91" w:rsidR="004D1751" w:rsidRPr="004D1751" w:rsidRDefault="004D1751" w:rsidP="00EC136E">
      <w:pPr>
        <w:pStyle w:val="Heading3"/>
      </w:pPr>
      <w:bookmarkStart w:id="39" w:name="_Toc503443560"/>
      <w:bookmarkStart w:id="40" w:name="_Toc188609460"/>
      <w:r>
        <w:t>Competitive Funding Process</w:t>
      </w:r>
      <w:bookmarkEnd w:id="39"/>
      <w:bookmarkEnd w:id="40"/>
    </w:p>
    <w:p w14:paraId="617EB323" w14:textId="37F0AEE4" w:rsidR="004D1751" w:rsidRPr="004D1751" w:rsidRDefault="004D1751" w:rsidP="004D1751">
      <w:r>
        <w:t>NCCCS</w:t>
      </w:r>
      <w:r w:rsidRPr="004D1751">
        <w:t xml:space="preserve"> provides an opportunity for </w:t>
      </w:r>
      <w:r w:rsidR="00C5193A">
        <w:t xml:space="preserve">eligible </w:t>
      </w:r>
      <w:r w:rsidR="00685FEC">
        <w:t>Providers</w:t>
      </w:r>
      <w:r w:rsidRPr="004D1751">
        <w:t xml:space="preserve"> to request </w:t>
      </w:r>
      <w:r w:rsidR="00383F26">
        <w:t xml:space="preserve">WIOA, </w:t>
      </w:r>
      <w:r w:rsidRPr="004D1751">
        <w:t xml:space="preserve">Title II funds </w:t>
      </w:r>
      <w:r w:rsidR="00A2376A">
        <w:t>through a competitive Request for Proposals (RFP) process, ensuring direct and equitable access and alignment with State and local workforce priorities. All funded Providers must implement activities consistent with WIOA Title II and may be required to submit updates or continuation applications based on performance, data, and alignment with workforce system needs.</w:t>
      </w:r>
      <w:r w:rsidRPr="004D1751">
        <w:t xml:space="preserve"> </w:t>
      </w:r>
    </w:p>
    <w:p w14:paraId="092C7D73" w14:textId="2D440A19" w:rsidR="004D1751" w:rsidRDefault="004D1751" w:rsidP="00F664AC">
      <w:pPr>
        <w:pStyle w:val="Heading4"/>
      </w:pPr>
      <w:r>
        <w:t>Eligible Providers</w:t>
      </w:r>
    </w:p>
    <w:p w14:paraId="54AB34D5" w14:textId="21DACB46" w:rsidR="004D1751" w:rsidRPr="004D1751" w:rsidRDefault="004D1751" w:rsidP="004D1751">
      <w:pPr>
        <w:spacing w:after="0" w:afterAutospacing="0"/>
      </w:pPr>
      <w:r w:rsidRPr="004D1751">
        <w:t xml:space="preserve">Eligible </w:t>
      </w:r>
      <w:r w:rsidR="00685FEC">
        <w:t>Providers</w:t>
      </w:r>
      <w:r w:rsidRPr="004D1751">
        <w:t xml:space="preserve"> include:</w:t>
      </w:r>
    </w:p>
    <w:p w14:paraId="4716B787" w14:textId="77777777" w:rsidR="004D1751" w:rsidRPr="004D1751" w:rsidRDefault="004D1751" w:rsidP="00AD6686">
      <w:pPr>
        <w:pStyle w:val="ListParagraph"/>
        <w:numPr>
          <w:ilvl w:val="0"/>
          <w:numId w:val="39"/>
        </w:numPr>
      </w:pPr>
      <w:r w:rsidRPr="004D1751">
        <w:t>A local educational agency.</w:t>
      </w:r>
    </w:p>
    <w:p w14:paraId="4D8BA250" w14:textId="77777777" w:rsidR="004D1751" w:rsidRPr="004D1751" w:rsidRDefault="004D1751" w:rsidP="00AD6686">
      <w:pPr>
        <w:pStyle w:val="ListParagraph"/>
        <w:numPr>
          <w:ilvl w:val="0"/>
          <w:numId w:val="39"/>
        </w:numPr>
      </w:pPr>
      <w:r w:rsidRPr="004D1751">
        <w:t>A community-based organization.</w:t>
      </w:r>
    </w:p>
    <w:p w14:paraId="00DEC2F7" w14:textId="77777777" w:rsidR="004D1751" w:rsidRPr="004D1751" w:rsidRDefault="004D1751" w:rsidP="00AD6686">
      <w:pPr>
        <w:pStyle w:val="ListParagraph"/>
        <w:numPr>
          <w:ilvl w:val="0"/>
          <w:numId w:val="39"/>
        </w:numPr>
      </w:pPr>
      <w:r w:rsidRPr="004D1751">
        <w:t>A volunteer literacy organization.</w:t>
      </w:r>
    </w:p>
    <w:p w14:paraId="7CEA206B" w14:textId="77777777" w:rsidR="004D1751" w:rsidRPr="004D1751" w:rsidRDefault="004D1751" w:rsidP="00AD6686">
      <w:pPr>
        <w:pStyle w:val="ListParagraph"/>
        <w:numPr>
          <w:ilvl w:val="0"/>
          <w:numId w:val="39"/>
        </w:numPr>
      </w:pPr>
      <w:r w:rsidRPr="004D1751">
        <w:t>An institution of higher education.</w:t>
      </w:r>
    </w:p>
    <w:p w14:paraId="3CEAACE5" w14:textId="77777777" w:rsidR="004D1751" w:rsidRPr="004D1751" w:rsidRDefault="004D1751" w:rsidP="00AD6686">
      <w:pPr>
        <w:pStyle w:val="ListParagraph"/>
        <w:numPr>
          <w:ilvl w:val="0"/>
          <w:numId w:val="39"/>
        </w:numPr>
      </w:pPr>
      <w:r w:rsidRPr="004D1751">
        <w:lastRenderedPageBreak/>
        <w:t>A public or private nonprofit agency.</w:t>
      </w:r>
    </w:p>
    <w:p w14:paraId="11F7B485" w14:textId="77777777" w:rsidR="004D1751" w:rsidRPr="004D1751" w:rsidRDefault="004D1751" w:rsidP="00AD6686">
      <w:pPr>
        <w:pStyle w:val="ListParagraph"/>
        <w:numPr>
          <w:ilvl w:val="0"/>
          <w:numId w:val="39"/>
        </w:numPr>
      </w:pPr>
      <w:r w:rsidRPr="004D1751">
        <w:t>A library.</w:t>
      </w:r>
    </w:p>
    <w:p w14:paraId="66D5184C" w14:textId="77777777" w:rsidR="004D1751" w:rsidRPr="004D1751" w:rsidRDefault="004D1751" w:rsidP="00AD6686">
      <w:pPr>
        <w:pStyle w:val="ListParagraph"/>
        <w:numPr>
          <w:ilvl w:val="0"/>
          <w:numId w:val="39"/>
        </w:numPr>
      </w:pPr>
      <w:r w:rsidRPr="004D1751">
        <w:t>A public housing authority.</w:t>
      </w:r>
    </w:p>
    <w:p w14:paraId="18120E7A" w14:textId="77777777" w:rsidR="004D1751" w:rsidRPr="004D1751" w:rsidRDefault="004D1751" w:rsidP="00AD6686">
      <w:pPr>
        <w:pStyle w:val="ListParagraph"/>
        <w:numPr>
          <w:ilvl w:val="0"/>
          <w:numId w:val="39"/>
        </w:numPr>
      </w:pPr>
      <w:r w:rsidRPr="004D1751">
        <w:t xml:space="preserve">A nonprofit institution that is not described in any of subparagraphs (A) through (G) and </w:t>
      </w:r>
      <w:proofErr w:type="gramStart"/>
      <w:r w:rsidRPr="004D1751">
        <w:t>has the ability to</w:t>
      </w:r>
      <w:proofErr w:type="gramEnd"/>
      <w:r w:rsidRPr="004D1751">
        <w:t xml:space="preserve"> provide adult education and literacy activities to eligible individuals.</w:t>
      </w:r>
    </w:p>
    <w:p w14:paraId="07C22342" w14:textId="77777777" w:rsidR="004D1751" w:rsidRPr="004D1751" w:rsidRDefault="004D1751" w:rsidP="00AD6686">
      <w:pPr>
        <w:pStyle w:val="ListParagraph"/>
        <w:numPr>
          <w:ilvl w:val="0"/>
          <w:numId w:val="39"/>
        </w:numPr>
      </w:pPr>
      <w:r w:rsidRPr="004D1751">
        <w:t>A consortium or coalition of the agencies, organizations, institutions, libraries, or authorities described in any of the subparagraphs (A) through (H); and</w:t>
      </w:r>
    </w:p>
    <w:p w14:paraId="55A28292" w14:textId="5FFAE78C" w:rsidR="004D1751" w:rsidRPr="004D1751" w:rsidRDefault="004D1751" w:rsidP="00AD6686">
      <w:pPr>
        <w:pStyle w:val="ListParagraph"/>
        <w:numPr>
          <w:ilvl w:val="0"/>
          <w:numId w:val="39"/>
        </w:numPr>
      </w:pPr>
      <w:r w:rsidRPr="004D1751">
        <w:t>A partnership between an employer and an entity described in any of subparagraphs (A) through (I).</w:t>
      </w:r>
    </w:p>
    <w:p w14:paraId="5677F3D4" w14:textId="5EA56B9A" w:rsidR="004D1751" w:rsidRPr="004D1751" w:rsidRDefault="22DEDDC9" w:rsidP="004D1751">
      <w:pPr>
        <w:spacing w:after="0" w:afterAutospacing="0"/>
      </w:pPr>
      <w:r w:rsidRPr="55EC0A57">
        <w:rPr>
          <w:rFonts w:ascii="Calibri" w:eastAsia="Calibri" w:hAnsi="Calibri" w:cs="Calibri"/>
          <w:b/>
          <w:bCs/>
        </w:rPr>
        <w:t>WIOA</w:t>
      </w:r>
      <w:r w:rsidR="004D1751" w:rsidRPr="55EC0A57">
        <w:rPr>
          <w:rFonts w:ascii="Calibri" w:eastAsia="Calibri" w:hAnsi="Calibri" w:cs="Calibri"/>
          <w:b/>
        </w:rPr>
        <w:t xml:space="preserve"> Section </w:t>
      </w:r>
      <w:r w:rsidRPr="55EC0A57">
        <w:rPr>
          <w:rFonts w:ascii="Calibri" w:eastAsia="Calibri" w:hAnsi="Calibri" w:cs="Calibri"/>
          <w:b/>
          <w:bCs/>
        </w:rPr>
        <w:t>231(e)</w:t>
      </w:r>
      <w:r w:rsidRPr="55EC0A57">
        <w:rPr>
          <w:rFonts w:ascii="Calibri" w:eastAsia="Calibri" w:hAnsi="Calibri" w:cs="Calibri"/>
        </w:rPr>
        <w:t xml:space="preserve"> and </w:t>
      </w:r>
      <w:r w:rsidRPr="55EC0A57">
        <w:rPr>
          <w:rFonts w:ascii="Calibri" w:eastAsia="Calibri" w:hAnsi="Calibri" w:cs="Calibri"/>
          <w:b/>
          <w:bCs/>
        </w:rPr>
        <w:t>34 CFR §463.20</w:t>
      </w:r>
      <w:r w:rsidR="004D1751" w:rsidRPr="004D1751">
        <w:t>, funding is prioritized for the following:</w:t>
      </w:r>
    </w:p>
    <w:p w14:paraId="52D1EF38" w14:textId="632157D6" w:rsidR="004D1751" w:rsidRPr="004D1751" w:rsidRDefault="004D1751" w:rsidP="00AD6686">
      <w:pPr>
        <w:pStyle w:val="ListParagraph"/>
        <w:numPr>
          <w:ilvl w:val="0"/>
          <w:numId w:val="40"/>
        </w:numPr>
      </w:pPr>
      <w:r w:rsidRPr="004D1751">
        <w:t xml:space="preserve">Organizations </w:t>
      </w:r>
      <w:r w:rsidR="000809FA">
        <w:t>that</w:t>
      </w:r>
      <w:r w:rsidRPr="004D1751">
        <w:t xml:space="preserve"> have demonstrated effectiveness improving the literacy of eligible individuals</w:t>
      </w:r>
      <w:r w:rsidR="00FF0C31">
        <w:t>,</w:t>
      </w:r>
      <w:r w:rsidRPr="004D1751">
        <w:t xml:space="preserve"> especially </w:t>
      </w:r>
      <w:r w:rsidR="00FF0C31">
        <w:t>those</w:t>
      </w:r>
      <w:r w:rsidRPr="004D1751">
        <w:t xml:space="preserve"> who have low levels of literacy.</w:t>
      </w:r>
    </w:p>
    <w:p w14:paraId="603B879A" w14:textId="77777777" w:rsidR="004D1751" w:rsidRDefault="004D1751" w:rsidP="00AD6686">
      <w:pPr>
        <w:pStyle w:val="ListParagraph"/>
        <w:numPr>
          <w:ilvl w:val="0"/>
          <w:numId w:val="40"/>
        </w:numPr>
      </w:pPr>
      <w:r w:rsidRPr="004D1751">
        <w:t>Organizations whose services are aligned with local workforce strategies, priorities, and partners; and</w:t>
      </w:r>
    </w:p>
    <w:p w14:paraId="711B6927" w14:textId="0BA50720" w:rsidR="004D1751" w:rsidRPr="004D1751" w:rsidRDefault="004D1751" w:rsidP="00AD6686">
      <w:pPr>
        <w:pStyle w:val="ListParagraph"/>
        <w:numPr>
          <w:ilvl w:val="0"/>
          <w:numId w:val="40"/>
        </w:numPr>
      </w:pPr>
      <w:r w:rsidRPr="004D1751">
        <w:t xml:space="preserve">Organizations whose services are responsive to the needs of </w:t>
      </w:r>
      <w:r w:rsidR="003E7FD5" w:rsidRPr="004D1751">
        <w:t>people</w:t>
      </w:r>
      <w:r w:rsidRPr="004D1751">
        <w:t xml:space="preserve"> with barriers to employment.</w:t>
      </w:r>
    </w:p>
    <w:p w14:paraId="7DB827DA" w14:textId="7AD636EA" w:rsidR="004D1751" w:rsidRDefault="004D1751" w:rsidP="00F664AC">
      <w:pPr>
        <w:pStyle w:val="Heading4"/>
      </w:pPr>
      <w:r>
        <w:t>Grant Award Period</w:t>
      </w:r>
    </w:p>
    <w:p w14:paraId="1E953CB1" w14:textId="719B30B2" w:rsidR="004D1751" w:rsidRPr="004D1751" w:rsidRDefault="00221E67" w:rsidP="00236224">
      <w:pPr>
        <w:spacing w:after="0"/>
      </w:pPr>
      <w:r>
        <w:t xml:space="preserve">WIOA Title II funding shall cover the same multi-year period as the </w:t>
      </w:r>
      <w:r w:rsidR="009D66ED">
        <w:t>s</w:t>
      </w:r>
      <w:r>
        <w:t>tate’s approved competition cycle, currently July 1, 2025</w:t>
      </w:r>
      <w:r w:rsidR="00E95C61">
        <w:t>,</w:t>
      </w:r>
      <w:r>
        <w:t xml:space="preserve"> through June 30, 2029, consistent with the </w:t>
      </w:r>
      <w:r w:rsidR="00223F4F">
        <w:t>s</w:t>
      </w:r>
      <w:r>
        <w:t xml:space="preserve">tate’s competitive grant process under Section 231 and 34 CFR 463.20. </w:t>
      </w:r>
      <w:r w:rsidR="004D1751" w:rsidRPr="004D1751">
        <w:t>Funding in second and subsequent years may be dependent on continued appropriations</w:t>
      </w:r>
      <w:r w:rsidR="003B3241" w:rsidRPr="004D1751">
        <w:t>,</w:t>
      </w:r>
      <w:r w:rsidR="004D1751" w:rsidRPr="004D1751">
        <w:t xml:space="preserve"> and</w:t>
      </w:r>
      <w:r w:rsidR="004D1751">
        <w:t xml:space="preserve"> the</w:t>
      </w:r>
      <w:r w:rsidR="004D1751" w:rsidRPr="004D1751">
        <w:t xml:space="preserve"> </w:t>
      </w:r>
      <w:r w:rsidR="00EF1C43">
        <w:t>Provider</w:t>
      </w:r>
      <w:r w:rsidR="004D1751" w:rsidRPr="004D1751">
        <w:t xml:space="preserve"> </w:t>
      </w:r>
      <w:r w:rsidR="00E95C61" w:rsidRPr="004D1751">
        <w:t>meets</w:t>
      </w:r>
      <w:r w:rsidR="004D1751" w:rsidRPr="004D1751">
        <w:t xml:space="preserve"> all grant, fiscal, and reporting requirements. </w:t>
      </w:r>
    </w:p>
    <w:p w14:paraId="0349791B" w14:textId="4DB610F6" w:rsidR="004D1751" w:rsidRDefault="004D1751" w:rsidP="00F664AC">
      <w:pPr>
        <w:pStyle w:val="Heading4"/>
      </w:pPr>
      <w:r>
        <w:t xml:space="preserve">Direct and Equitable Access </w:t>
      </w:r>
    </w:p>
    <w:p w14:paraId="4343A7D5" w14:textId="7DB63226" w:rsidR="004D1751" w:rsidRPr="004D1751" w:rsidRDefault="004D1751" w:rsidP="004D1751">
      <w:pPr>
        <w:spacing w:after="0" w:afterAutospacing="0"/>
      </w:pPr>
      <w:r>
        <w:t>N</w:t>
      </w:r>
      <w:r w:rsidRPr="004D1751">
        <w:t xml:space="preserve">CCCS provides direct and equitable access to Title II funds for </w:t>
      </w:r>
      <w:r w:rsidR="00685FEC">
        <w:t>Providers</w:t>
      </w:r>
      <w:r w:rsidRPr="004D1751">
        <w:t xml:space="preserve"> that are in North Carolina.</w:t>
      </w:r>
    </w:p>
    <w:p w14:paraId="2066F235" w14:textId="7E11632D" w:rsidR="00400D2B" w:rsidRDefault="004D1751" w:rsidP="00AD6686">
      <w:pPr>
        <w:pStyle w:val="ListParagraph"/>
        <w:numPr>
          <w:ilvl w:val="0"/>
          <w:numId w:val="41"/>
        </w:numPr>
      </w:pPr>
      <w:r w:rsidRPr="004D1751">
        <w:t xml:space="preserve">All </w:t>
      </w:r>
      <w:r w:rsidR="00685FEC">
        <w:t>Providers</w:t>
      </w:r>
      <w:r w:rsidRPr="004D1751">
        <w:t xml:space="preserve"> will have direct and equitable access to apply and compete for grants.</w:t>
      </w:r>
    </w:p>
    <w:p w14:paraId="1D7398E4" w14:textId="77777777" w:rsidR="009E0DF0" w:rsidRDefault="004D1751" w:rsidP="00AD6686">
      <w:pPr>
        <w:pStyle w:val="ListParagraph"/>
        <w:numPr>
          <w:ilvl w:val="0"/>
          <w:numId w:val="41"/>
        </w:numPr>
      </w:pPr>
      <w:r w:rsidRPr="004D1751">
        <w:t xml:space="preserve">The same grant announcement and application processes are used for all eligible applicants. </w:t>
      </w:r>
    </w:p>
    <w:p w14:paraId="715D871B" w14:textId="77777777" w:rsidR="00221E67" w:rsidRPr="00546C3D" w:rsidRDefault="00221E67" w:rsidP="00F664AC">
      <w:pPr>
        <w:pStyle w:val="Heading4"/>
      </w:pPr>
      <w:r w:rsidRPr="00546C3D">
        <w:t>Required RFP Components</w:t>
      </w:r>
    </w:p>
    <w:p w14:paraId="2C151BBC" w14:textId="77777777" w:rsidR="00221E67" w:rsidRPr="00546C3D" w:rsidRDefault="00221E67" w:rsidP="00221E67">
      <w:pPr>
        <w:spacing w:after="0" w:afterAutospacing="0"/>
      </w:pPr>
      <w:r>
        <w:t>The RFP components include the following:</w:t>
      </w:r>
    </w:p>
    <w:p w14:paraId="40D5B7C4" w14:textId="77777777" w:rsidR="00221E67" w:rsidRDefault="00221E67" w:rsidP="00AD6686">
      <w:pPr>
        <w:pStyle w:val="ListParagraph"/>
        <w:numPr>
          <w:ilvl w:val="0"/>
          <w:numId w:val="57"/>
        </w:numPr>
      </w:pPr>
      <w:r w:rsidRPr="00546C3D">
        <w:t>Description of Need and Planning Process</w:t>
      </w:r>
      <w:r>
        <w:t xml:space="preserve">. </w:t>
      </w:r>
      <w:r w:rsidRPr="00546C3D">
        <w:t xml:space="preserve">A description of how the </w:t>
      </w:r>
      <w:r>
        <w:t>Provider</w:t>
      </w:r>
      <w:r w:rsidRPr="00546C3D">
        <w:t xml:space="preserve"> identified the need for adult education and literacy services, including:</w:t>
      </w:r>
    </w:p>
    <w:p w14:paraId="61F7A415" w14:textId="77777777" w:rsidR="00221E67" w:rsidRDefault="00221E67" w:rsidP="00AD6686">
      <w:pPr>
        <w:pStyle w:val="ListParagraph"/>
        <w:numPr>
          <w:ilvl w:val="1"/>
          <w:numId w:val="57"/>
        </w:numPr>
      </w:pPr>
      <w:r w:rsidRPr="00546C3D">
        <w:t>Use of local and regional data (e.g., labor market information, demographic trends, and community needs)</w:t>
      </w:r>
    </w:p>
    <w:p w14:paraId="745E9736" w14:textId="77777777" w:rsidR="00221E67" w:rsidRDefault="00221E67" w:rsidP="00AD6686">
      <w:pPr>
        <w:pStyle w:val="ListParagraph"/>
        <w:numPr>
          <w:ilvl w:val="1"/>
          <w:numId w:val="57"/>
        </w:numPr>
      </w:pPr>
      <w:r w:rsidRPr="00546C3D">
        <w:t>Alignment with the Local Workforce Development Board (WDB) plan (</w:t>
      </w:r>
      <w:r>
        <w:t xml:space="preserve">Section </w:t>
      </w:r>
      <w:r w:rsidRPr="00546C3D">
        <w:t>108)</w:t>
      </w:r>
    </w:p>
    <w:p w14:paraId="6BDBEDCC" w14:textId="77777777" w:rsidR="00221E67" w:rsidRDefault="00221E67" w:rsidP="00AD6686">
      <w:pPr>
        <w:pStyle w:val="ListParagraph"/>
        <w:numPr>
          <w:ilvl w:val="1"/>
          <w:numId w:val="57"/>
        </w:numPr>
      </w:pPr>
      <w:r w:rsidRPr="00546C3D">
        <w:t>Engagement with workforce system partners, including American Job Centers</w:t>
      </w:r>
    </w:p>
    <w:p w14:paraId="6F3E9CA0" w14:textId="77777777" w:rsidR="00221E67" w:rsidRDefault="00221E67" w:rsidP="00AD6686">
      <w:pPr>
        <w:pStyle w:val="ListParagraph"/>
        <w:numPr>
          <w:ilvl w:val="0"/>
          <w:numId w:val="57"/>
        </w:numPr>
      </w:pPr>
      <w:r w:rsidRPr="00546C3D">
        <w:t>Workforce Alignment and Career Pathways</w:t>
      </w:r>
      <w:r>
        <w:t xml:space="preserve">. </w:t>
      </w:r>
      <w:r w:rsidRPr="00546C3D">
        <w:t xml:space="preserve">A description of how the </w:t>
      </w:r>
      <w:r>
        <w:t>Provider</w:t>
      </w:r>
      <w:r w:rsidRPr="00546C3D">
        <w:t xml:space="preserve"> will:</w:t>
      </w:r>
    </w:p>
    <w:p w14:paraId="500B8728" w14:textId="77777777" w:rsidR="00221E67" w:rsidRDefault="00221E67" w:rsidP="00AD6686">
      <w:pPr>
        <w:pStyle w:val="ListParagraph"/>
        <w:numPr>
          <w:ilvl w:val="1"/>
          <w:numId w:val="57"/>
        </w:numPr>
      </w:pPr>
      <w:r w:rsidRPr="00546C3D">
        <w:t>Align services with regional workforce needs and in-demand industries</w:t>
      </w:r>
    </w:p>
    <w:p w14:paraId="654CEC0F" w14:textId="77777777" w:rsidR="00221E67" w:rsidRDefault="00221E67" w:rsidP="00AD6686">
      <w:pPr>
        <w:pStyle w:val="ListParagraph"/>
        <w:numPr>
          <w:ilvl w:val="1"/>
          <w:numId w:val="57"/>
        </w:numPr>
      </w:pPr>
      <w:r w:rsidRPr="00546C3D">
        <w:t>Deliver career exploration, career guidance, and navigation services</w:t>
      </w:r>
    </w:p>
    <w:p w14:paraId="5308F62E" w14:textId="77777777" w:rsidR="00221E67" w:rsidRDefault="00221E67" w:rsidP="00AD6686">
      <w:pPr>
        <w:pStyle w:val="ListParagraph"/>
        <w:numPr>
          <w:ilvl w:val="1"/>
          <w:numId w:val="57"/>
        </w:numPr>
      </w:pPr>
      <w:r w:rsidRPr="00546C3D">
        <w:t>Support career pathways leading to employment and postsecondary education</w:t>
      </w:r>
    </w:p>
    <w:p w14:paraId="19D930C9" w14:textId="77777777" w:rsidR="00221E67" w:rsidRDefault="00221E67" w:rsidP="00AD6686">
      <w:pPr>
        <w:pStyle w:val="ListParagraph"/>
        <w:numPr>
          <w:ilvl w:val="0"/>
          <w:numId w:val="57"/>
        </w:numPr>
      </w:pPr>
      <w:r w:rsidRPr="00546C3D">
        <w:t>Delivery of Adult Education and Literacy Activities</w:t>
      </w:r>
      <w:r>
        <w:t xml:space="preserve">. </w:t>
      </w:r>
      <w:r w:rsidRPr="00546C3D">
        <w:t xml:space="preserve">A description of how the </w:t>
      </w:r>
      <w:r>
        <w:t>Provider</w:t>
      </w:r>
      <w:r w:rsidRPr="00546C3D">
        <w:t xml:space="preserve"> will deliver AEFLA-funded services, including:</w:t>
      </w:r>
      <w:r>
        <w:t xml:space="preserve"> </w:t>
      </w:r>
    </w:p>
    <w:p w14:paraId="3C313BFA" w14:textId="77777777" w:rsidR="00221E67" w:rsidRDefault="00221E67" w:rsidP="00AD6686">
      <w:pPr>
        <w:pStyle w:val="ListParagraph"/>
        <w:numPr>
          <w:ilvl w:val="1"/>
          <w:numId w:val="57"/>
        </w:numPr>
      </w:pPr>
      <w:r w:rsidRPr="00546C3D">
        <w:t>Adult education and literacy activities</w:t>
      </w:r>
      <w:r>
        <w:t xml:space="preserve"> </w:t>
      </w:r>
    </w:p>
    <w:p w14:paraId="47D6BF0F" w14:textId="77777777" w:rsidR="00221E67" w:rsidRDefault="00221E67" w:rsidP="00AD6686">
      <w:pPr>
        <w:pStyle w:val="ListParagraph"/>
        <w:numPr>
          <w:ilvl w:val="1"/>
          <w:numId w:val="57"/>
        </w:numPr>
      </w:pPr>
      <w:r w:rsidRPr="00546C3D">
        <w:lastRenderedPageBreak/>
        <w:t>English language acquisition (ELA)</w:t>
      </w:r>
    </w:p>
    <w:p w14:paraId="146C891B" w14:textId="77777777" w:rsidR="00221E67" w:rsidRDefault="00221E67" w:rsidP="00AD6686">
      <w:pPr>
        <w:pStyle w:val="ListParagraph"/>
        <w:numPr>
          <w:ilvl w:val="1"/>
          <w:numId w:val="57"/>
        </w:numPr>
      </w:pPr>
      <w:r w:rsidRPr="00546C3D">
        <w:t>Workforce preparation activities</w:t>
      </w:r>
    </w:p>
    <w:p w14:paraId="22D47E71" w14:textId="77777777" w:rsidR="00221E67" w:rsidRDefault="00221E67" w:rsidP="00AD6686">
      <w:pPr>
        <w:pStyle w:val="ListParagraph"/>
        <w:numPr>
          <w:ilvl w:val="1"/>
          <w:numId w:val="57"/>
        </w:numPr>
      </w:pPr>
      <w:r w:rsidRPr="00546C3D">
        <w:t>Integrated Education and Training (IET) programs</w:t>
      </w:r>
    </w:p>
    <w:p w14:paraId="4D038047" w14:textId="77777777" w:rsidR="00221E67" w:rsidRDefault="00221E67" w:rsidP="00AD6686">
      <w:pPr>
        <w:pStyle w:val="ListParagraph"/>
        <w:numPr>
          <w:ilvl w:val="0"/>
          <w:numId w:val="57"/>
        </w:numPr>
      </w:pPr>
      <w:r w:rsidRPr="00546C3D">
        <w:t>Integrated Education and Training (IET) and Workforce Preparation</w:t>
      </w:r>
      <w:r>
        <w:t xml:space="preserve">. </w:t>
      </w:r>
      <w:r w:rsidRPr="00546C3D">
        <w:t xml:space="preserve">A description of how the </w:t>
      </w:r>
      <w:r>
        <w:t>Provider</w:t>
      </w:r>
      <w:r w:rsidRPr="00546C3D">
        <w:t xml:space="preserve"> will:</w:t>
      </w:r>
      <w:r>
        <w:t xml:space="preserve"> </w:t>
      </w:r>
    </w:p>
    <w:p w14:paraId="1A5D0BB9" w14:textId="77777777" w:rsidR="00221E67" w:rsidRDefault="00221E67" w:rsidP="00AD6686">
      <w:pPr>
        <w:pStyle w:val="ListParagraph"/>
        <w:numPr>
          <w:ilvl w:val="1"/>
          <w:numId w:val="57"/>
        </w:numPr>
      </w:pPr>
      <w:r w:rsidRPr="00546C3D">
        <w:t>Implement IET programs that integrate adult education with workforce training and workforce preparation</w:t>
      </w:r>
    </w:p>
    <w:p w14:paraId="7E976935" w14:textId="77777777" w:rsidR="00221E67" w:rsidRDefault="00221E67" w:rsidP="00AD6686">
      <w:pPr>
        <w:pStyle w:val="ListParagraph"/>
        <w:numPr>
          <w:ilvl w:val="1"/>
          <w:numId w:val="57"/>
        </w:numPr>
      </w:pPr>
      <w:r>
        <w:t>P</w:t>
      </w:r>
      <w:r w:rsidRPr="00546C3D">
        <w:t>repare participants for unsubsidized employment in in-demand occupations</w:t>
      </w:r>
    </w:p>
    <w:p w14:paraId="11AC0E84" w14:textId="77777777" w:rsidR="00221E67" w:rsidRDefault="00221E67" w:rsidP="00AD6686">
      <w:pPr>
        <w:pStyle w:val="ListParagraph"/>
        <w:numPr>
          <w:ilvl w:val="1"/>
          <w:numId w:val="57"/>
        </w:numPr>
      </w:pPr>
      <w:r w:rsidRPr="00546C3D">
        <w:t>Coordinate with workforce partners and employers</w:t>
      </w:r>
    </w:p>
    <w:p w14:paraId="10B5A5F6" w14:textId="77777777" w:rsidR="00221E67" w:rsidRDefault="00221E67" w:rsidP="00AD6686">
      <w:pPr>
        <w:pStyle w:val="ListParagraph"/>
        <w:numPr>
          <w:ilvl w:val="0"/>
          <w:numId w:val="57"/>
        </w:numPr>
      </w:pPr>
      <w:r w:rsidRPr="00546C3D">
        <w:t>Access, Equity, and Priority Populations</w:t>
      </w:r>
      <w:r>
        <w:t xml:space="preserve">. </w:t>
      </w:r>
      <w:r w:rsidRPr="00546C3D">
        <w:t xml:space="preserve">A description of how the </w:t>
      </w:r>
      <w:r>
        <w:t>Provider</w:t>
      </w:r>
      <w:r w:rsidRPr="00546C3D">
        <w:t xml:space="preserve"> will:</w:t>
      </w:r>
      <w:r>
        <w:t xml:space="preserve"> </w:t>
      </w:r>
    </w:p>
    <w:p w14:paraId="23AC9733" w14:textId="77777777" w:rsidR="00221E67" w:rsidRDefault="00221E67" w:rsidP="00AD6686">
      <w:pPr>
        <w:pStyle w:val="ListParagraph"/>
        <w:numPr>
          <w:ilvl w:val="1"/>
          <w:numId w:val="57"/>
        </w:numPr>
      </w:pPr>
      <w:r w:rsidRPr="00546C3D">
        <w:t>Serve individuals most in need of services, including:</w:t>
      </w:r>
    </w:p>
    <w:p w14:paraId="2F314849" w14:textId="77777777" w:rsidR="00221E67" w:rsidRDefault="00221E67" w:rsidP="00AD6686">
      <w:pPr>
        <w:pStyle w:val="ListParagraph"/>
        <w:numPr>
          <w:ilvl w:val="2"/>
          <w:numId w:val="57"/>
        </w:numPr>
      </w:pPr>
      <w:r>
        <w:t>I</w:t>
      </w:r>
      <w:r w:rsidRPr="00546C3D">
        <w:t>ndividuals with low levels of literac</w:t>
      </w:r>
      <w:r>
        <w:t>y</w:t>
      </w:r>
    </w:p>
    <w:p w14:paraId="10AEDA4F" w14:textId="77777777" w:rsidR="00221E67" w:rsidRDefault="00221E67" w:rsidP="00AD6686">
      <w:pPr>
        <w:pStyle w:val="ListParagraph"/>
        <w:numPr>
          <w:ilvl w:val="2"/>
          <w:numId w:val="57"/>
        </w:numPr>
      </w:pPr>
      <w:r>
        <w:t>E</w:t>
      </w:r>
      <w:r w:rsidRPr="00546C3D">
        <w:t>nglish language learners</w:t>
      </w:r>
    </w:p>
    <w:p w14:paraId="1EF9CE9C" w14:textId="77777777" w:rsidR="00221E67" w:rsidRDefault="00221E67" w:rsidP="00AD6686">
      <w:pPr>
        <w:pStyle w:val="ListParagraph"/>
        <w:numPr>
          <w:ilvl w:val="2"/>
          <w:numId w:val="57"/>
        </w:numPr>
      </w:pPr>
      <w:r w:rsidRPr="00546C3D">
        <w:t>Individuals with disabilities</w:t>
      </w:r>
    </w:p>
    <w:p w14:paraId="7077FC34" w14:textId="77777777" w:rsidR="00221E67" w:rsidRDefault="00221E67" w:rsidP="00AD6686">
      <w:pPr>
        <w:pStyle w:val="ListParagraph"/>
        <w:numPr>
          <w:ilvl w:val="1"/>
          <w:numId w:val="57"/>
        </w:numPr>
      </w:pPr>
      <w:r w:rsidRPr="00546C3D">
        <w:t>Ensure equitable access to services</w:t>
      </w:r>
    </w:p>
    <w:p w14:paraId="4613464F" w14:textId="77777777" w:rsidR="00221E67" w:rsidRDefault="00221E67" w:rsidP="00AD6686">
      <w:pPr>
        <w:pStyle w:val="ListParagraph"/>
        <w:numPr>
          <w:ilvl w:val="1"/>
          <w:numId w:val="57"/>
        </w:numPr>
      </w:pPr>
      <w:r w:rsidRPr="00546C3D">
        <w:t>Comply with nondiscrimination provisions (</w:t>
      </w:r>
      <w:r>
        <w:t xml:space="preserve">Section </w:t>
      </w:r>
      <w:r w:rsidRPr="00546C3D">
        <w:t>188)</w:t>
      </w:r>
    </w:p>
    <w:p w14:paraId="6C7D226F" w14:textId="1F475555" w:rsidR="00221E67" w:rsidRDefault="00221E67" w:rsidP="00AD6686">
      <w:pPr>
        <w:pStyle w:val="ListParagraph"/>
        <w:numPr>
          <w:ilvl w:val="0"/>
          <w:numId w:val="57"/>
        </w:numPr>
      </w:pPr>
      <w:r w:rsidRPr="00546C3D">
        <w:t xml:space="preserve">Coordination with </w:t>
      </w:r>
      <w:r w:rsidR="001964F7">
        <w:t>w</w:t>
      </w:r>
      <w:r w:rsidRPr="00546C3D">
        <w:t xml:space="preserve">orkforce </w:t>
      </w:r>
      <w:r w:rsidR="001964F7">
        <w:t>s</w:t>
      </w:r>
      <w:r w:rsidRPr="00546C3D">
        <w:t xml:space="preserve">ystem </w:t>
      </w:r>
      <w:r w:rsidR="001964F7">
        <w:t>p</w:t>
      </w:r>
      <w:r w:rsidRPr="00546C3D">
        <w:t>artners</w:t>
      </w:r>
      <w:r>
        <w:t xml:space="preserve">. </w:t>
      </w:r>
      <w:r w:rsidRPr="00546C3D">
        <w:t xml:space="preserve">A description of how the </w:t>
      </w:r>
      <w:r>
        <w:t>Provider</w:t>
      </w:r>
      <w:r w:rsidRPr="00546C3D">
        <w:t xml:space="preserve"> will collaborate </w:t>
      </w:r>
      <w:r>
        <w:t>with the partners below and a description of how</w:t>
      </w:r>
      <w:r w:rsidRPr="00546C3D">
        <w:t xml:space="preserve"> services will be coordinated to avoid duplication and enhance outcomes</w:t>
      </w:r>
      <w:r>
        <w:t xml:space="preserve">. </w:t>
      </w:r>
    </w:p>
    <w:p w14:paraId="179EDF15" w14:textId="77777777" w:rsidR="00221E67" w:rsidRDefault="00221E67" w:rsidP="00AD6686">
      <w:pPr>
        <w:pStyle w:val="ListParagraph"/>
        <w:numPr>
          <w:ilvl w:val="1"/>
          <w:numId w:val="57"/>
        </w:numPr>
      </w:pPr>
      <w:r w:rsidRPr="00546C3D">
        <w:t>Local Workforce Development Boards</w:t>
      </w:r>
    </w:p>
    <w:p w14:paraId="44E0EBB1" w14:textId="3EFD300E" w:rsidR="00221E67" w:rsidRDefault="00221E67" w:rsidP="00AD6686">
      <w:pPr>
        <w:pStyle w:val="ListParagraph"/>
        <w:numPr>
          <w:ilvl w:val="1"/>
          <w:numId w:val="57"/>
        </w:numPr>
      </w:pPr>
      <w:r w:rsidRPr="00546C3D">
        <w:t>One-</w:t>
      </w:r>
      <w:r w:rsidR="008B5C78">
        <w:t>s</w:t>
      </w:r>
      <w:r w:rsidRPr="00546C3D">
        <w:t>top (</w:t>
      </w:r>
      <w:proofErr w:type="spellStart"/>
      <w:r w:rsidRPr="00546C3D">
        <w:t>NCWorks</w:t>
      </w:r>
      <w:proofErr w:type="spellEnd"/>
      <w:r w:rsidRPr="00546C3D">
        <w:t>) partners</w:t>
      </w:r>
    </w:p>
    <w:p w14:paraId="03BEAE96" w14:textId="77777777" w:rsidR="00221E67" w:rsidRDefault="00221E67" w:rsidP="00AD6686">
      <w:pPr>
        <w:pStyle w:val="ListParagraph"/>
        <w:numPr>
          <w:ilvl w:val="1"/>
          <w:numId w:val="57"/>
        </w:numPr>
      </w:pPr>
      <w:r w:rsidRPr="00546C3D">
        <w:t>Community-based organizations and other stakeholder</w:t>
      </w:r>
      <w:r>
        <w:t>s</w:t>
      </w:r>
    </w:p>
    <w:p w14:paraId="453C5655" w14:textId="5926D51E" w:rsidR="00221E67" w:rsidRDefault="00221E67" w:rsidP="00AD6686">
      <w:pPr>
        <w:pStyle w:val="ListParagraph"/>
        <w:numPr>
          <w:ilvl w:val="0"/>
          <w:numId w:val="57"/>
        </w:numPr>
      </w:pPr>
      <w:r w:rsidRPr="00546C3D">
        <w:t>Demonstrated Effectiveness and Performance Accountability</w:t>
      </w:r>
      <w:r>
        <w:t xml:space="preserve">. </w:t>
      </w:r>
      <w:r w:rsidR="005F4700" w:rsidRPr="00546C3D">
        <w:t>Description</w:t>
      </w:r>
      <w:r w:rsidRPr="00546C3D">
        <w:t xml:space="preserve"> of:</w:t>
      </w:r>
      <w:r>
        <w:t xml:space="preserve"> </w:t>
      </w:r>
    </w:p>
    <w:p w14:paraId="36C8CA4E" w14:textId="77777777" w:rsidR="00221E67" w:rsidRDefault="00221E67" w:rsidP="00AD6686">
      <w:pPr>
        <w:pStyle w:val="ListParagraph"/>
        <w:numPr>
          <w:ilvl w:val="1"/>
          <w:numId w:val="57"/>
        </w:numPr>
      </w:pPr>
      <w:r w:rsidRPr="00546C3D">
        <w:t xml:space="preserve">The </w:t>
      </w:r>
      <w:r>
        <w:t>Provider</w:t>
      </w:r>
      <w:r w:rsidRPr="00546C3D">
        <w:t>’s past effectiveness in improving outcomes</w:t>
      </w:r>
    </w:p>
    <w:p w14:paraId="5005DA7E" w14:textId="77777777" w:rsidR="00221E67" w:rsidRDefault="00221E67" w:rsidP="00AD6686">
      <w:pPr>
        <w:pStyle w:val="ListParagraph"/>
        <w:numPr>
          <w:ilvl w:val="1"/>
          <w:numId w:val="57"/>
        </w:numPr>
      </w:pPr>
      <w:r w:rsidRPr="00546C3D">
        <w:t>How the program will meet WIOA performance indicators, including:</w:t>
      </w:r>
    </w:p>
    <w:p w14:paraId="0B9BEA8B" w14:textId="000B88D6" w:rsidR="00221E67" w:rsidRDefault="00221E67" w:rsidP="00AD6686">
      <w:pPr>
        <w:pStyle w:val="ListParagraph"/>
        <w:numPr>
          <w:ilvl w:val="2"/>
          <w:numId w:val="57"/>
        </w:numPr>
      </w:pPr>
      <w:r w:rsidRPr="00546C3D">
        <w:t xml:space="preserve">Measurable </w:t>
      </w:r>
      <w:r w:rsidR="001964F7">
        <w:t>s</w:t>
      </w:r>
      <w:r w:rsidRPr="00546C3D">
        <w:t xml:space="preserve">kill </w:t>
      </w:r>
      <w:r w:rsidR="001964F7">
        <w:t>g</w:t>
      </w:r>
      <w:r w:rsidRPr="00546C3D">
        <w:t>ains (MSG</w:t>
      </w:r>
      <w:r w:rsidR="001964F7">
        <w:t>s</w:t>
      </w:r>
      <w:r w:rsidRPr="00546C3D">
        <w:t>)</w:t>
      </w:r>
      <w:r>
        <w:t xml:space="preserve"> </w:t>
      </w:r>
    </w:p>
    <w:p w14:paraId="77819702" w14:textId="77777777" w:rsidR="00221E67" w:rsidRDefault="00221E67" w:rsidP="00AD6686">
      <w:pPr>
        <w:pStyle w:val="ListParagraph"/>
        <w:numPr>
          <w:ilvl w:val="2"/>
          <w:numId w:val="57"/>
        </w:numPr>
      </w:pPr>
      <w:r w:rsidRPr="00546C3D">
        <w:t>Employment outcomes</w:t>
      </w:r>
    </w:p>
    <w:p w14:paraId="418B10A0" w14:textId="77777777" w:rsidR="00221E67" w:rsidRDefault="00221E67" w:rsidP="00AD6686">
      <w:pPr>
        <w:pStyle w:val="ListParagraph"/>
        <w:numPr>
          <w:ilvl w:val="2"/>
          <w:numId w:val="57"/>
        </w:numPr>
      </w:pPr>
      <w:r w:rsidRPr="00546C3D">
        <w:t>Credential attainment</w:t>
      </w:r>
    </w:p>
    <w:p w14:paraId="0F09AF5B" w14:textId="77777777" w:rsidR="00221E67" w:rsidRDefault="00221E67" w:rsidP="00AD6686">
      <w:pPr>
        <w:pStyle w:val="ListParagraph"/>
        <w:numPr>
          <w:ilvl w:val="1"/>
          <w:numId w:val="57"/>
        </w:numPr>
      </w:pPr>
      <w:r w:rsidRPr="00546C3D">
        <w:t>Data collection, reporting, and continuous improvement processe</w:t>
      </w:r>
      <w:r>
        <w:t>s</w:t>
      </w:r>
    </w:p>
    <w:p w14:paraId="0198F8C0" w14:textId="77777777" w:rsidR="00221E67" w:rsidRDefault="00221E67" w:rsidP="00AD6686">
      <w:pPr>
        <w:pStyle w:val="ListParagraph"/>
        <w:numPr>
          <w:ilvl w:val="0"/>
          <w:numId w:val="57"/>
        </w:numPr>
      </w:pPr>
      <w:r w:rsidRPr="00546C3D">
        <w:t>Professional Development and Program Quality</w:t>
      </w:r>
      <w:r>
        <w:t xml:space="preserve">. </w:t>
      </w:r>
      <w:r w:rsidRPr="00546C3D">
        <w:t xml:space="preserve">A description of how the </w:t>
      </w:r>
      <w:r>
        <w:t>Provider</w:t>
      </w:r>
      <w:r w:rsidRPr="00546C3D">
        <w:t xml:space="preserve"> will:</w:t>
      </w:r>
      <w:r>
        <w:t xml:space="preserve"> </w:t>
      </w:r>
    </w:p>
    <w:p w14:paraId="648B8430" w14:textId="77777777" w:rsidR="00221E67" w:rsidRDefault="00221E67" w:rsidP="00AD6686">
      <w:pPr>
        <w:pStyle w:val="ListParagraph"/>
        <w:numPr>
          <w:ilvl w:val="1"/>
          <w:numId w:val="57"/>
        </w:numPr>
      </w:pPr>
      <w:r>
        <w:t>S</w:t>
      </w:r>
      <w:r w:rsidRPr="00546C3D">
        <w:t>upport professional development for instructors and staff</w:t>
      </w:r>
    </w:p>
    <w:p w14:paraId="575B063F" w14:textId="77777777" w:rsidR="00221E67" w:rsidRDefault="00221E67" w:rsidP="00AD6686">
      <w:pPr>
        <w:pStyle w:val="ListParagraph"/>
        <w:numPr>
          <w:ilvl w:val="1"/>
          <w:numId w:val="57"/>
        </w:numPr>
      </w:pPr>
      <w:r w:rsidRPr="00546C3D">
        <w:t>Use evidence-based instructional practices</w:t>
      </w:r>
    </w:p>
    <w:p w14:paraId="5A0B77E6" w14:textId="77777777" w:rsidR="00221E67" w:rsidRDefault="00221E67" w:rsidP="00AD6686">
      <w:pPr>
        <w:pStyle w:val="ListParagraph"/>
        <w:numPr>
          <w:ilvl w:val="1"/>
          <w:numId w:val="57"/>
        </w:numPr>
      </w:pPr>
      <w:r w:rsidRPr="00546C3D">
        <w:t>Improve program quality and instructional effectiveness</w:t>
      </w:r>
    </w:p>
    <w:p w14:paraId="0503AAAB" w14:textId="77777777" w:rsidR="00221E67" w:rsidRDefault="00221E67" w:rsidP="00AD6686">
      <w:pPr>
        <w:pStyle w:val="ListParagraph"/>
        <w:numPr>
          <w:ilvl w:val="0"/>
          <w:numId w:val="57"/>
        </w:numPr>
      </w:pPr>
      <w:r w:rsidRPr="00546C3D">
        <w:t>Continuous Improvement and Evaluation</w:t>
      </w:r>
      <w:r>
        <w:t xml:space="preserve">. </w:t>
      </w:r>
      <w:r w:rsidRPr="00546C3D">
        <w:t>A plan for:</w:t>
      </w:r>
      <w:r>
        <w:t xml:space="preserve"> </w:t>
      </w:r>
    </w:p>
    <w:p w14:paraId="78B71C1D" w14:textId="77777777" w:rsidR="00221E67" w:rsidRDefault="00221E67" w:rsidP="00AD6686">
      <w:pPr>
        <w:pStyle w:val="ListParagraph"/>
        <w:numPr>
          <w:ilvl w:val="1"/>
          <w:numId w:val="57"/>
        </w:numPr>
      </w:pPr>
      <w:r w:rsidRPr="00546C3D">
        <w:t>Ongoing program evaluation and continuous improvement</w:t>
      </w:r>
    </w:p>
    <w:p w14:paraId="23BE7501" w14:textId="77777777" w:rsidR="00221E67" w:rsidRDefault="00221E67" w:rsidP="00AD6686">
      <w:pPr>
        <w:pStyle w:val="ListParagraph"/>
        <w:numPr>
          <w:ilvl w:val="1"/>
          <w:numId w:val="57"/>
        </w:numPr>
      </w:pPr>
      <w:r w:rsidRPr="00546C3D">
        <w:t>Identifying and addressing performance gaps or disparities</w:t>
      </w:r>
    </w:p>
    <w:p w14:paraId="5C9B7390" w14:textId="77777777" w:rsidR="00221E67" w:rsidRPr="00546C3D" w:rsidRDefault="00221E67" w:rsidP="00AD6686">
      <w:pPr>
        <w:pStyle w:val="ListParagraph"/>
        <w:numPr>
          <w:ilvl w:val="1"/>
          <w:numId w:val="57"/>
        </w:numPr>
      </w:pPr>
      <w:r w:rsidRPr="00546C3D">
        <w:t>Using data to strengthen outcomes and align services with community and workforce needs</w:t>
      </w:r>
    </w:p>
    <w:p w14:paraId="52AD5119" w14:textId="77777777" w:rsidR="00221E67" w:rsidRDefault="00221E67" w:rsidP="00F664AC">
      <w:pPr>
        <w:pStyle w:val="Heading4"/>
      </w:pPr>
      <w:r>
        <w:t>Continuation Grant Application</w:t>
      </w:r>
    </w:p>
    <w:p w14:paraId="201829C6" w14:textId="5C6064B3" w:rsidR="00683204" w:rsidRDefault="00221E67" w:rsidP="00F11B95">
      <w:pPr>
        <w:rPr>
          <w:color w:val="000000" w:themeColor="text1"/>
        </w:rPr>
      </w:pPr>
      <w:r w:rsidRPr="56626083">
        <w:rPr>
          <w:color w:val="000000" w:themeColor="text1"/>
        </w:rPr>
        <w:t>NCCCS requires Providers to submit and receive approval of an annual Continuation Grant Application to demonstrate ongoing alignment with WIOA Title II requirements, performance expectations, and funding conditions to receive continued funding.</w:t>
      </w:r>
      <w:r w:rsidR="00683204">
        <w:rPr>
          <w:color w:val="000000" w:themeColor="text1"/>
        </w:rPr>
        <w:br w:type="page"/>
      </w:r>
    </w:p>
    <w:p w14:paraId="508BF38C" w14:textId="75F88F22" w:rsidR="00683204" w:rsidRPr="0087311D" w:rsidRDefault="00683204" w:rsidP="00683204">
      <w:pPr>
        <w:pStyle w:val="Heading1"/>
      </w:pPr>
      <w:bookmarkStart w:id="41" w:name="_Toc501203064"/>
      <w:r>
        <w:lastRenderedPageBreak/>
        <w:t>Managing a Title II</w:t>
      </w:r>
      <w:r w:rsidR="0037687D">
        <w:t>,</w:t>
      </w:r>
      <w:r w:rsidR="00F11B95">
        <w:t xml:space="preserve"> </w:t>
      </w:r>
      <w:r>
        <w:t>AEFLA Grant</w:t>
      </w:r>
      <w:bookmarkEnd w:id="41"/>
    </w:p>
    <w:p w14:paraId="240B2092" w14:textId="77777777" w:rsidR="00683204" w:rsidRDefault="00683204" w:rsidP="00683204">
      <w:r>
        <w:t>WIOA Title II (AEFLA) funds are designed to support adult education and literacy activities that help individuals build foundational skills needed for employment, postsecondary education and training, and economic self-sufficiency. These funds are used to deliver adult education, literacy, English language acquisition, workforce preparation activities, and integrated education and training (IET).</w:t>
      </w:r>
    </w:p>
    <w:p w14:paraId="59ED4B4B" w14:textId="77777777" w:rsidR="00683204" w:rsidRDefault="00683204" w:rsidP="00683204">
      <w:r>
        <w:t xml:space="preserve">AEFLA activities must be aligned with local workforce needs and support career pathways that lead to </w:t>
      </w:r>
      <w:bookmarkStart w:id="42" w:name="_Int_qoU7XhJY"/>
      <w:r>
        <w:t>employment in</w:t>
      </w:r>
      <w:bookmarkEnd w:id="42"/>
      <w:r>
        <w:t xml:space="preserve"> in-demand industries and occupations. Providers are expected to coordinate with workforce system partners and use data, including local and regional labor market information and the Unified State Plan, to ensure services are responsive to employer demand.</w:t>
      </w:r>
    </w:p>
    <w:p w14:paraId="7F6E564E" w14:textId="3584D526" w:rsidR="00683204" w:rsidRDefault="00683204" w:rsidP="00683204">
      <w:r>
        <w:t>All AEFLA-funded services must demonstrate alignment with program goals under WIOA, including measurable skill gains, employment outcomes, and transition to postsecondary education or training. Funds must be used to support evidence-based strategies that improve participant outcomes and strengthen the local workforce system.</w:t>
      </w:r>
      <w:r w:rsidR="00972E3C">
        <w:t xml:space="preserve"> This </w:t>
      </w:r>
      <w:r w:rsidR="00380A09">
        <w:t>accountability for</w:t>
      </w:r>
      <w:r w:rsidR="00972E3C">
        <w:t xml:space="preserve"> </w:t>
      </w:r>
      <w:r w:rsidR="00D33159">
        <w:t xml:space="preserve">outcomes requires </w:t>
      </w:r>
      <w:r w:rsidR="00380A09">
        <w:t xml:space="preserve">that each Provider dedicate </w:t>
      </w:r>
      <w:r w:rsidR="00D33159">
        <w:t xml:space="preserve">significant attention to </w:t>
      </w:r>
      <w:r w:rsidR="00732CC9">
        <w:t xml:space="preserve">the collection and verification of student </w:t>
      </w:r>
      <w:r w:rsidR="001956B3">
        <w:t xml:space="preserve">and program </w:t>
      </w:r>
      <w:r w:rsidR="00732CC9">
        <w:t>data</w:t>
      </w:r>
      <w:r w:rsidR="00FF4492">
        <w:t>.</w:t>
      </w:r>
    </w:p>
    <w:p w14:paraId="46F1FB47" w14:textId="10C7E45C" w:rsidR="00683204" w:rsidRPr="0087311D" w:rsidRDefault="00683204" w:rsidP="00683204">
      <w:pPr>
        <w:spacing w:after="0" w:afterAutospacing="0"/>
      </w:pPr>
      <w:r>
        <w:t xml:space="preserve">NCCCS recommends that each </w:t>
      </w:r>
      <w:r w:rsidR="00CF6BBA">
        <w:t>P</w:t>
      </w:r>
      <w:r>
        <w:t>rovider set up an AEFLA Grant Management Team to assist in oversight, planning, and implementation of the grant that includes, at a minimum:</w:t>
      </w:r>
    </w:p>
    <w:p w14:paraId="4C419FE5" w14:textId="3E17A7B9" w:rsidR="00683204" w:rsidRDefault="00683204" w:rsidP="00AD6686">
      <w:pPr>
        <w:pStyle w:val="ListParagraph"/>
        <w:numPr>
          <w:ilvl w:val="0"/>
          <w:numId w:val="17"/>
        </w:numPr>
      </w:pPr>
      <w:r w:rsidRPr="00794548">
        <w:t>Adult Education Program</w:t>
      </w:r>
      <w:r>
        <w:t xml:space="preserve"> Director/Coordinator—person identified to manage the AEFLA </w:t>
      </w:r>
      <w:r w:rsidR="00FA3FC1">
        <w:t>g</w:t>
      </w:r>
      <w:r>
        <w:t>rant</w:t>
      </w:r>
    </w:p>
    <w:p w14:paraId="149EA878" w14:textId="0F5D15DC" w:rsidR="004215E8" w:rsidRDefault="004215E8" w:rsidP="00AD6686">
      <w:pPr>
        <w:pStyle w:val="ListParagraph"/>
        <w:numPr>
          <w:ilvl w:val="0"/>
          <w:numId w:val="17"/>
        </w:numPr>
      </w:pPr>
      <w:r>
        <w:t>Adult Education Data Manager</w:t>
      </w:r>
    </w:p>
    <w:p w14:paraId="0C9FEA83" w14:textId="77777777" w:rsidR="00683204" w:rsidRPr="0087311D" w:rsidRDefault="00683204" w:rsidP="00AD6686">
      <w:pPr>
        <w:pStyle w:val="ListParagraph"/>
        <w:numPr>
          <w:ilvl w:val="0"/>
          <w:numId w:val="17"/>
        </w:numPr>
      </w:pPr>
      <w:r>
        <w:t>Chief Academic Officer or designee</w:t>
      </w:r>
    </w:p>
    <w:p w14:paraId="6DF460A7" w14:textId="77777777" w:rsidR="00683204" w:rsidRPr="0087311D" w:rsidRDefault="00683204" w:rsidP="00AD6686">
      <w:pPr>
        <w:pStyle w:val="ListParagraph"/>
        <w:numPr>
          <w:ilvl w:val="0"/>
          <w:numId w:val="17"/>
        </w:numPr>
      </w:pPr>
      <w:r w:rsidRPr="0087311D">
        <w:t>Chief Financial Officer or designee</w:t>
      </w:r>
    </w:p>
    <w:p w14:paraId="532CE84B" w14:textId="77777777" w:rsidR="00683204" w:rsidRPr="0087311D" w:rsidRDefault="00683204" w:rsidP="00AD6686">
      <w:pPr>
        <w:pStyle w:val="ListParagraph"/>
        <w:numPr>
          <w:ilvl w:val="0"/>
          <w:numId w:val="17"/>
        </w:numPr>
      </w:pPr>
      <w:r>
        <w:t>Chief Student Services Officer (recommended)</w:t>
      </w:r>
    </w:p>
    <w:p w14:paraId="7CD8685F" w14:textId="12E68118" w:rsidR="00683204" w:rsidRPr="0087311D" w:rsidRDefault="00683204" w:rsidP="00EC136E">
      <w:pPr>
        <w:pStyle w:val="Heading3"/>
      </w:pPr>
      <w:r>
        <w:t>Title II</w:t>
      </w:r>
      <w:r w:rsidR="0037687D">
        <w:t xml:space="preserve">, </w:t>
      </w:r>
      <w:r>
        <w:t>AEFLA Grant Required Activities and Reports</w:t>
      </w:r>
    </w:p>
    <w:p w14:paraId="152910A1" w14:textId="5603FE98" w:rsidR="00683204" w:rsidRPr="0087311D" w:rsidRDefault="00683204" w:rsidP="00683204">
      <w:r w:rsidRPr="0087311D">
        <w:t xml:space="preserve">Each </w:t>
      </w:r>
      <w:r>
        <w:t>Provider</w:t>
      </w:r>
      <w:r w:rsidRPr="0087311D">
        <w:t xml:space="preserve"> receiving</w:t>
      </w:r>
      <w:r>
        <w:t xml:space="preserve"> AEFLA funds </w:t>
      </w:r>
      <w:r w:rsidR="00BF7BA5">
        <w:t>must</w:t>
      </w:r>
      <w:r>
        <w:t xml:space="preserve"> have a designated Adult Education director</w:t>
      </w:r>
      <w:r w:rsidRPr="0087311D">
        <w:t xml:space="preserve"> who is responsible for ensuring timely compliance with all </w:t>
      </w:r>
      <w:bookmarkStart w:id="43" w:name="_Int_V9SVjBba"/>
      <w:proofErr w:type="gramStart"/>
      <w:r w:rsidRPr="0087311D">
        <w:t>federal</w:t>
      </w:r>
      <w:bookmarkEnd w:id="43"/>
      <w:proofErr w:type="gramEnd"/>
      <w:r w:rsidRPr="0087311D">
        <w:t xml:space="preserve">, state, and NCCCS requirements. The </w:t>
      </w:r>
      <w:r>
        <w:t>direc</w:t>
      </w:r>
      <w:r w:rsidRPr="0087311D">
        <w:t xml:space="preserve">tor serves as the primary point of contact for </w:t>
      </w:r>
      <w:r>
        <w:t>AEFLA</w:t>
      </w:r>
      <w:r w:rsidRPr="0087311D">
        <w:t xml:space="preserve"> administration and is accountable for coordinating required submissions, activities, and documentation throughout the program year.</w:t>
      </w:r>
    </w:p>
    <w:p w14:paraId="636FBDBD" w14:textId="77777777" w:rsidR="00683204" w:rsidRPr="0087311D" w:rsidRDefault="00683204" w:rsidP="00683204">
      <w:pPr>
        <w:spacing w:after="0" w:afterAutospacing="0"/>
      </w:pPr>
      <w:r w:rsidRPr="0087311D">
        <w:t xml:space="preserve">The </w:t>
      </w:r>
      <w:r>
        <w:t>director</w:t>
      </w:r>
      <w:r w:rsidRPr="0087311D">
        <w:t xml:space="preserve"> must complete or coordinate the following activities each year:</w:t>
      </w:r>
    </w:p>
    <w:p w14:paraId="50CEDFEA" w14:textId="10010CAB" w:rsidR="00683204" w:rsidRPr="0087311D" w:rsidRDefault="00683204" w:rsidP="00AD6686">
      <w:pPr>
        <w:pStyle w:val="ListParagraph"/>
        <w:numPr>
          <w:ilvl w:val="0"/>
          <w:numId w:val="18"/>
        </w:numPr>
      </w:pPr>
      <w:r w:rsidRPr="0087311D">
        <w:t>Submit a signed Statement of Assurances</w:t>
      </w:r>
      <w:r w:rsidR="00C73B9F">
        <w:t xml:space="preserve"> with the </w:t>
      </w:r>
      <w:r w:rsidR="00505FA0">
        <w:t>grant application and ensure compliance</w:t>
      </w:r>
    </w:p>
    <w:p w14:paraId="0954225F" w14:textId="4BCAC614" w:rsidR="00521F4B" w:rsidRDefault="004253E9" w:rsidP="00AD6686">
      <w:pPr>
        <w:pStyle w:val="ListParagraph"/>
        <w:numPr>
          <w:ilvl w:val="0"/>
          <w:numId w:val="18"/>
        </w:numPr>
      </w:pPr>
      <w:r>
        <w:t>Collect, enter,</w:t>
      </w:r>
      <w:r w:rsidR="00E1165D">
        <w:t xml:space="preserve"> and verif</w:t>
      </w:r>
      <w:r>
        <w:t xml:space="preserve">y </w:t>
      </w:r>
      <w:r w:rsidR="00E1165D">
        <w:t>student data</w:t>
      </w:r>
      <w:r w:rsidR="00713051">
        <w:t xml:space="preserve"> </w:t>
      </w:r>
      <w:r>
        <w:t>weekly</w:t>
      </w:r>
      <w:r w:rsidR="002C0B75">
        <w:t xml:space="preserve"> and </w:t>
      </w:r>
      <w:r w:rsidR="00A2009D">
        <w:t xml:space="preserve">ensure the accuracy of </w:t>
      </w:r>
      <w:r w:rsidR="003434A9">
        <w:t>end-of-year data in July</w:t>
      </w:r>
    </w:p>
    <w:p w14:paraId="2B70EF32" w14:textId="77777777" w:rsidR="00683204" w:rsidRPr="0087311D" w:rsidRDefault="00683204" w:rsidP="00AD6686">
      <w:pPr>
        <w:pStyle w:val="ListParagraph"/>
        <w:numPr>
          <w:ilvl w:val="0"/>
          <w:numId w:val="18"/>
        </w:numPr>
      </w:pPr>
      <w:r w:rsidRPr="0087311D">
        <w:t>Submit and maintain </w:t>
      </w:r>
      <w:r>
        <w:t>Adult Education</w:t>
      </w:r>
      <w:r w:rsidRPr="0087311D">
        <w:t xml:space="preserve"> </w:t>
      </w:r>
      <w:r>
        <w:t>t</w:t>
      </w:r>
      <w:r w:rsidRPr="0087311D">
        <w:t>eam contact information</w:t>
      </w:r>
      <w:r>
        <w:t xml:space="preserve"> for the Provider</w:t>
      </w:r>
    </w:p>
    <w:p w14:paraId="26952D2E" w14:textId="77777777" w:rsidR="00683204" w:rsidRPr="0087311D" w:rsidRDefault="00683204" w:rsidP="00AD6686">
      <w:pPr>
        <w:pStyle w:val="ListParagraph"/>
        <w:numPr>
          <w:ilvl w:val="0"/>
          <w:numId w:val="18"/>
        </w:numPr>
      </w:pPr>
      <w:r w:rsidRPr="0087311D">
        <w:t>Develop and submit the</w:t>
      </w:r>
      <w:r>
        <w:t xml:space="preserve"> AEFLA</w:t>
      </w:r>
      <w:r w:rsidRPr="0087311D">
        <w:t> </w:t>
      </w:r>
      <w:r>
        <w:t>continuation grant application(s)</w:t>
      </w:r>
      <w:r w:rsidRPr="0087311D">
        <w:t xml:space="preserve"> and </w:t>
      </w:r>
      <w:r>
        <w:t>b</w:t>
      </w:r>
      <w:r w:rsidRPr="0087311D">
        <w:t>udget</w:t>
      </w:r>
      <w:r>
        <w:t>(s) for all WIOA Title II grants funded during the 2025-2029 cycle</w:t>
      </w:r>
    </w:p>
    <w:p w14:paraId="43F2F349" w14:textId="210BB04B" w:rsidR="00683204" w:rsidRPr="0087311D" w:rsidRDefault="00683204" w:rsidP="00AD6686">
      <w:pPr>
        <w:pStyle w:val="ListParagraph"/>
        <w:numPr>
          <w:ilvl w:val="0"/>
          <w:numId w:val="18"/>
        </w:numPr>
      </w:pPr>
      <w:r w:rsidRPr="0087311D">
        <w:t>Submit job descriptions for all positions funded in whole</w:t>
      </w:r>
      <w:r w:rsidR="004173EC">
        <w:t>,</w:t>
      </w:r>
      <w:r w:rsidRPr="0087311D">
        <w:t xml:space="preserve"> or in part</w:t>
      </w:r>
      <w:r w:rsidR="00B022CC">
        <w:t>,</w:t>
      </w:r>
      <w:r w:rsidRPr="0087311D">
        <w:t xml:space="preserve"> with </w:t>
      </w:r>
      <w:r>
        <w:t>AEFLA</w:t>
      </w:r>
      <w:r w:rsidRPr="0087311D">
        <w:t xml:space="preserve"> funds, including extra</w:t>
      </w:r>
      <w:r>
        <w:t xml:space="preserve"> </w:t>
      </w:r>
      <w:r w:rsidRPr="0087311D">
        <w:t>duty or supplemental contract descriptions</w:t>
      </w:r>
    </w:p>
    <w:p w14:paraId="5A6C0C7D" w14:textId="77777777" w:rsidR="00683204" w:rsidRDefault="00683204" w:rsidP="00AD6686">
      <w:pPr>
        <w:pStyle w:val="ListParagraph"/>
        <w:numPr>
          <w:ilvl w:val="0"/>
          <w:numId w:val="18"/>
        </w:numPr>
      </w:pPr>
      <w:r w:rsidRPr="0087311D">
        <w:t>Attend and actively participate in</w:t>
      </w:r>
      <w:r>
        <w:t xml:space="preserve"> Adult Education leadership and professional development sessions</w:t>
      </w:r>
    </w:p>
    <w:p w14:paraId="7E27F07F" w14:textId="77777777" w:rsidR="00683204" w:rsidRPr="0087311D" w:rsidRDefault="00683204" w:rsidP="00AD6686">
      <w:pPr>
        <w:pStyle w:val="ListParagraph"/>
        <w:numPr>
          <w:ilvl w:val="0"/>
          <w:numId w:val="18"/>
        </w:numPr>
      </w:pPr>
      <w:r>
        <w:lastRenderedPageBreak/>
        <w:t>Attend local workforce development board meetings, or actively coordinate with the WIOA Title II representative on the local workforce development board</w:t>
      </w:r>
    </w:p>
    <w:p w14:paraId="504D1537" w14:textId="77777777" w:rsidR="00683204" w:rsidRPr="0087311D" w:rsidRDefault="00683204" w:rsidP="00AD6686">
      <w:pPr>
        <w:pStyle w:val="ListParagraph"/>
        <w:numPr>
          <w:ilvl w:val="0"/>
          <w:numId w:val="18"/>
        </w:numPr>
      </w:pPr>
      <w:r w:rsidRPr="0087311D">
        <w:t xml:space="preserve">Submit XDBR </w:t>
      </w:r>
      <w:r>
        <w:t xml:space="preserve">and Time &amp; Effort </w:t>
      </w:r>
      <w:r w:rsidRPr="0087311D">
        <w:t>reports as required</w:t>
      </w:r>
    </w:p>
    <w:p w14:paraId="3833CFD3" w14:textId="77777777" w:rsidR="00683204" w:rsidRDefault="00683204" w:rsidP="00AD6686">
      <w:pPr>
        <w:pStyle w:val="ListParagraph"/>
        <w:numPr>
          <w:ilvl w:val="0"/>
          <w:numId w:val="18"/>
        </w:numPr>
      </w:pPr>
      <w:r w:rsidRPr="0087311D">
        <w:t>Coordinate required documentation and support Monitoring and Compliance activities, as assigned</w:t>
      </w:r>
    </w:p>
    <w:p w14:paraId="36B89A42" w14:textId="77777777" w:rsidR="00683204" w:rsidRDefault="00683204" w:rsidP="00AD6686">
      <w:pPr>
        <w:pStyle w:val="ListParagraph"/>
        <w:numPr>
          <w:ilvl w:val="0"/>
          <w:numId w:val="18"/>
        </w:numPr>
      </w:pPr>
      <w:r>
        <w:t>Prepare and submit end-of-year reports or presentations, as requested by NCCCS</w:t>
      </w:r>
    </w:p>
    <w:p w14:paraId="6302B030" w14:textId="77777777" w:rsidR="00683204" w:rsidRPr="0087311D" w:rsidRDefault="00683204" w:rsidP="00AD6686">
      <w:pPr>
        <w:pStyle w:val="ListParagraph"/>
        <w:numPr>
          <w:ilvl w:val="0"/>
          <w:numId w:val="18"/>
        </w:numPr>
      </w:pPr>
      <w:r>
        <w:t>Submit signed and updated Agreements of Affiliation for any adult high school program they operate (even years only)</w:t>
      </w:r>
    </w:p>
    <w:p w14:paraId="792E15F3" w14:textId="77777777" w:rsidR="00683204" w:rsidRPr="0087311D" w:rsidRDefault="00683204" w:rsidP="00F664AC">
      <w:pPr>
        <w:pStyle w:val="Heading4"/>
      </w:pPr>
      <w:bookmarkStart w:id="44" w:name="_Toc224585757"/>
      <w:bookmarkStart w:id="45" w:name="_Toc224656540"/>
      <w:bookmarkStart w:id="46" w:name="_Toc224720940"/>
      <w:bookmarkStart w:id="47" w:name="_Toc224909600"/>
      <w:bookmarkStart w:id="48" w:name="_Toc227922730"/>
      <w:r>
        <w:t>Ongoing Coordination and Oversight</w:t>
      </w:r>
      <w:bookmarkEnd w:id="44"/>
      <w:bookmarkEnd w:id="45"/>
      <w:bookmarkEnd w:id="46"/>
      <w:bookmarkEnd w:id="47"/>
      <w:bookmarkEnd w:id="48"/>
    </w:p>
    <w:p w14:paraId="780CF66C" w14:textId="77777777" w:rsidR="00683204" w:rsidRPr="0087311D" w:rsidRDefault="00683204" w:rsidP="00683204">
      <w:r w:rsidRPr="0087311D">
        <w:t xml:space="preserve">The </w:t>
      </w:r>
      <w:r>
        <w:t>director</w:t>
      </w:r>
      <w:r w:rsidRPr="0087311D">
        <w:t xml:space="preserve"> is responsible for coordinating implementation of activities outlined in the approved </w:t>
      </w:r>
      <w:r>
        <w:t>grant application</w:t>
      </w:r>
      <w:r w:rsidRPr="0087311D">
        <w:t xml:space="preserve"> and </w:t>
      </w:r>
      <w:r>
        <w:t>b</w:t>
      </w:r>
      <w:r w:rsidRPr="0087311D">
        <w:t xml:space="preserve">udget and for managing any required revisions or modifications to plans, budgets, or supporting documentation. This includes ensuring changes are properly justified, documented, and submitted in accordance with NCCCS and </w:t>
      </w:r>
      <w:r>
        <w:t>Adult Education</w:t>
      </w:r>
      <w:r w:rsidRPr="0087311D">
        <w:t xml:space="preserve"> requirements.</w:t>
      </w:r>
    </w:p>
    <w:p w14:paraId="245683D9" w14:textId="77777777" w:rsidR="00683204" w:rsidRPr="0087311D" w:rsidRDefault="00683204" w:rsidP="00EC136E">
      <w:pPr>
        <w:pStyle w:val="Heading3"/>
      </w:pPr>
      <w:bookmarkStart w:id="49" w:name="_Toc63931033"/>
      <w:bookmarkStart w:id="50" w:name="_Toc222309642"/>
      <w:bookmarkStart w:id="51" w:name="_Toc224909548"/>
      <w:r>
        <w:t xml:space="preserve">2026–2027 </w:t>
      </w:r>
      <w:bookmarkEnd w:id="49"/>
      <w:bookmarkEnd w:id="50"/>
      <w:bookmarkEnd w:id="51"/>
      <w:r>
        <w:t>Adult Education Events and Deadlines</w:t>
      </w:r>
    </w:p>
    <w:p w14:paraId="260CE3FD" w14:textId="2C47F6BE" w:rsidR="00683204" w:rsidRDefault="00683204" w:rsidP="00F664AC">
      <w:pPr>
        <w:pStyle w:val="Heading4"/>
      </w:pPr>
      <w:bookmarkStart w:id="52" w:name="_Toc224909549"/>
      <w:r>
        <w:t>Adult Education Convocation – September 16</w:t>
      </w:r>
      <w:r w:rsidR="0016525A" w:rsidRPr="00112A3A">
        <w:t>–</w:t>
      </w:r>
      <w:r>
        <w:t>17, 2026</w:t>
      </w:r>
    </w:p>
    <w:p w14:paraId="579337AD" w14:textId="6E007C2F" w:rsidR="00683204" w:rsidRPr="006B22BF" w:rsidRDefault="00683204" w:rsidP="00683204">
      <w:r>
        <w:t>The Adult Education team will host an in-person convocation at Cape Fear Community College in Wilmington, NC on September 16-17, 2026</w:t>
      </w:r>
      <w:r w:rsidR="00F11B95">
        <w:t xml:space="preserve">, </w:t>
      </w:r>
      <w:r>
        <w:t xml:space="preserve">for all Providers. The event will include a recap of </w:t>
      </w:r>
      <w:r w:rsidR="00F11B95">
        <w:t>the</w:t>
      </w:r>
      <w:r>
        <w:t xml:space="preserve"> 2025-</w:t>
      </w:r>
      <w:r w:rsidR="00F11B95">
        <w:t>20</w:t>
      </w:r>
      <w:r>
        <w:t>26 WIOA Performance Measures, as well as key notes emphasizing student support services, re-entry, and employment for students impacted by the justice system. Additionally, Providers will participate in targeted sessions about adult high school, integrated education and training, and Integrated English Language and Civics Education (IELCE).</w:t>
      </w:r>
    </w:p>
    <w:p w14:paraId="45CBCEB9" w14:textId="77777777" w:rsidR="00683204" w:rsidRPr="0087311D" w:rsidRDefault="00683204" w:rsidP="00F664AC">
      <w:pPr>
        <w:pStyle w:val="Heading4"/>
      </w:pPr>
      <w:r>
        <w:t>Adult Education Grant Management Webinars</w:t>
      </w:r>
      <w:bookmarkStart w:id="53" w:name="_Toc511371601"/>
      <w:bookmarkEnd w:id="52"/>
    </w:p>
    <w:p w14:paraId="36C6781C" w14:textId="6FEA82EE" w:rsidR="00683204" w:rsidRPr="0087311D" w:rsidRDefault="00683204" w:rsidP="00683204">
      <w:pPr>
        <w:tabs>
          <w:tab w:val="right" w:pos="6912"/>
        </w:tabs>
        <w:spacing w:line="240" w:lineRule="auto"/>
      </w:pPr>
      <w:r>
        <w:t>The Adult Education team hosts regular Adult Education State</w:t>
      </w:r>
      <w:r w:rsidR="00F231F7">
        <w:t>w</w:t>
      </w:r>
      <w:r>
        <w:t>ide Calls, in addition to training sessions regarding key elements of grant management.</w:t>
      </w:r>
      <w:r w:rsidRPr="09BA6836">
        <w:rPr>
          <w:b/>
          <w:bCs/>
        </w:rPr>
        <w:t xml:space="preserve"> </w:t>
      </w:r>
      <w:r>
        <w:t xml:space="preserve">These sessions are essential for understanding the requirements and resources for managing Title II AEFLA grants as a subgrantee. Sessions will be virtual, with registration </w:t>
      </w:r>
      <w:r w:rsidR="00D0429C">
        <w:t xml:space="preserve">on the </w:t>
      </w:r>
      <w:hyperlink r:id="rId38" w:history="1">
        <w:r w:rsidR="00D0429C">
          <w:rPr>
            <w:rStyle w:val="Hyperlink"/>
          </w:rPr>
          <w:t>NCCCS Professional Development Calendar</w:t>
        </w:r>
      </w:hyperlink>
      <w:r w:rsidR="00D0429C">
        <w:t>.</w:t>
      </w:r>
      <w:r>
        <w:t xml:space="preserve"> </w:t>
      </w:r>
    </w:p>
    <w:tbl>
      <w:tblPr>
        <w:tblStyle w:val="TableGrid"/>
        <w:tblW w:w="8707" w:type="dxa"/>
        <w:tblLook w:val="04A0" w:firstRow="1" w:lastRow="0" w:firstColumn="1" w:lastColumn="0" w:noHBand="0" w:noVBand="1"/>
      </w:tblPr>
      <w:tblGrid>
        <w:gridCol w:w="4045"/>
        <w:gridCol w:w="2160"/>
        <w:gridCol w:w="2502"/>
      </w:tblGrid>
      <w:tr w:rsidR="00683204" w:rsidRPr="0087311D" w14:paraId="2862BE68" w14:textId="77777777" w:rsidTr="00913A5A">
        <w:trPr>
          <w:tblHeader/>
        </w:trPr>
        <w:tc>
          <w:tcPr>
            <w:tcW w:w="4045" w:type="dxa"/>
            <w:shd w:val="clear" w:color="auto" w:fill="14435B"/>
          </w:tcPr>
          <w:p w14:paraId="76FA8909" w14:textId="77777777" w:rsidR="00683204" w:rsidRDefault="00683204" w:rsidP="00913A5A">
            <w:r w:rsidRPr="09BA6836">
              <w:rPr>
                <w:b/>
                <w:bCs/>
              </w:rPr>
              <w:t>Webinar</w:t>
            </w:r>
          </w:p>
        </w:tc>
        <w:tc>
          <w:tcPr>
            <w:tcW w:w="2160" w:type="dxa"/>
            <w:shd w:val="clear" w:color="auto" w:fill="14435B"/>
          </w:tcPr>
          <w:p w14:paraId="04680753" w14:textId="77777777" w:rsidR="00683204" w:rsidRPr="0087311D" w:rsidRDefault="00683204" w:rsidP="00913A5A">
            <w:pPr>
              <w:tabs>
                <w:tab w:val="right" w:pos="6912"/>
              </w:tabs>
              <w:spacing w:after="120"/>
              <w:contextualSpacing/>
              <w:rPr>
                <w:b/>
              </w:rPr>
            </w:pPr>
            <w:r w:rsidRPr="0087311D">
              <w:rPr>
                <w:b/>
              </w:rPr>
              <w:t>Date</w:t>
            </w:r>
          </w:p>
        </w:tc>
        <w:tc>
          <w:tcPr>
            <w:tcW w:w="2502" w:type="dxa"/>
            <w:shd w:val="clear" w:color="auto" w:fill="14435B"/>
          </w:tcPr>
          <w:p w14:paraId="25EDA1BE" w14:textId="77777777" w:rsidR="00683204" w:rsidRPr="0087311D" w:rsidRDefault="00683204" w:rsidP="00913A5A">
            <w:pPr>
              <w:tabs>
                <w:tab w:val="right" w:pos="6912"/>
              </w:tabs>
              <w:spacing w:before="100" w:beforeAutospacing="1" w:after="120"/>
              <w:contextualSpacing/>
              <w:rPr>
                <w:b/>
              </w:rPr>
            </w:pPr>
            <w:r w:rsidRPr="0087311D">
              <w:rPr>
                <w:b/>
              </w:rPr>
              <w:t>Time</w:t>
            </w:r>
          </w:p>
        </w:tc>
      </w:tr>
      <w:tr w:rsidR="00683204" w:rsidRPr="0087311D" w14:paraId="745DE825" w14:textId="77777777" w:rsidTr="00913A5A">
        <w:tc>
          <w:tcPr>
            <w:tcW w:w="4045" w:type="dxa"/>
          </w:tcPr>
          <w:p w14:paraId="6F2F6116" w14:textId="77777777" w:rsidR="00683204" w:rsidRPr="0097136B" w:rsidRDefault="00683204" w:rsidP="00913A5A">
            <w:r w:rsidRPr="0097136B">
              <w:t>2026-2027 Assessment Manual Overview</w:t>
            </w:r>
          </w:p>
        </w:tc>
        <w:tc>
          <w:tcPr>
            <w:tcW w:w="2160" w:type="dxa"/>
          </w:tcPr>
          <w:p w14:paraId="07AC89DF" w14:textId="77777777" w:rsidR="00683204" w:rsidRPr="0097136B" w:rsidRDefault="00683204" w:rsidP="00913A5A">
            <w:r w:rsidRPr="0097136B">
              <w:t>August 13, 2026</w:t>
            </w:r>
          </w:p>
        </w:tc>
        <w:tc>
          <w:tcPr>
            <w:tcW w:w="2502" w:type="dxa"/>
          </w:tcPr>
          <w:p w14:paraId="0131F3AD" w14:textId="77777777" w:rsidR="00683204" w:rsidRPr="0097136B" w:rsidRDefault="00683204" w:rsidP="00913A5A">
            <w:r w:rsidRPr="0097136B">
              <w:t>2:00-3:30 p.m.</w:t>
            </w:r>
          </w:p>
        </w:tc>
      </w:tr>
      <w:tr w:rsidR="00683204" w:rsidRPr="0087311D" w14:paraId="527BECB8" w14:textId="77777777" w:rsidTr="00913A5A">
        <w:tc>
          <w:tcPr>
            <w:tcW w:w="4045" w:type="dxa"/>
            <w:shd w:val="clear" w:color="auto" w:fill="E7E6E6" w:themeFill="background2"/>
          </w:tcPr>
          <w:p w14:paraId="519FCB67" w14:textId="77777777" w:rsidR="00683204" w:rsidRPr="0097136B" w:rsidRDefault="00683204" w:rsidP="00913A5A">
            <w:r w:rsidRPr="0097136B">
              <w:t>From Planning to Approval: Navigating the 2026-2027 Title II Budget Process</w:t>
            </w:r>
          </w:p>
        </w:tc>
        <w:tc>
          <w:tcPr>
            <w:tcW w:w="2160" w:type="dxa"/>
            <w:shd w:val="clear" w:color="auto" w:fill="E7E6E6" w:themeFill="background2"/>
          </w:tcPr>
          <w:p w14:paraId="7A4B0C73" w14:textId="77777777" w:rsidR="00683204" w:rsidRPr="0097136B" w:rsidRDefault="00683204" w:rsidP="00913A5A">
            <w:r w:rsidRPr="0097136B">
              <w:t>August 18, 2026</w:t>
            </w:r>
          </w:p>
        </w:tc>
        <w:tc>
          <w:tcPr>
            <w:tcW w:w="2502" w:type="dxa"/>
            <w:shd w:val="clear" w:color="auto" w:fill="E7E6E6" w:themeFill="background2"/>
          </w:tcPr>
          <w:p w14:paraId="2C299668" w14:textId="77777777" w:rsidR="00683204" w:rsidRPr="0097136B" w:rsidRDefault="00683204" w:rsidP="00913A5A">
            <w:r w:rsidRPr="0097136B">
              <w:t>10:00-11:30 a.m.</w:t>
            </w:r>
          </w:p>
        </w:tc>
      </w:tr>
      <w:tr w:rsidR="00683204" w:rsidRPr="0087311D" w14:paraId="6FF50DF2" w14:textId="77777777" w:rsidTr="00913A5A">
        <w:tc>
          <w:tcPr>
            <w:tcW w:w="4045" w:type="dxa"/>
          </w:tcPr>
          <w:p w14:paraId="77353FFC" w14:textId="77777777" w:rsidR="00683204" w:rsidRPr="0097136B" w:rsidRDefault="00683204" w:rsidP="00913A5A">
            <w:r w:rsidRPr="0097136B">
              <w:t>2026-27 Federal Programs Time &amp; Effort Webinar</w:t>
            </w:r>
          </w:p>
        </w:tc>
        <w:tc>
          <w:tcPr>
            <w:tcW w:w="2160" w:type="dxa"/>
          </w:tcPr>
          <w:p w14:paraId="50E48B06" w14:textId="77777777" w:rsidR="00683204" w:rsidRPr="0097136B" w:rsidRDefault="00683204" w:rsidP="00913A5A">
            <w:r w:rsidRPr="0097136B">
              <w:t>August 20, 2026</w:t>
            </w:r>
          </w:p>
        </w:tc>
        <w:tc>
          <w:tcPr>
            <w:tcW w:w="2502" w:type="dxa"/>
          </w:tcPr>
          <w:p w14:paraId="6AB65558" w14:textId="77777777" w:rsidR="00683204" w:rsidRPr="0097136B" w:rsidRDefault="00683204" w:rsidP="00913A5A">
            <w:r w:rsidRPr="0097136B">
              <w:t>2:00-3:30 p.m.</w:t>
            </w:r>
          </w:p>
        </w:tc>
      </w:tr>
      <w:tr w:rsidR="00683204" w:rsidRPr="0087311D" w14:paraId="4E1244A5" w14:textId="77777777" w:rsidTr="00913A5A">
        <w:tc>
          <w:tcPr>
            <w:tcW w:w="4045" w:type="dxa"/>
            <w:shd w:val="clear" w:color="auto" w:fill="E7E6E6" w:themeFill="background2"/>
          </w:tcPr>
          <w:p w14:paraId="2724FC38" w14:textId="2040262F" w:rsidR="00683204" w:rsidRPr="0097136B" w:rsidRDefault="006A3721" w:rsidP="00913A5A">
            <w:r>
              <w:t>Statewide</w:t>
            </w:r>
            <w:r w:rsidR="00683204" w:rsidRPr="0097136B">
              <w:t xml:space="preserve"> CCR Virtual August Call</w:t>
            </w:r>
          </w:p>
        </w:tc>
        <w:tc>
          <w:tcPr>
            <w:tcW w:w="2160" w:type="dxa"/>
            <w:shd w:val="clear" w:color="auto" w:fill="E7E6E6" w:themeFill="background2"/>
          </w:tcPr>
          <w:p w14:paraId="50ECBB32" w14:textId="77777777" w:rsidR="00683204" w:rsidRPr="0097136B" w:rsidRDefault="00683204" w:rsidP="00913A5A">
            <w:r w:rsidRPr="0097136B">
              <w:t>August 26, 2026</w:t>
            </w:r>
          </w:p>
        </w:tc>
        <w:tc>
          <w:tcPr>
            <w:tcW w:w="2502" w:type="dxa"/>
            <w:shd w:val="clear" w:color="auto" w:fill="E7E6E6" w:themeFill="background2"/>
          </w:tcPr>
          <w:p w14:paraId="24D6589D" w14:textId="77777777" w:rsidR="00683204" w:rsidRPr="0097136B" w:rsidRDefault="00683204" w:rsidP="00913A5A">
            <w:r w:rsidRPr="0097136B">
              <w:t>2:00-3:00 p.m.</w:t>
            </w:r>
          </w:p>
        </w:tc>
      </w:tr>
      <w:tr w:rsidR="00683204" w:rsidRPr="0087311D" w14:paraId="4D6DD7F2" w14:textId="77777777" w:rsidTr="00913A5A">
        <w:tc>
          <w:tcPr>
            <w:tcW w:w="4045" w:type="dxa"/>
          </w:tcPr>
          <w:p w14:paraId="2DE03DF7" w14:textId="77777777" w:rsidR="00683204" w:rsidRPr="0097136B" w:rsidRDefault="00683204" w:rsidP="00913A5A">
            <w:r w:rsidRPr="0097136B">
              <w:t>New Directors’ Orientation Session One – Title II Director Responsibilities</w:t>
            </w:r>
            <w:r>
              <w:t xml:space="preserve"> </w:t>
            </w:r>
          </w:p>
        </w:tc>
        <w:tc>
          <w:tcPr>
            <w:tcW w:w="2160" w:type="dxa"/>
          </w:tcPr>
          <w:p w14:paraId="0EB60646" w14:textId="77777777" w:rsidR="00683204" w:rsidRPr="0097136B" w:rsidRDefault="00683204" w:rsidP="00913A5A">
            <w:r w:rsidRPr="0097136B">
              <w:t>August 27, 2026</w:t>
            </w:r>
          </w:p>
        </w:tc>
        <w:tc>
          <w:tcPr>
            <w:tcW w:w="2502" w:type="dxa"/>
          </w:tcPr>
          <w:p w14:paraId="781B613A" w14:textId="77777777" w:rsidR="00683204" w:rsidRPr="0097136B" w:rsidRDefault="00683204" w:rsidP="00913A5A">
            <w:r w:rsidRPr="0097136B">
              <w:t>10:00 a.m. – 12:00 p.m.</w:t>
            </w:r>
          </w:p>
        </w:tc>
      </w:tr>
      <w:tr w:rsidR="00683204" w:rsidRPr="0087311D" w14:paraId="59C39C16" w14:textId="77777777" w:rsidTr="00913A5A">
        <w:tc>
          <w:tcPr>
            <w:tcW w:w="4045" w:type="dxa"/>
            <w:shd w:val="clear" w:color="auto" w:fill="E7E6E6" w:themeFill="background2"/>
          </w:tcPr>
          <w:p w14:paraId="0A022BB8" w14:textId="77777777" w:rsidR="00683204" w:rsidRPr="0097136B" w:rsidRDefault="00683204" w:rsidP="00913A5A">
            <w:r w:rsidRPr="0097136B">
              <w:t>New Directors’ Orientation Session Two – Navigating Essential Title II Resources and Guidance</w:t>
            </w:r>
          </w:p>
        </w:tc>
        <w:tc>
          <w:tcPr>
            <w:tcW w:w="2160" w:type="dxa"/>
            <w:shd w:val="clear" w:color="auto" w:fill="E7E6E6" w:themeFill="background2"/>
          </w:tcPr>
          <w:p w14:paraId="1053EC4B" w14:textId="7D968BFD" w:rsidR="00683204" w:rsidRPr="0097136B" w:rsidRDefault="00683204" w:rsidP="00913A5A">
            <w:r w:rsidRPr="0097136B">
              <w:t>Sept</w:t>
            </w:r>
            <w:r w:rsidR="004D29A9">
              <w:t>.</w:t>
            </w:r>
            <w:r w:rsidRPr="0097136B">
              <w:t xml:space="preserve"> 24, 2026</w:t>
            </w:r>
          </w:p>
        </w:tc>
        <w:tc>
          <w:tcPr>
            <w:tcW w:w="2502" w:type="dxa"/>
            <w:shd w:val="clear" w:color="auto" w:fill="E7E6E6" w:themeFill="background2"/>
          </w:tcPr>
          <w:p w14:paraId="7E9CA06E" w14:textId="77777777" w:rsidR="00683204" w:rsidRPr="0097136B" w:rsidRDefault="00683204" w:rsidP="00913A5A">
            <w:r w:rsidRPr="0097136B">
              <w:t>10:00 a.m. – 12:00 p.m.</w:t>
            </w:r>
          </w:p>
        </w:tc>
      </w:tr>
      <w:tr w:rsidR="00683204" w:rsidRPr="0087311D" w14:paraId="27137C06" w14:textId="77777777" w:rsidTr="00913A5A">
        <w:tc>
          <w:tcPr>
            <w:tcW w:w="4045" w:type="dxa"/>
          </w:tcPr>
          <w:p w14:paraId="4047E936" w14:textId="77777777" w:rsidR="00683204" w:rsidRPr="0097136B" w:rsidRDefault="00683204" w:rsidP="00913A5A">
            <w:r w:rsidRPr="0097136B">
              <w:t>New Directors’ Orientation Session Three – Performance &amp; Monitoring</w:t>
            </w:r>
          </w:p>
        </w:tc>
        <w:tc>
          <w:tcPr>
            <w:tcW w:w="2160" w:type="dxa"/>
          </w:tcPr>
          <w:p w14:paraId="21CA81B4" w14:textId="3E5B8066" w:rsidR="00683204" w:rsidRPr="0097136B" w:rsidRDefault="00683204" w:rsidP="00913A5A">
            <w:r w:rsidRPr="0097136B">
              <w:t>Oct</w:t>
            </w:r>
            <w:r w:rsidR="007F2DF1">
              <w:t>.</w:t>
            </w:r>
            <w:r w:rsidRPr="0097136B">
              <w:t xml:space="preserve"> 22, 2026</w:t>
            </w:r>
          </w:p>
        </w:tc>
        <w:tc>
          <w:tcPr>
            <w:tcW w:w="2502" w:type="dxa"/>
          </w:tcPr>
          <w:p w14:paraId="70DE9BFF" w14:textId="77777777" w:rsidR="00683204" w:rsidRPr="0097136B" w:rsidRDefault="00683204" w:rsidP="00913A5A">
            <w:r w:rsidRPr="0097136B">
              <w:t>10:00 a.m. – 12:00 p.m.</w:t>
            </w:r>
          </w:p>
        </w:tc>
      </w:tr>
      <w:tr w:rsidR="00683204" w:rsidRPr="0087311D" w14:paraId="4C2FDEE3" w14:textId="77777777" w:rsidTr="00913A5A">
        <w:tc>
          <w:tcPr>
            <w:tcW w:w="4045" w:type="dxa"/>
            <w:shd w:val="clear" w:color="auto" w:fill="E7E6E6" w:themeFill="background2"/>
          </w:tcPr>
          <w:p w14:paraId="3189CBB8" w14:textId="6C829A21" w:rsidR="00683204" w:rsidRPr="0097136B" w:rsidRDefault="006A3721" w:rsidP="00913A5A">
            <w:r>
              <w:t>Statewide</w:t>
            </w:r>
            <w:r w:rsidR="00683204" w:rsidRPr="0097136B">
              <w:t xml:space="preserve"> CCR Virtual November Call</w:t>
            </w:r>
          </w:p>
        </w:tc>
        <w:tc>
          <w:tcPr>
            <w:tcW w:w="2160" w:type="dxa"/>
            <w:shd w:val="clear" w:color="auto" w:fill="E7E6E6" w:themeFill="background2"/>
          </w:tcPr>
          <w:p w14:paraId="0E592E02" w14:textId="7BE795F7" w:rsidR="00683204" w:rsidRPr="0097136B" w:rsidRDefault="00683204" w:rsidP="00913A5A">
            <w:r w:rsidRPr="0097136B">
              <w:t>Nov</w:t>
            </w:r>
            <w:r w:rsidR="00534C56">
              <w:t>.</w:t>
            </w:r>
            <w:r w:rsidRPr="0097136B">
              <w:t xml:space="preserve"> 18, 2026</w:t>
            </w:r>
          </w:p>
        </w:tc>
        <w:tc>
          <w:tcPr>
            <w:tcW w:w="2502" w:type="dxa"/>
            <w:shd w:val="clear" w:color="auto" w:fill="E7E6E6" w:themeFill="background2"/>
          </w:tcPr>
          <w:p w14:paraId="0E46C63E" w14:textId="53B51F09" w:rsidR="00683204" w:rsidRPr="0097136B" w:rsidRDefault="00683204" w:rsidP="00913A5A">
            <w:r w:rsidRPr="0097136B">
              <w:t>2:00</w:t>
            </w:r>
            <w:r w:rsidR="00CD28E9">
              <w:t xml:space="preserve"> – </w:t>
            </w:r>
            <w:r w:rsidRPr="0097136B">
              <w:t>3:00 p.m.</w:t>
            </w:r>
          </w:p>
        </w:tc>
      </w:tr>
      <w:tr w:rsidR="00683204" w:rsidRPr="0087311D" w14:paraId="1374C120" w14:textId="77777777" w:rsidTr="00913A5A">
        <w:tc>
          <w:tcPr>
            <w:tcW w:w="4045" w:type="dxa"/>
          </w:tcPr>
          <w:p w14:paraId="6386844D" w14:textId="77777777" w:rsidR="00683204" w:rsidRPr="0097136B" w:rsidRDefault="00683204" w:rsidP="00913A5A">
            <w:r w:rsidRPr="0097136B">
              <w:lastRenderedPageBreak/>
              <w:t>New Directors’ Orientation Session Four – CCR Programs &amp; Initiatives</w:t>
            </w:r>
          </w:p>
        </w:tc>
        <w:tc>
          <w:tcPr>
            <w:tcW w:w="2160" w:type="dxa"/>
          </w:tcPr>
          <w:p w14:paraId="3A8E7602" w14:textId="7F60BA0B" w:rsidR="00683204" w:rsidRPr="0097136B" w:rsidRDefault="00683204" w:rsidP="00913A5A">
            <w:r w:rsidRPr="0097136B">
              <w:t>Nov</w:t>
            </w:r>
            <w:r w:rsidR="00534C56">
              <w:t>.</w:t>
            </w:r>
            <w:r w:rsidRPr="0097136B">
              <w:t xml:space="preserve"> 19, 2026</w:t>
            </w:r>
          </w:p>
        </w:tc>
        <w:tc>
          <w:tcPr>
            <w:tcW w:w="2502" w:type="dxa"/>
          </w:tcPr>
          <w:p w14:paraId="0652041F" w14:textId="11311367" w:rsidR="00683204" w:rsidRPr="0097136B" w:rsidRDefault="00683204" w:rsidP="00913A5A">
            <w:r w:rsidRPr="0097136B">
              <w:t xml:space="preserve">10:00 a.m. – </w:t>
            </w:r>
            <w:r w:rsidR="00CD28E9">
              <w:t>noon</w:t>
            </w:r>
          </w:p>
        </w:tc>
      </w:tr>
      <w:tr w:rsidR="00683204" w:rsidRPr="0087311D" w14:paraId="2BCD254D" w14:textId="77777777" w:rsidTr="00913A5A">
        <w:tc>
          <w:tcPr>
            <w:tcW w:w="4045" w:type="dxa"/>
            <w:shd w:val="clear" w:color="auto" w:fill="E7E6E6" w:themeFill="background2"/>
          </w:tcPr>
          <w:p w14:paraId="0121B462" w14:textId="19EDF529" w:rsidR="00683204" w:rsidRPr="0097136B" w:rsidRDefault="006A3721" w:rsidP="00913A5A">
            <w:r>
              <w:t>Statewide</w:t>
            </w:r>
            <w:r w:rsidR="00683204">
              <w:t xml:space="preserve"> Virtual January Call</w:t>
            </w:r>
          </w:p>
        </w:tc>
        <w:tc>
          <w:tcPr>
            <w:tcW w:w="2160" w:type="dxa"/>
            <w:shd w:val="clear" w:color="auto" w:fill="E7E6E6" w:themeFill="background2"/>
          </w:tcPr>
          <w:p w14:paraId="0511B938" w14:textId="4F79C0D3" w:rsidR="00683204" w:rsidRPr="0097136B" w:rsidRDefault="00683204" w:rsidP="00913A5A">
            <w:r>
              <w:t>Jan</w:t>
            </w:r>
            <w:r w:rsidR="00534C56">
              <w:t>.</w:t>
            </w:r>
            <w:r>
              <w:t xml:space="preserve"> 27, 2027</w:t>
            </w:r>
          </w:p>
        </w:tc>
        <w:tc>
          <w:tcPr>
            <w:tcW w:w="2502" w:type="dxa"/>
            <w:shd w:val="clear" w:color="auto" w:fill="E7E6E6" w:themeFill="background2"/>
          </w:tcPr>
          <w:p w14:paraId="13FB53DE" w14:textId="77777777" w:rsidR="00683204" w:rsidRPr="0097136B" w:rsidRDefault="00683204" w:rsidP="00913A5A">
            <w:r>
              <w:t>2:00 – 3:00 p.m.</w:t>
            </w:r>
          </w:p>
        </w:tc>
      </w:tr>
      <w:tr w:rsidR="00683204" w:rsidRPr="0087311D" w14:paraId="548531A9" w14:textId="77777777" w:rsidTr="00913A5A">
        <w:tc>
          <w:tcPr>
            <w:tcW w:w="4045" w:type="dxa"/>
          </w:tcPr>
          <w:p w14:paraId="781CD7A3" w14:textId="77777777" w:rsidR="00683204" w:rsidRPr="0097136B" w:rsidRDefault="00683204" w:rsidP="00913A5A">
            <w:r>
              <w:t>New Directors’ Orientation Session One – Title II Director Responsibilities</w:t>
            </w:r>
          </w:p>
        </w:tc>
        <w:tc>
          <w:tcPr>
            <w:tcW w:w="2160" w:type="dxa"/>
          </w:tcPr>
          <w:p w14:paraId="05898460" w14:textId="1D6C2B94" w:rsidR="00683204" w:rsidRPr="0097136B" w:rsidRDefault="00683204" w:rsidP="00913A5A">
            <w:r>
              <w:t>Feb</w:t>
            </w:r>
            <w:r w:rsidR="00534C56">
              <w:t>.</w:t>
            </w:r>
            <w:r>
              <w:t xml:space="preserve"> 11, 2027</w:t>
            </w:r>
          </w:p>
        </w:tc>
        <w:tc>
          <w:tcPr>
            <w:tcW w:w="2502" w:type="dxa"/>
          </w:tcPr>
          <w:p w14:paraId="07A8099B" w14:textId="52F17571" w:rsidR="00683204" w:rsidRPr="0097136B" w:rsidRDefault="00683204" w:rsidP="00913A5A">
            <w:r>
              <w:t xml:space="preserve">10:00 a.m. – </w:t>
            </w:r>
            <w:r w:rsidR="00354DEB">
              <w:t>noon</w:t>
            </w:r>
          </w:p>
        </w:tc>
      </w:tr>
      <w:tr w:rsidR="00683204" w:rsidRPr="0087311D" w14:paraId="6AB50542" w14:textId="77777777" w:rsidTr="00913A5A">
        <w:tc>
          <w:tcPr>
            <w:tcW w:w="4045" w:type="dxa"/>
            <w:shd w:val="clear" w:color="auto" w:fill="E7E6E6" w:themeFill="background2"/>
          </w:tcPr>
          <w:p w14:paraId="14CEFCA2" w14:textId="77777777" w:rsidR="00683204" w:rsidRDefault="00683204" w:rsidP="00913A5A">
            <w:r>
              <w:t>New Directors’ Orientation Responsibilities Session Two – Navigating Essential Title II Resources and Guidance</w:t>
            </w:r>
          </w:p>
        </w:tc>
        <w:tc>
          <w:tcPr>
            <w:tcW w:w="2160" w:type="dxa"/>
            <w:shd w:val="clear" w:color="auto" w:fill="E7E6E6" w:themeFill="background2"/>
          </w:tcPr>
          <w:p w14:paraId="63BE9D54" w14:textId="77777777" w:rsidR="00683204" w:rsidRDefault="00683204" w:rsidP="00913A5A">
            <w:r>
              <w:t>March 11, 2027</w:t>
            </w:r>
          </w:p>
        </w:tc>
        <w:tc>
          <w:tcPr>
            <w:tcW w:w="2502" w:type="dxa"/>
            <w:shd w:val="clear" w:color="auto" w:fill="E7E6E6" w:themeFill="background2"/>
          </w:tcPr>
          <w:p w14:paraId="22A68E7D" w14:textId="115B66D2" w:rsidR="00683204" w:rsidRDefault="00683204" w:rsidP="00913A5A">
            <w:r>
              <w:t xml:space="preserve">10:00 a.m. – </w:t>
            </w:r>
            <w:r w:rsidR="00354DEB">
              <w:t>noon</w:t>
            </w:r>
          </w:p>
        </w:tc>
      </w:tr>
      <w:tr w:rsidR="00683204" w:rsidRPr="0087311D" w14:paraId="0A18D5F2" w14:textId="77777777" w:rsidTr="00913A5A">
        <w:tc>
          <w:tcPr>
            <w:tcW w:w="4045" w:type="dxa"/>
          </w:tcPr>
          <w:p w14:paraId="3D97A97E" w14:textId="13CDAB43" w:rsidR="00683204" w:rsidRDefault="006A3721" w:rsidP="00913A5A">
            <w:r>
              <w:t>Statewide</w:t>
            </w:r>
            <w:r w:rsidR="00683204">
              <w:t xml:space="preserve"> Virtual March Call</w:t>
            </w:r>
          </w:p>
        </w:tc>
        <w:tc>
          <w:tcPr>
            <w:tcW w:w="2160" w:type="dxa"/>
          </w:tcPr>
          <w:p w14:paraId="7E4E0B8E" w14:textId="168DEA7F" w:rsidR="00683204" w:rsidRDefault="00683204" w:rsidP="00913A5A">
            <w:r>
              <w:t>March 24, 2027</w:t>
            </w:r>
          </w:p>
        </w:tc>
        <w:tc>
          <w:tcPr>
            <w:tcW w:w="2502" w:type="dxa"/>
          </w:tcPr>
          <w:p w14:paraId="131E3D0D" w14:textId="77777777" w:rsidR="00683204" w:rsidRDefault="00683204" w:rsidP="00913A5A">
            <w:r>
              <w:t>2:00 – 3:00 p.m.</w:t>
            </w:r>
          </w:p>
        </w:tc>
      </w:tr>
      <w:tr w:rsidR="00683204" w:rsidRPr="0087311D" w14:paraId="7661937D" w14:textId="77777777" w:rsidTr="00913A5A">
        <w:tc>
          <w:tcPr>
            <w:tcW w:w="4045" w:type="dxa"/>
            <w:shd w:val="clear" w:color="auto" w:fill="E7E6E6" w:themeFill="background2"/>
          </w:tcPr>
          <w:p w14:paraId="75D45D8F" w14:textId="77777777" w:rsidR="00683204" w:rsidRDefault="00683204" w:rsidP="00913A5A">
            <w:r>
              <w:t>New Directors’ Orientation Session Three – Performance &amp; Monitoring</w:t>
            </w:r>
          </w:p>
        </w:tc>
        <w:tc>
          <w:tcPr>
            <w:tcW w:w="2160" w:type="dxa"/>
            <w:shd w:val="clear" w:color="auto" w:fill="E7E6E6" w:themeFill="background2"/>
          </w:tcPr>
          <w:p w14:paraId="6F161D13" w14:textId="77777777" w:rsidR="00683204" w:rsidRDefault="00683204" w:rsidP="00913A5A">
            <w:r>
              <w:t>April 8, 2027</w:t>
            </w:r>
          </w:p>
        </w:tc>
        <w:tc>
          <w:tcPr>
            <w:tcW w:w="2502" w:type="dxa"/>
            <w:shd w:val="clear" w:color="auto" w:fill="E7E6E6" w:themeFill="background2"/>
          </w:tcPr>
          <w:p w14:paraId="3E6651EC" w14:textId="71686062" w:rsidR="00683204" w:rsidRDefault="00683204" w:rsidP="00913A5A">
            <w:r>
              <w:t xml:space="preserve">10:00 a.m. – </w:t>
            </w:r>
            <w:r w:rsidR="00833CC2">
              <w:t>noon</w:t>
            </w:r>
          </w:p>
        </w:tc>
      </w:tr>
      <w:tr w:rsidR="00683204" w:rsidRPr="0087311D" w14:paraId="286FD35D" w14:textId="77777777" w:rsidTr="00913A5A">
        <w:tc>
          <w:tcPr>
            <w:tcW w:w="4045" w:type="dxa"/>
          </w:tcPr>
          <w:p w14:paraId="18640A90" w14:textId="77777777" w:rsidR="00683204" w:rsidRDefault="00683204" w:rsidP="00913A5A">
            <w:r>
              <w:t>New Directors’ Orientation Session Four – CCR Programs &amp; Initiatives</w:t>
            </w:r>
          </w:p>
        </w:tc>
        <w:tc>
          <w:tcPr>
            <w:tcW w:w="2160" w:type="dxa"/>
          </w:tcPr>
          <w:p w14:paraId="50F5FC5F" w14:textId="77777777" w:rsidR="00683204" w:rsidRDefault="00683204" w:rsidP="00913A5A">
            <w:r>
              <w:t>May 13, 2027</w:t>
            </w:r>
          </w:p>
        </w:tc>
        <w:tc>
          <w:tcPr>
            <w:tcW w:w="2502" w:type="dxa"/>
          </w:tcPr>
          <w:p w14:paraId="07DF9BFC" w14:textId="6446E90A" w:rsidR="00683204" w:rsidRDefault="00683204" w:rsidP="00913A5A">
            <w:r>
              <w:t xml:space="preserve">10:00 a.m. – </w:t>
            </w:r>
            <w:r w:rsidR="00833CC2">
              <w:t>noon</w:t>
            </w:r>
          </w:p>
        </w:tc>
      </w:tr>
      <w:tr w:rsidR="00683204" w:rsidRPr="0087311D" w14:paraId="0BD72348" w14:textId="77777777" w:rsidTr="00913A5A">
        <w:tc>
          <w:tcPr>
            <w:tcW w:w="4045" w:type="dxa"/>
            <w:shd w:val="clear" w:color="auto" w:fill="E7E6E6" w:themeFill="background2"/>
          </w:tcPr>
          <w:p w14:paraId="650C4ED4" w14:textId="4BE0A7F8" w:rsidR="00683204" w:rsidRDefault="006A3721" w:rsidP="00913A5A">
            <w:r>
              <w:t>Statewide</w:t>
            </w:r>
            <w:r w:rsidR="00683204">
              <w:t xml:space="preserve"> CCR Virtual June Call</w:t>
            </w:r>
          </w:p>
        </w:tc>
        <w:tc>
          <w:tcPr>
            <w:tcW w:w="2160" w:type="dxa"/>
            <w:shd w:val="clear" w:color="auto" w:fill="E7E6E6" w:themeFill="background2"/>
          </w:tcPr>
          <w:p w14:paraId="24391620" w14:textId="77777777" w:rsidR="00683204" w:rsidRDefault="00683204" w:rsidP="00913A5A">
            <w:r>
              <w:t>June 9, 2027</w:t>
            </w:r>
          </w:p>
        </w:tc>
        <w:tc>
          <w:tcPr>
            <w:tcW w:w="2502" w:type="dxa"/>
            <w:shd w:val="clear" w:color="auto" w:fill="E7E6E6" w:themeFill="background2"/>
          </w:tcPr>
          <w:p w14:paraId="3D128DCF" w14:textId="77777777" w:rsidR="00683204" w:rsidRDefault="00683204" w:rsidP="00913A5A">
            <w:r>
              <w:t>2:00 – 3:00 p.m.</w:t>
            </w:r>
          </w:p>
        </w:tc>
      </w:tr>
    </w:tbl>
    <w:p w14:paraId="3CE4FA7C" w14:textId="77777777" w:rsidR="00683DFF" w:rsidRDefault="00683DFF" w:rsidP="00750CAF">
      <w:pPr>
        <w:pStyle w:val="Heading4"/>
      </w:pPr>
      <w:bookmarkStart w:id="54" w:name="_Toc224909550"/>
      <w:bookmarkEnd w:id="53"/>
    </w:p>
    <w:p w14:paraId="577135E8" w14:textId="7C61541E" w:rsidR="00683204" w:rsidRPr="0087311D" w:rsidRDefault="00683204" w:rsidP="00F664AC">
      <w:pPr>
        <w:pStyle w:val="Heading4"/>
      </w:pPr>
      <w:r>
        <w:t>Important Deadlines</w:t>
      </w:r>
      <w:bookmarkEnd w:id="54"/>
    </w:p>
    <w:p w14:paraId="2D2DDA54" w14:textId="6F00277E" w:rsidR="00683204" w:rsidRDefault="00683204" w:rsidP="00683DFF">
      <w:pPr>
        <w:pStyle w:val="Heading5"/>
      </w:pPr>
      <w:r>
        <w:t>Weekly/Ongoing</w:t>
      </w:r>
    </w:p>
    <w:p w14:paraId="531D8236" w14:textId="77777777" w:rsidR="00683204" w:rsidRDefault="00683204" w:rsidP="00AD6686">
      <w:pPr>
        <w:pStyle w:val="BodyText"/>
        <w:numPr>
          <w:ilvl w:val="0"/>
          <w:numId w:val="69"/>
        </w:numPr>
        <w:spacing w:after="160"/>
      </w:pPr>
      <w:r>
        <w:rPr>
          <w:b w:val="0"/>
          <w:bCs w:val="0"/>
        </w:rPr>
        <w:t>Approve data entries to ADVANSYS (NRS registrations, profile changes, NRS assessments, attendance hours, and outcomes)</w:t>
      </w:r>
    </w:p>
    <w:p w14:paraId="2E192636" w14:textId="77777777" w:rsidR="00683204" w:rsidRPr="0087311D" w:rsidRDefault="00683204" w:rsidP="00683DFF">
      <w:pPr>
        <w:pStyle w:val="Heading5"/>
      </w:pPr>
      <w:r>
        <w:t>July 15</w:t>
      </w:r>
      <w:bookmarkStart w:id="55" w:name="_Toc224233133"/>
      <w:bookmarkStart w:id="56" w:name="_Toc224585200"/>
      <w:bookmarkStart w:id="57" w:name="_Toc224585708"/>
      <w:bookmarkStart w:id="58" w:name="_Toc224656491"/>
      <w:bookmarkStart w:id="59" w:name="_Toc224720891"/>
      <w:bookmarkStart w:id="60" w:name="_Toc224909551"/>
      <w:r>
        <w:t>, 2026</w:t>
      </w:r>
      <w:bookmarkEnd w:id="55"/>
      <w:bookmarkEnd w:id="56"/>
      <w:bookmarkEnd w:id="57"/>
      <w:bookmarkEnd w:id="58"/>
      <w:bookmarkEnd w:id="59"/>
      <w:bookmarkEnd w:id="60"/>
    </w:p>
    <w:p w14:paraId="15DBC23B" w14:textId="7AB5F2AC" w:rsidR="00683204" w:rsidRDefault="00683204" w:rsidP="6BF2A68D">
      <w:pPr>
        <w:pStyle w:val="ListParagraph"/>
        <w:numPr>
          <w:ilvl w:val="0"/>
          <w:numId w:val="8"/>
        </w:numPr>
        <w:spacing w:after="180" w:afterAutospacing="0"/>
      </w:pPr>
      <w:r>
        <w:t>Submit Time and Effort (month</w:t>
      </w:r>
      <w:r w:rsidR="5DD51A4B">
        <w:t>ly and semi-annual</w:t>
      </w:r>
      <w:r>
        <w:t>) to the Moodle portal</w:t>
      </w:r>
    </w:p>
    <w:p w14:paraId="2AB71864" w14:textId="77777777" w:rsidR="00683204" w:rsidRDefault="00683204" w:rsidP="00683204">
      <w:pPr>
        <w:pStyle w:val="ListParagraph"/>
        <w:numPr>
          <w:ilvl w:val="0"/>
          <w:numId w:val="8"/>
        </w:numPr>
        <w:spacing w:after="180" w:afterAutospacing="0"/>
      </w:pPr>
      <w:r>
        <w:t>Submit monthly expenditures report (XDBR) to the Moodle portal</w:t>
      </w:r>
    </w:p>
    <w:p w14:paraId="4D2F8EB1" w14:textId="77777777" w:rsidR="00683204" w:rsidRDefault="00683204" w:rsidP="00683204">
      <w:pPr>
        <w:pStyle w:val="ListParagraph"/>
        <w:numPr>
          <w:ilvl w:val="0"/>
          <w:numId w:val="8"/>
        </w:numPr>
        <w:spacing w:after="180" w:afterAutospacing="0"/>
      </w:pPr>
      <w:r>
        <w:t>Upload job descriptions for any position funded fully or partially by Title II WIOA Funds to the Moodle portal.</w:t>
      </w:r>
    </w:p>
    <w:p w14:paraId="3481F864" w14:textId="4C2402DD" w:rsidR="00683204" w:rsidRPr="0087311D" w:rsidRDefault="00683204" w:rsidP="00683204">
      <w:pPr>
        <w:pStyle w:val="ListParagraph"/>
        <w:numPr>
          <w:ilvl w:val="0"/>
          <w:numId w:val="8"/>
        </w:numPr>
        <w:spacing w:after="180" w:afterAutospacing="0"/>
      </w:pPr>
      <w:r>
        <w:t>Finalize any data entries, edits, or approvals in ADVANSYS for Program Year 2025</w:t>
      </w:r>
      <w:r w:rsidR="004D4752">
        <w:t>–</w:t>
      </w:r>
      <w:r>
        <w:t>26 before July 29</w:t>
      </w:r>
      <w:r w:rsidRPr="006E1F32">
        <w:rPr>
          <w:vertAlign w:val="superscript"/>
        </w:rPr>
        <w:t>th</w:t>
      </w:r>
      <w:r>
        <w:t xml:space="preserve"> at noon.</w:t>
      </w:r>
    </w:p>
    <w:p w14:paraId="7922D0DE" w14:textId="77777777" w:rsidR="00683204" w:rsidRDefault="00683204" w:rsidP="00683DFF">
      <w:pPr>
        <w:pStyle w:val="Heading5"/>
      </w:pPr>
      <w:r w:rsidRPr="00683DFF">
        <w:t>August 15, 2026</w:t>
      </w:r>
    </w:p>
    <w:p w14:paraId="47B3CBDC" w14:textId="77777777" w:rsidR="00683204" w:rsidRDefault="00683204" w:rsidP="00683204">
      <w:pPr>
        <w:pStyle w:val="ListParagraph"/>
        <w:numPr>
          <w:ilvl w:val="0"/>
          <w:numId w:val="8"/>
        </w:numPr>
        <w:spacing w:after="180" w:afterAutospacing="0"/>
      </w:pPr>
      <w:r>
        <w:t>Submit Time and Effort (monthly) to the Moodle portal</w:t>
      </w:r>
    </w:p>
    <w:p w14:paraId="57A09076" w14:textId="77777777" w:rsidR="00683204" w:rsidRDefault="00683204" w:rsidP="00683204">
      <w:pPr>
        <w:pStyle w:val="ListParagraph"/>
        <w:numPr>
          <w:ilvl w:val="0"/>
          <w:numId w:val="8"/>
        </w:numPr>
        <w:spacing w:after="180" w:afterAutospacing="0"/>
      </w:pPr>
      <w:r>
        <w:t>Submit monthly expenditures report (XDBR) to the Moodle portal</w:t>
      </w:r>
    </w:p>
    <w:p w14:paraId="45D2DB07" w14:textId="6FA2B799" w:rsidR="00683204" w:rsidRPr="0087311D" w:rsidRDefault="00683204" w:rsidP="00683DFF">
      <w:pPr>
        <w:pStyle w:val="Heading5"/>
      </w:pPr>
      <w:bookmarkStart w:id="61" w:name="_Toc224233135"/>
      <w:bookmarkStart w:id="62" w:name="_Toc224585201"/>
      <w:bookmarkStart w:id="63" w:name="_Toc224585709"/>
      <w:bookmarkStart w:id="64" w:name="_Toc224656492"/>
      <w:bookmarkStart w:id="65" w:name="_Toc224720892"/>
      <w:bookmarkStart w:id="66" w:name="_Toc224909552"/>
      <w:bookmarkStart w:id="67" w:name="_Toc224233134"/>
      <w:r>
        <w:t>Sept</w:t>
      </w:r>
      <w:r w:rsidR="002913EB">
        <w:t>.</w:t>
      </w:r>
      <w:r>
        <w:t xml:space="preserve"> 15, 2026</w:t>
      </w:r>
      <w:bookmarkEnd w:id="61"/>
      <w:bookmarkEnd w:id="62"/>
      <w:bookmarkEnd w:id="63"/>
      <w:bookmarkEnd w:id="64"/>
      <w:bookmarkEnd w:id="65"/>
      <w:bookmarkEnd w:id="66"/>
    </w:p>
    <w:p w14:paraId="4529856B" w14:textId="5F68BADA" w:rsidR="00683204" w:rsidRDefault="00683204" w:rsidP="6BF2A68D">
      <w:pPr>
        <w:pStyle w:val="ListParagraph"/>
        <w:numPr>
          <w:ilvl w:val="0"/>
          <w:numId w:val="7"/>
        </w:numPr>
        <w:spacing w:after="180" w:afterAutospacing="0"/>
      </w:pPr>
      <w:r>
        <w:t>Budgets for 231, 225 and 243 due to Moodle (one time upload)</w:t>
      </w:r>
      <w:r w:rsidR="37EA221C">
        <w:t>, due by Oct. 1</w:t>
      </w:r>
      <w:r w:rsidR="37EA221C" w:rsidRPr="6BF2A68D">
        <w:rPr>
          <w:vertAlign w:val="superscript"/>
        </w:rPr>
        <w:t>st</w:t>
      </w:r>
      <w:r w:rsidR="37EA221C">
        <w:t xml:space="preserve"> (CBOs) and Oct. 21</w:t>
      </w:r>
      <w:r w:rsidR="37EA221C" w:rsidRPr="6BF2A68D">
        <w:rPr>
          <w:vertAlign w:val="superscript"/>
        </w:rPr>
        <w:t>st</w:t>
      </w:r>
      <w:r w:rsidR="37EA221C">
        <w:t xml:space="preserve"> (colleges)</w:t>
      </w:r>
      <w:r>
        <w:t xml:space="preserve">. Budget forms are sent out from the North Carolina Community College System Office Finance Department on an annual basis. </w:t>
      </w:r>
    </w:p>
    <w:bookmarkEnd w:id="67"/>
    <w:p w14:paraId="64F02699" w14:textId="77777777" w:rsidR="00683204" w:rsidRDefault="00683204" w:rsidP="00683204">
      <w:pPr>
        <w:pStyle w:val="ListParagraph"/>
        <w:numPr>
          <w:ilvl w:val="0"/>
          <w:numId w:val="7"/>
        </w:numPr>
        <w:spacing w:after="180" w:afterAutospacing="0"/>
      </w:pPr>
      <w:r>
        <w:t>Submit Time and Effort (monthly) to the Moodle portal</w:t>
      </w:r>
    </w:p>
    <w:p w14:paraId="6C05956B" w14:textId="77777777" w:rsidR="00683204" w:rsidRDefault="00683204" w:rsidP="00683204">
      <w:pPr>
        <w:pStyle w:val="ListParagraph"/>
        <w:numPr>
          <w:ilvl w:val="0"/>
          <w:numId w:val="7"/>
        </w:numPr>
        <w:spacing w:after="180" w:afterAutospacing="0"/>
      </w:pPr>
      <w:r>
        <w:t>Submit monthly expenditures report (XDBR) to the Moodle portal</w:t>
      </w:r>
    </w:p>
    <w:p w14:paraId="2D4221E8" w14:textId="1B7C8D34" w:rsidR="00683204" w:rsidRDefault="00683204" w:rsidP="00683DFF">
      <w:pPr>
        <w:pStyle w:val="Heading5"/>
      </w:pPr>
      <w:r w:rsidRPr="09BA6836">
        <w:t>Oct</w:t>
      </w:r>
      <w:r w:rsidR="002913EB">
        <w:t>.</w:t>
      </w:r>
      <w:r w:rsidRPr="09BA6836">
        <w:t xml:space="preserve"> </w:t>
      </w:r>
      <w:r>
        <w:t>14</w:t>
      </w:r>
      <w:r w:rsidR="000058AF" w:rsidRPr="00112A3A">
        <w:t>–</w:t>
      </w:r>
      <w:r w:rsidRPr="09BA6836">
        <w:t>15, 2026</w:t>
      </w:r>
    </w:p>
    <w:p w14:paraId="5D1B9AD2" w14:textId="77777777" w:rsidR="00683204" w:rsidRDefault="00683204" w:rsidP="00683204">
      <w:pPr>
        <w:pStyle w:val="ListParagraph"/>
        <w:numPr>
          <w:ilvl w:val="0"/>
          <w:numId w:val="8"/>
        </w:numPr>
        <w:spacing w:after="180" w:afterAutospacing="0"/>
      </w:pPr>
      <w:r>
        <w:t>Optional- Attend the NCCCS System Conference in Raleigh (October 14–16)</w:t>
      </w:r>
    </w:p>
    <w:p w14:paraId="070F4674" w14:textId="77777777" w:rsidR="00683204" w:rsidRDefault="00683204" w:rsidP="00683204">
      <w:pPr>
        <w:pStyle w:val="ListParagraph"/>
        <w:numPr>
          <w:ilvl w:val="0"/>
          <w:numId w:val="8"/>
        </w:numPr>
        <w:spacing w:after="180" w:afterAutospacing="0"/>
      </w:pPr>
      <w:r>
        <w:t>Submit Time and Effort (monthly) to the Moodle portal</w:t>
      </w:r>
    </w:p>
    <w:p w14:paraId="700E93A6" w14:textId="77777777" w:rsidR="00683204" w:rsidRDefault="00683204" w:rsidP="00683204">
      <w:pPr>
        <w:pStyle w:val="ListParagraph"/>
        <w:numPr>
          <w:ilvl w:val="0"/>
          <w:numId w:val="8"/>
        </w:numPr>
        <w:spacing w:after="180" w:afterAutospacing="0"/>
      </w:pPr>
      <w:r>
        <w:t>Submit monthly expenditures report (XDBR) to the Moodle portal</w:t>
      </w:r>
    </w:p>
    <w:p w14:paraId="7A433A64" w14:textId="658F0187" w:rsidR="00683204" w:rsidRDefault="00683204" w:rsidP="00683204">
      <w:pPr>
        <w:pStyle w:val="ListParagraph"/>
        <w:numPr>
          <w:ilvl w:val="0"/>
          <w:numId w:val="8"/>
        </w:numPr>
        <w:spacing w:after="180" w:afterAutospacing="0"/>
      </w:pPr>
      <w:r>
        <w:t>Submit AHS Agreements of Affiliation for 2026</w:t>
      </w:r>
      <w:r w:rsidR="002913EB">
        <w:t>–</w:t>
      </w:r>
      <w:r>
        <w:t>2028</w:t>
      </w:r>
    </w:p>
    <w:p w14:paraId="00240E89" w14:textId="38F63961" w:rsidR="00683204" w:rsidRDefault="00683204" w:rsidP="00683DFF">
      <w:pPr>
        <w:pStyle w:val="Heading5"/>
        <w:rPr>
          <w:b w:val="0"/>
          <w:bCs w:val="0"/>
        </w:rPr>
      </w:pPr>
      <w:r w:rsidRPr="09BA6836">
        <w:lastRenderedPageBreak/>
        <w:t>Nov</w:t>
      </w:r>
      <w:r w:rsidR="002913EB">
        <w:t>.</w:t>
      </w:r>
      <w:r w:rsidRPr="09BA6836">
        <w:t xml:space="preserve"> </w:t>
      </w:r>
      <w:r w:rsidRPr="00B06B20">
        <w:t>15, 2026</w:t>
      </w:r>
    </w:p>
    <w:p w14:paraId="024E4928" w14:textId="77777777" w:rsidR="00683204" w:rsidRDefault="00683204" w:rsidP="00683204">
      <w:pPr>
        <w:pStyle w:val="ListParagraph"/>
        <w:numPr>
          <w:ilvl w:val="0"/>
          <w:numId w:val="8"/>
        </w:numPr>
        <w:spacing w:after="180" w:afterAutospacing="0"/>
      </w:pPr>
      <w:r>
        <w:t>Submit Time and Effort (monthly) to the Moodle portal</w:t>
      </w:r>
    </w:p>
    <w:p w14:paraId="10593D88" w14:textId="77777777" w:rsidR="00683204" w:rsidRPr="004C1484" w:rsidRDefault="00683204" w:rsidP="00683204">
      <w:pPr>
        <w:pStyle w:val="ListParagraph"/>
        <w:numPr>
          <w:ilvl w:val="0"/>
          <w:numId w:val="8"/>
        </w:numPr>
        <w:spacing w:after="180" w:afterAutospacing="0"/>
      </w:pPr>
      <w:r>
        <w:t>Submit monthly expenditures report (XDBR) to the Moodle portal</w:t>
      </w:r>
    </w:p>
    <w:p w14:paraId="4A9A3C85" w14:textId="0DF41F3E" w:rsidR="00683204" w:rsidRDefault="00683204" w:rsidP="00683DFF">
      <w:pPr>
        <w:pStyle w:val="Heading5"/>
        <w:rPr>
          <w:b w:val="0"/>
          <w:bCs w:val="0"/>
        </w:rPr>
      </w:pPr>
      <w:r w:rsidRPr="09BA6836">
        <w:t>Dec</w:t>
      </w:r>
      <w:r w:rsidR="002913EB">
        <w:t>.</w:t>
      </w:r>
      <w:r w:rsidRPr="09BA6836">
        <w:t xml:space="preserve"> 15, 2026</w:t>
      </w:r>
    </w:p>
    <w:p w14:paraId="1A10A820" w14:textId="77777777" w:rsidR="00683204" w:rsidRDefault="00683204" w:rsidP="00683204">
      <w:pPr>
        <w:pStyle w:val="ListParagraph"/>
        <w:numPr>
          <w:ilvl w:val="0"/>
          <w:numId w:val="8"/>
        </w:numPr>
        <w:spacing w:after="180" w:afterAutospacing="0"/>
      </w:pPr>
      <w:r>
        <w:t>Submit Time and Effort (monthly) to the Moodle portal</w:t>
      </w:r>
    </w:p>
    <w:p w14:paraId="0C0EA1B4" w14:textId="77777777" w:rsidR="00683204" w:rsidRDefault="00683204" w:rsidP="00683204">
      <w:pPr>
        <w:pStyle w:val="ListParagraph"/>
        <w:numPr>
          <w:ilvl w:val="0"/>
          <w:numId w:val="8"/>
        </w:numPr>
        <w:spacing w:after="180" w:afterAutospacing="0"/>
      </w:pPr>
      <w:r>
        <w:t>Submit monthly expenditures report (XDBR) to the Moodle portal</w:t>
      </w:r>
    </w:p>
    <w:p w14:paraId="285E3435" w14:textId="05E8D334" w:rsidR="00683204" w:rsidRPr="0087311D" w:rsidRDefault="00683204" w:rsidP="00683DFF">
      <w:pPr>
        <w:pStyle w:val="Heading5"/>
      </w:pPr>
      <w:bookmarkStart w:id="68" w:name="_Toc224233137"/>
      <w:bookmarkStart w:id="69" w:name="_Toc224585204"/>
      <w:bookmarkStart w:id="70" w:name="_Toc224585712"/>
      <w:bookmarkStart w:id="71" w:name="_Toc224656494"/>
      <w:bookmarkStart w:id="72" w:name="_Toc224720894"/>
      <w:bookmarkStart w:id="73" w:name="_Toc224909554"/>
      <w:r>
        <w:t>Jan</w:t>
      </w:r>
      <w:r w:rsidR="002913EB">
        <w:t>.</w:t>
      </w:r>
      <w:r>
        <w:t xml:space="preserve"> 15, 2027</w:t>
      </w:r>
      <w:bookmarkEnd w:id="68"/>
      <w:bookmarkEnd w:id="69"/>
      <w:bookmarkEnd w:id="70"/>
      <w:bookmarkEnd w:id="71"/>
      <w:bookmarkEnd w:id="72"/>
      <w:bookmarkEnd w:id="73"/>
    </w:p>
    <w:p w14:paraId="11436718" w14:textId="77777777" w:rsidR="00683204" w:rsidRDefault="00683204" w:rsidP="00683204">
      <w:pPr>
        <w:pStyle w:val="ListParagraph"/>
        <w:numPr>
          <w:ilvl w:val="0"/>
          <w:numId w:val="6"/>
        </w:numPr>
        <w:spacing w:after="180" w:afterAutospacing="0"/>
      </w:pPr>
      <w:r>
        <w:t>Submit Time and Effort (monthly) to the Moodle portal</w:t>
      </w:r>
    </w:p>
    <w:p w14:paraId="61D6B8EB" w14:textId="77777777" w:rsidR="00683204" w:rsidRDefault="00683204" w:rsidP="00683204">
      <w:pPr>
        <w:pStyle w:val="ListParagraph"/>
        <w:numPr>
          <w:ilvl w:val="0"/>
          <w:numId w:val="6"/>
        </w:numPr>
        <w:spacing w:after="180" w:afterAutospacing="0"/>
      </w:pPr>
      <w:r>
        <w:t>Submit monthly expenditures report (XDBR) to the Moodle portal</w:t>
      </w:r>
    </w:p>
    <w:p w14:paraId="0580E7DE" w14:textId="6F628980" w:rsidR="00683204" w:rsidRPr="0087311D" w:rsidRDefault="00683204" w:rsidP="00683DFF">
      <w:pPr>
        <w:pStyle w:val="Heading5"/>
      </w:pPr>
      <w:bookmarkStart w:id="74" w:name="_Toc224233138"/>
      <w:bookmarkStart w:id="75" w:name="_Toc224585205"/>
      <w:bookmarkStart w:id="76" w:name="_Toc224585713"/>
      <w:bookmarkStart w:id="77" w:name="_Toc224656495"/>
      <w:bookmarkStart w:id="78" w:name="_Toc224720895"/>
      <w:bookmarkStart w:id="79" w:name="_Toc224909555"/>
      <w:r>
        <w:t>Feb</w:t>
      </w:r>
      <w:r w:rsidR="002913EB">
        <w:t>.</w:t>
      </w:r>
      <w:r>
        <w:t xml:space="preserve"> 15, 2027</w:t>
      </w:r>
      <w:bookmarkEnd w:id="74"/>
      <w:bookmarkEnd w:id="75"/>
      <w:bookmarkEnd w:id="76"/>
      <w:bookmarkEnd w:id="77"/>
      <w:bookmarkEnd w:id="78"/>
      <w:bookmarkEnd w:id="79"/>
    </w:p>
    <w:p w14:paraId="3D4BD09E" w14:textId="0DD869EE" w:rsidR="00683204" w:rsidRDefault="00683204" w:rsidP="6BF2A68D">
      <w:pPr>
        <w:pStyle w:val="ListParagraph"/>
        <w:numPr>
          <w:ilvl w:val="0"/>
          <w:numId w:val="5"/>
        </w:numPr>
        <w:spacing w:after="180" w:afterAutospacing="0"/>
      </w:pPr>
      <w:r>
        <w:t>Submit Time and Effort (monthly</w:t>
      </w:r>
      <w:r w:rsidR="51B0AC4D">
        <w:t xml:space="preserve"> and semi-annual for July-Dec. 2026</w:t>
      </w:r>
      <w:r>
        <w:t>) to the Moodle portal</w:t>
      </w:r>
    </w:p>
    <w:p w14:paraId="208F143E" w14:textId="77777777" w:rsidR="00683204" w:rsidRDefault="00683204" w:rsidP="00683204">
      <w:pPr>
        <w:pStyle w:val="ListParagraph"/>
        <w:numPr>
          <w:ilvl w:val="0"/>
          <w:numId w:val="5"/>
        </w:numPr>
        <w:spacing w:after="180" w:afterAutospacing="0"/>
      </w:pPr>
      <w:r>
        <w:t>Submit monthly expenditures report (XDBR) to the Moodle portal</w:t>
      </w:r>
    </w:p>
    <w:p w14:paraId="2C085602" w14:textId="77777777" w:rsidR="00683204" w:rsidRPr="0087311D" w:rsidRDefault="00683204" w:rsidP="00683DFF">
      <w:pPr>
        <w:pStyle w:val="Heading5"/>
      </w:pPr>
      <w:bookmarkStart w:id="80" w:name="_Toc224233139"/>
      <w:bookmarkStart w:id="81" w:name="_Toc224585206"/>
      <w:bookmarkStart w:id="82" w:name="_Toc224585714"/>
      <w:bookmarkStart w:id="83" w:name="_Toc224656496"/>
      <w:bookmarkStart w:id="84" w:name="_Toc224720896"/>
      <w:bookmarkStart w:id="85" w:name="_Toc224909556"/>
      <w:r>
        <w:t>March 15, 2027</w:t>
      </w:r>
      <w:bookmarkEnd w:id="80"/>
      <w:bookmarkEnd w:id="81"/>
      <w:bookmarkEnd w:id="82"/>
      <w:bookmarkEnd w:id="83"/>
      <w:bookmarkEnd w:id="84"/>
      <w:bookmarkEnd w:id="85"/>
    </w:p>
    <w:p w14:paraId="56D84924" w14:textId="77777777" w:rsidR="00683204" w:rsidRPr="0087311D" w:rsidRDefault="00683204" w:rsidP="00683204">
      <w:pPr>
        <w:pStyle w:val="ListParagraph"/>
        <w:numPr>
          <w:ilvl w:val="0"/>
          <w:numId w:val="4"/>
        </w:numPr>
        <w:spacing w:after="180" w:afterAutospacing="0"/>
      </w:pPr>
      <w:r>
        <w:t>Submit Time and Effort (monthly) to the Moodle portal</w:t>
      </w:r>
    </w:p>
    <w:p w14:paraId="427ACFAE" w14:textId="77777777" w:rsidR="00683204" w:rsidRDefault="00683204" w:rsidP="00683204">
      <w:pPr>
        <w:pStyle w:val="ListParagraph"/>
        <w:numPr>
          <w:ilvl w:val="0"/>
          <w:numId w:val="4"/>
        </w:numPr>
        <w:spacing w:after="180" w:afterAutospacing="0"/>
      </w:pPr>
      <w:r>
        <w:t>Submit monthly expenditures report (XDBR) to the Moodle portal</w:t>
      </w:r>
    </w:p>
    <w:p w14:paraId="7C7E2BBC" w14:textId="77777777" w:rsidR="00683204" w:rsidRPr="0087311D" w:rsidRDefault="00683204" w:rsidP="00683204">
      <w:pPr>
        <w:pStyle w:val="ListParagraph"/>
        <w:numPr>
          <w:ilvl w:val="0"/>
          <w:numId w:val="4"/>
        </w:numPr>
        <w:spacing w:after="180" w:afterAutospacing="0"/>
      </w:pPr>
      <w:r>
        <w:t>Submit the AEFLA Continuation Grant Application for Program Year 2027-28</w:t>
      </w:r>
    </w:p>
    <w:p w14:paraId="0F60D039" w14:textId="77777777" w:rsidR="00683204" w:rsidRPr="0087311D" w:rsidRDefault="00683204" w:rsidP="00683DFF">
      <w:pPr>
        <w:pStyle w:val="Heading5"/>
      </w:pPr>
      <w:r>
        <w:t>April</w:t>
      </w:r>
      <w:bookmarkStart w:id="86" w:name="_Toc224233140"/>
      <w:bookmarkStart w:id="87" w:name="_Toc224585207"/>
      <w:bookmarkStart w:id="88" w:name="_Toc224585715"/>
      <w:bookmarkStart w:id="89" w:name="_Toc224656497"/>
      <w:bookmarkStart w:id="90" w:name="_Toc224720897"/>
      <w:bookmarkStart w:id="91" w:name="_Toc224909557"/>
      <w:r>
        <w:t xml:space="preserve"> 15, 2027</w:t>
      </w:r>
      <w:bookmarkEnd w:id="86"/>
      <w:bookmarkEnd w:id="87"/>
      <w:bookmarkEnd w:id="88"/>
      <w:bookmarkEnd w:id="89"/>
      <w:bookmarkEnd w:id="90"/>
      <w:bookmarkEnd w:id="91"/>
    </w:p>
    <w:p w14:paraId="1020D72D" w14:textId="77777777" w:rsidR="00683204" w:rsidRDefault="00683204" w:rsidP="00683204">
      <w:pPr>
        <w:pStyle w:val="ListParagraph"/>
        <w:numPr>
          <w:ilvl w:val="0"/>
          <w:numId w:val="3"/>
        </w:numPr>
        <w:spacing w:after="180" w:afterAutospacing="0"/>
      </w:pPr>
      <w:r>
        <w:t>Submit Time and Effort (monthly) to the Moodle portal</w:t>
      </w:r>
    </w:p>
    <w:p w14:paraId="56EBA33A" w14:textId="77777777" w:rsidR="00683204" w:rsidRDefault="00683204" w:rsidP="00683204">
      <w:pPr>
        <w:pStyle w:val="ListParagraph"/>
        <w:numPr>
          <w:ilvl w:val="0"/>
          <w:numId w:val="3"/>
        </w:numPr>
        <w:spacing w:after="180" w:afterAutospacing="0"/>
      </w:pPr>
      <w:r>
        <w:t>Submit monthly expenditures report (XDBR) to the Moodle portal</w:t>
      </w:r>
    </w:p>
    <w:p w14:paraId="28E1C5A8" w14:textId="77777777" w:rsidR="00683204" w:rsidRPr="0087311D" w:rsidRDefault="00683204" w:rsidP="00670A7A">
      <w:pPr>
        <w:pStyle w:val="Heading5"/>
      </w:pPr>
      <w:bookmarkStart w:id="92" w:name="_Toc224233141"/>
      <w:bookmarkStart w:id="93" w:name="_Toc224585208"/>
      <w:bookmarkStart w:id="94" w:name="_Toc224585716"/>
      <w:bookmarkStart w:id="95" w:name="_Toc224656498"/>
      <w:bookmarkStart w:id="96" w:name="_Toc224720898"/>
      <w:bookmarkStart w:id="97" w:name="_Toc224909558"/>
      <w:r>
        <w:t xml:space="preserve"> May 15, 2027</w:t>
      </w:r>
      <w:bookmarkEnd w:id="92"/>
      <w:bookmarkEnd w:id="93"/>
      <w:bookmarkEnd w:id="94"/>
      <w:bookmarkEnd w:id="95"/>
      <w:bookmarkEnd w:id="96"/>
      <w:bookmarkEnd w:id="97"/>
    </w:p>
    <w:p w14:paraId="786892D9" w14:textId="77777777" w:rsidR="00683204" w:rsidRDefault="00683204" w:rsidP="00683204">
      <w:pPr>
        <w:pStyle w:val="ListParagraph"/>
        <w:numPr>
          <w:ilvl w:val="0"/>
          <w:numId w:val="2"/>
        </w:numPr>
        <w:spacing w:after="180" w:afterAutospacing="0"/>
      </w:pPr>
      <w:r>
        <w:t>Submit Time and Effort (monthly) to the Moodle portal</w:t>
      </w:r>
    </w:p>
    <w:p w14:paraId="5ED68059" w14:textId="77777777" w:rsidR="00683204" w:rsidRDefault="00683204" w:rsidP="00683204">
      <w:pPr>
        <w:pStyle w:val="ListParagraph"/>
        <w:numPr>
          <w:ilvl w:val="0"/>
          <w:numId w:val="2"/>
        </w:numPr>
        <w:spacing w:after="180" w:afterAutospacing="0"/>
      </w:pPr>
      <w:r>
        <w:t>Submit monthly expenditures report (XDBR) to the Moodle portal</w:t>
      </w:r>
    </w:p>
    <w:p w14:paraId="6606B75D" w14:textId="77777777" w:rsidR="00683204" w:rsidRDefault="00683204" w:rsidP="00670A7A">
      <w:pPr>
        <w:pStyle w:val="Heading5"/>
      </w:pPr>
      <w:r>
        <w:t>June 15, 2027</w:t>
      </w:r>
    </w:p>
    <w:p w14:paraId="2AB54D3E" w14:textId="5F7A475A" w:rsidR="00683204" w:rsidRDefault="00C76870" w:rsidP="6BF2A68D">
      <w:pPr>
        <w:pStyle w:val="ListParagraph"/>
        <w:numPr>
          <w:ilvl w:val="0"/>
          <w:numId w:val="1"/>
        </w:numPr>
        <w:spacing w:after="180" w:afterAutospacing="0"/>
      </w:pPr>
      <w:r>
        <w:t>Prepare to s</w:t>
      </w:r>
      <w:r w:rsidR="00683204">
        <w:t xml:space="preserve">ubmit semi-annual </w:t>
      </w:r>
      <w:r w:rsidR="17F910AE">
        <w:t xml:space="preserve">Time and Effort </w:t>
      </w:r>
      <w:r w:rsidR="00683204">
        <w:t>for Jan</w:t>
      </w:r>
      <w:r w:rsidR="3D2367F1">
        <w:t>.</w:t>
      </w:r>
      <w:r w:rsidR="00683204">
        <w:t>–June 2027</w:t>
      </w:r>
      <w:r>
        <w:t xml:space="preserve"> by </w:t>
      </w:r>
      <w:r w:rsidR="5AD62F66">
        <w:t>Sept</w:t>
      </w:r>
      <w:r w:rsidR="33E4EB82">
        <w:t>.</w:t>
      </w:r>
      <w:r>
        <w:t xml:space="preserve"> 15</w:t>
      </w:r>
      <w:r w:rsidR="00105413" w:rsidRPr="6BF2A68D">
        <w:rPr>
          <w:vertAlign w:val="superscript"/>
        </w:rPr>
        <w:t>th</w:t>
      </w:r>
      <w:r w:rsidR="00105413">
        <w:t xml:space="preserve"> of the next program year</w:t>
      </w:r>
    </w:p>
    <w:p w14:paraId="0ED31FEE" w14:textId="243D0340" w:rsidR="00683204" w:rsidRPr="00D0429C" w:rsidRDefault="00683204" w:rsidP="00105413">
      <w:pPr>
        <w:pStyle w:val="ListParagraph"/>
        <w:numPr>
          <w:ilvl w:val="0"/>
          <w:numId w:val="1"/>
        </w:numPr>
        <w:spacing w:after="180" w:afterAutospacing="0"/>
      </w:pPr>
      <w:r>
        <w:t xml:space="preserve">Make all budget modifications prior to </w:t>
      </w:r>
      <w:r w:rsidRPr="00D0429C">
        <w:t xml:space="preserve">June 30, 2027 </w:t>
      </w:r>
    </w:p>
    <w:p w14:paraId="6B3BC8DF" w14:textId="77777777" w:rsidR="00D0429C" w:rsidRDefault="00D0429C" w:rsidP="00956BA3">
      <w:pPr>
        <w:pStyle w:val="Heading1"/>
        <w:sectPr w:rsidR="00D0429C" w:rsidSect="004E0E42">
          <w:pgSz w:w="12240" w:h="15840"/>
          <w:pgMar w:top="1440" w:right="1440" w:bottom="1440" w:left="1440" w:header="720" w:footer="432" w:gutter="0"/>
          <w:cols w:space="720"/>
          <w:docGrid w:linePitch="360"/>
        </w:sectPr>
      </w:pPr>
      <w:bookmarkStart w:id="98" w:name="_Toc222309651"/>
    </w:p>
    <w:p w14:paraId="75F24DCA" w14:textId="1E593594" w:rsidR="009F7292" w:rsidRPr="0087311D" w:rsidRDefault="00516F18" w:rsidP="00956BA3">
      <w:pPr>
        <w:pStyle w:val="Heading1"/>
      </w:pPr>
      <w:bookmarkStart w:id="99" w:name="_Toc36551392"/>
      <w:r>
        <w:lastRenderedPageBreak/>
        <w:t xml:space="preserve">Performance and </w:t>
      </w:r>
      <w:r w:rsidR="009F7292">
        <w:t>Accountability</w:t>
      </w:r>
      <w:bookmarkEnd w:id="98"/>
      <w:bookmarkEnd w:id="99"/>
    </w:p>
    <w:p w14:paraId="1997CF2F" w14:textId="4E7D0B84" w:rsidR="04C3E3CF" w:rsidRDefault="004074E6">
      <w:r>
        <w:rPr>
          <w:rFonts w:ascii="Calibri" w:eastAsia="Calibri" w:hAnsi="Calibri" w:cs="Calibri"/>
        </w:rPr>
        <w:t>NCCCS</w:t>
      </w:r>
      <w:r w:rsidR="04C3E3CF" w:rsidRPr="3FC7769C">
        <w:rPr>
          <w:rFonts w:ascii="Calibri" w:eastAsia="Calibri" w:hAnsi="Calibri" w:cs="Calibri"/>
        </w:rPr>
        <w:t xml:space="preserve"> supports accountability </w:t>
      </w:r>
      <w:r w:rsidR="00FD6510">
        <w:rPr>
          <w:rFonts w:ascii="Calibri" w:eastAsia="Calibri" w:hAnsi="Calibri" w:cs="Calibri"/>
        </w:rPr>
        <w:t>of</w:t>
      </w:r>
      <w:r w:rsidR="004A2D60">
        <w:rPr>
          <w:rFonts w:ascii="Calibri" w:eastAsia="Calibri" w:hAnsi="Calibri" w:cs="Calibri"/>
        </w:rPr>
        <w:t xml:space="preserve"> Providers </w:t>
      </w:r>
      <w:r w:rsidR="04C3E3CF" w:rsidRPr="3FC7769C">
        <w:rPr>
          <w:rFonts w:ascii="Calibri" w:eastAsia="Calibri" w:hAnsi="Calibri" w:cs="Calibri"/>
        </w:rPr>
        <w:t xml:space="preserve">by providing technical assistance on federal, state, and local requirements and how those requirements affect the quality and accountability of </w:t>
      </w:r>
      <w:r w:rsidR="00C33888">
        <w:rPr>
          <w:rFonts w:ascii="Calibri" w:eastAsia="Calibri" w:hAnsi="Calibri" w:cs="Calibri"/>
        </w:rPr>
        <w:t>AEFLA</w:t>
      </w:r>
      <w:r w:rsidR="04C3E3CF" w:rsidRPr="3FC7769C">
        <w:rPr>
          <w:rFonts w:ascii="Calibri" w:eastAsia="Calibri" w:hAnsi="Calibri" w:cs="Calibri"/>
        </w:rPr>
        <w:t xml:space="preserve">-funded programs. </w:t>
      </w:r>
      <w:r w:rsidR="00373CB0">
        <w:rPr>
          <w:rFonts w:ascii="Calibri" w:eastAsia="Calibri" w:hAnsi="Calibri" w:cs="Calibri"/>
        </w:rPr>
        <w:t xml:space="preserve">AEFLA </w:t>
      </w:r>
      <w:r w:rsidR="04C3E3CF" w:rsidRPr="3FC7769C">
        <w:rPr>
          <w:rFonts w:ascii="Calibri" w:eastAsia="Calibri" w:hAnsi="Calibri" w:cs="Calibri"/>
        </w:rPr>
        <w:t xml:space="preserve">requires states to provide technical assistance to </w:t>
      </w:r>
      <w:r w:rsidR="00DA3BF0">
        <w:rPr>
          <w:rFonts w:ascii="Calibri" w:eastAsia="Calibri" w:hAnsi="Calibri" w:cs="Calibri"/>
        </w:rPr>
        <w:t>Providers a</w:t>
      </w:r>
      <w:r w:rsidR="04C3E3CF" w:rsidRPr="3FC7769C">
        <w:rPr>
          <w:rFonts w:ascii="Calibri" w:eastAsia="Calibri" w:hAnsi="Calibri" w:cs="Calibri"/>
        </w:rPr>
        <w:t>nd to monitor and evaluate the quality and improvement of adult education and literacy activities. (AEFLA § 223(a)(1)(C)</w:t>
      </w:r>
      <w:r w:rsidR="00702F00">
        <w:t>–</w:t>
      </w:r>
      <w:r w:rsidR="04C3E3CF" w:rsidRPr="3FC7769C">
        <w:rPr>
          <w:rFonts w:ascii="Calibri" w:eastAsia="Calibri" w:hAnsi="Calibri" w:cs="Calibri"/>
        </w:rPr>
        <w:t>(D), 29 U.S.C. § 3303(a)(1)(C)</w:t>
      </w:r>
      <w:r w:rsidR="00C51FFD">
        <w:t>–</w:t>
      </w:r>
      <w:r w:rsidR="04C3E3CF" w:rsidRPr="3FC7769C">
        <w:rPr>
          <w:rFonts w:ascii="Calibri" w:eastAsia="Calibri" w:hAnsi="Calibri" w:cs="Calibri"/>
        </w:rPr>
        <w:t>(D))</w:t>
      </w:r>
    </w:p>
    <w:p w14:paraId="71E57EE6" w14:textId="77777777" w:rsidR="0032100B" w:rsidRDefault="0032100B" w:rsidP="00244FEB">
      <w:pPr>
        <w:pStyle w:val="Heading2"/>
      </w:pPr>
      <w:bookmarkStart w:id="100" w:name="_Toc832379403"/>
      <w:r w:rsidRPr="3FC7769C">
        <w:t>National Reporting System</w:t>
      </w:r>
      <w:bookmarkEnd w:id="100"/>
    </w:p>
    <w:p w14:paraId="0C4240AF" w14:textId="59022159" w:rsidR="0032100B" w:rsidRDefault="0032100B" w:rsidP="0032100B">
      <w:r w:rsidRPr="3FC7769C">
        <w:rPr>
          <w:rFonts w:ascii="Calibri" w:eastAsia="Calibri" w:hAnsi="Calibri" w:cs="Calibri"/>
        </w:rPr>
        <w:t>The National Reporting System for Adult Education is the outcome-based performance accountability system for the state-administered, federally funded adult education program</w:t>
      </w:r>
      <w:r w:rsidR="000F119F">
        <w:rPr>
          <w:rFonts w:ascii="Calibri" w:eastAsia="Calibri" w:hAnsi="Calibri" w:cs="Calibri"/>
        </w:rPr>
        <w:t>s</w:t>
      </w:r>
      <w:r w:rsidRPr="3FC7769C">
        <w:rPr>
          <w:rFonts w:ascii="Calibri" w:eastAsia="Calibri" w:hAnsi="Calibri" w:cs="Calibri"/>
        </w:rPr>
        <w:t>.</w:t>
      </w:r>
      <w:r w:rsidR="000F119F">
        <w:rPr>
          <w:rFonts w:ascii="Calibri" w:eastAsia="Calibri" w:hAnsi="Calibri" w:cs="Calibri"/>
        </w:rPr>
        <w:t xml:space="preserve"> It </w:t>
      </w:r>
      <w:r w:rsidR="005510D9">
        <w:rPr>
          <w:rFonts w:ascii="Calibri" w:eastAsia="Calibri" w:hAnsi="Calibri" w:cs="Calibri"/>
        </w:rPr>
        <w:t>establishes common definitions, assessment requirements, data collection procedures, performance measures, and federal reporting requirements for Title II programs.</w:t>
      </w:r>
      <w:r w:rsidRPr="3FC7769C">
        <w:rPr>
          <w:rFonts w:ascii="Calibri" w:eastAsia="Calibri" w:hAnsi="Calibri" w:cs="Calibri"/>
        </w:rPr>
        <w:t xml:space="preserve"> AEFLA Section 212 requires all programs and activities authorized under Title II to comply with the WIOA Section 116 performance accountability provisions. (AEFLA § 212, 29 U.S.C. § 3292; WIOA § 116, 29 U.S.C. § 3141)</w:t>
      </w:r>
    </w:p>
    <w:p w14:paraId="64B82841" w14:textId="77777777" w:rsidR="0032100B" w:rsidRDefault="0032100B" w:rsidP="00F83F60">
      <w:pPr>
        <w:spacing w:after="0" w:afterAutospacing="0"/>
      </w:pPr>
      <w:r w:rsidRPr="3FC7769C">
        <w:rPr>
          <w:rFonts w:ascii="Calibri" w:eastAsia="Calibri" w:hAnsi="Calibri" w:cs="Calibri"/>
        </w:rPr>
        <w:t>The NRS includes:</w:t>
      </w:r>
    </w:p>
    <w:p w14:paraId="07ED25AD" w14:textId="77777777" w:rsidR="0032100B" w:rsidRDefault="0032100B" w:rsidP="00AD6686">
      <w:pPr>
        <w:pStyle w:val="ListParagraph"/>
        <w:numPr>
          <w:ilvl w:val="0"/>
          <w:numId w:val="68"/>
        </w:numPr>
        <w:spacing w:after="0" w:afterAutospacing="0"/>
        <w:rPr>
          <w:rFonts w:ascii="Calibri" w:eastAsia="Calibri" w:hAnsi="Calibri" w:cs="Calibri"/>
        </w:rPr>
      </w:pPr>
      <w:r w:rsidRPr="6DC6753B">
        <w:rPr>
          <w:rFonts w:ascii="Calibri" w:eastAsia="Calibri" w:hAnsi="Calibri" w:cs="Calibri"/>
        </w:rPr>
        <w:t>The WIOA primary indicators of performance</w:t>
      </w:r>
    </w:p>
    <w:p w14:paraId="2FCB0C14" w14:textId="77777777" w:rsidR="0032100B" w:rsidRDefault="0032100B" w:rsidP="00AD6686">
      <w:pPr>
        <w:pStyle w:val="ListParagraph"/>
        <w:numPr>
          <w:ilvl w:val="0"/>
          <w:numId w:val="68"/>
        </w:numPr>
        <w:spacing w:after="0" w:afterAutospacing="0"/>
        <w:rPr>
          <w:rFonts w:ascii="Calibri" w:eastAsia="Calibri" w:hAnsi="Calibri" w:cs="Calibri"/>
        </w:rPr>
      </w:pPr>
      <w:r w:rsidRPr="6DC6753B">
        <w:rPr>
          <w:rFonts w:ascii="Calibri" w:eastAsia="Calibri" w:hAnsi="Calibri" w:cs="Calibri"/>
        </w:rPr>
        <w:t>Measures describing adult education participants and program participation</w:t>
      </w:r>
    </w:p>
    <w:p w14:paraId="1B9B37E1" w14:textId="77777777" w:rsidR="0032100B" w:rsidRDefault="0032100B" w:rsidP="00AD6686">
      <w:pPr>
        <w:pStyle w:val="ListParagraph"/>
        <w:numPr>
          <w:ilvl w:val="0"/>
          <w:numId w:val="68"/>
        </w:numPr>
        <w:spacing w:after="0" w:afterAutospacing="0"/>
        <w:rPr>
          <w:rFonts w:ascii="Calibri" w:eastAsia="Calibri" w:hAnsi="Calibri" w:cs="Calibri"/>
        </w:rPr>
      </w:pPr>
      <w:r w:rsidRPr="6DC6753B">
        <w:rPr>
          <w:rFonts w:ascii="Calibri" w:eastAsia="Calibri" w:hAnsi="Calibri" w:cs="Calibri"/>
        </w:rPr>
        <w:t>Common definitions and data standards</w:t>
      </w:r>
    </w:p>
    <w:p w14:paraId="2CBB79B2" w14:textId="77777777" w:rsidR="0032100B" w:rsidRDefault="0032100B" w:rsidP="00AD6686">
      <w:pPr>
        <w:pStyle w:val="ListParagraph"/>
        <w:numPr>
          <w:ilvl w:val="0"/>
          <w:numId w:val="68"/>
        </w:numPr>
        <w:spacing w:after="0" w:afterAutospacing="0"/>
        <w:rPr>
          <w:rFonts w:ascii="Calibri" w:eastAsia="Calibri" w:hAnsi="Calibri" w:cs="Calibri"/>
        </w:rPr>
      </w:pPr>
      <w:r w:rsidRPr="6DC6753B">
        <w:rPr>
          <w:rFonts w:ascii="Calibri" w:eastAsia="Calibri" w:hAnsi="Calibri" w:cs="Calibri"/>
        </w:rPr>
        <w:t>Methods for collecting and calculating performance data</w:t>
      </w:r>
    </w:p>
    <w:p w14:paraId="2F387C07" w14:textId="77777777" w:rsidR="0032100B" w:rsidRDefault="0032100B" w:rsidP="00AD6686">
      <w:pPr>
        <w:pStyle w:val="ListParagraph"/>
        <w:numPr>
          <w:ilvl w:val="0"/>
          <w:numId w:val="68"/>
        </w:numPr>
        <w:spacing w:after="0" w:afterAutospacing="0"/>
        <w:rPr>
          <w:rFonts w:ascii="Calibri" w:eastAsia="Calibri" w:hAnsi="Calibri" w:cs="Calibri"/>
        </w:rPr>
      </w:pPr>
      <w:r w:rsidRPr="6DC6753B">
        <w:rPr>
          <w:rFonts w:ascii="Calibri" w:eastAsia="Calibri" w:hAnsi="Calibri" w:cs="Calibri"/>
        </w:rPr>
        <w:t>State and federal reporting procedures</w:t>
      </w:r>
    </w:p>
    <w:p w14:paraId="441C3455" w14:textId="234E42D1" w:rsidR="000F119F" w:rsidRPr="003C18C6" w:rsidRDefault="0032100B" w:rsidP="00AD6686">
      <w:pPr>
        <w:pStyle w:val="ListParagraph"/>
        <w:numPr>
          <w:ilvl w:val="0"/>
          <w:numId w:val="68"/>
        </w:numPr>
        <w:spacing w:after="0" w:afterAutospacing="0"/>
        <w:rPr>
          <w:rFonts w:ascii="Calibri" w:eastAsia="Calibri" w:hAnsi="Calibri" w:cs="Calibri"/>
        </w:rPr>
      </w:pPr>
      <w:r w:rsidRPr="6DC6753B">
        <w:rPr>
          <w:rFonts w:ascii="Calibri" w:eastAsia="Calibri" w:hAnsi="Calibri" w:cs="Calibri"/>
        </w:rPr>
        <w:t>Assessment policies and educational functioning level requirements</w:t>
      </w:r>
    </w:p>
    <w:p w14:paraId="0260C641" w14:textId="07B808DB" w:rsidR="00BE34E9" w:rsidRDefault="00137FB9" w:rsidP="00EC136E">
      <w:pPr>
        <w:pStyle w:val="Heading3"/>
      </w:pPr>
      <w:r>
        <w:t>WIOA Primary Indicators of Performance</w:t>
      </w:r>
    </w:p>
    <w:p w14:paraId="3AB6E634" w14:textId="6BE8610A" w:rsidR="00CC1DE1" w:rsidRDefault="00CC1DE1" w:rsidP="00F83F60">
      <w:pPr>
        <w:spacing w:after="0" w:afterAutospacing="0"/>
      </w:pPr>
      <w:r w:rsidRPr="3FC7769C">
        <w:rPr>
          <w:rFonts w:ascii="Calibri" w:eastAsia="Calibri" w:hAnsi="Calibri" w:cs="Calibri"/>
        </w:rPr>
        <w:t xml:space="preserve">Under WIOA, the six primary indicators of performance for the </w:t>
      </w:r>
      <w:r w:rsidR="001B7CC1">
        <w:rPr>
          <w:rFonts w:ascii="Calibri" w:eastAsia="Calibri" w:hAnsi="Calibri" w:cs="Calibri"/>
        </w:rPr>
        <w:t>A</w:t>
      </w:r>
      <w:r w:rsidRPr="3FC7769C">
        <w:rPr>
          <w:rFonts w:ascii="Calibri" w:eastAsia="Calibri" w:hAnsi="Calibri" w:cs="Calibri"/>
        </w:rPr>
        <w:t xml:space="preserve">dult, </w:t>
      </w:r>
      <w:r w:rsidR="001B7CC1">
        <w:rPr>
          <w:rFonts w:ascii="Calibri" w:eastAsia="Calibri" w:hAnsi="Calibri" w:cs="Calibri"/>
        </w:rPr>
        <w:t>D</w:t>
      </w:r>
      <w:r w:rsidRPr="3FC7769C">
        <w:rPr>
          <w:rFonts w:ascii="Calibri" w:eastAsia="Calibri" w:hAnsi="Calibri" w:cs="Calibri"/>
        </w:rPr>
        <w:t xml:space="preserve">islocated </w:t>
      </w:r>
      <w:r w:rsidR="001B7CC1">
        <w:rPr>
          <w:rFonts w:ascii="Calibri" w:eastAsia="Calibri" w:hAnsi="Calibri" w:cs="Calibri"/>
        </w:rPr>
        <w:t>W</w:t>
      </w:r>
      <w:r w:rsidRPr="3FC7769C">
        <w:rPr>
          <w:rFonts w:ascii="Calibri" w:eastAsia="Calibri" w:hAnsi="Calibri" w:cs="Calibri"/>
        </w:rPr>
        <w:t xml:space="preserve">orker, Title II AEFLA, and </w:t>
      </w:r>
      <w:r w:rsidR="00A85C89">
        <w:rPr>
          <w:rFonts w:ascii="Calibri" w:eastAsia="Calibri" w:hAnsi="Calibri" w:cs="Calibri"/>
        </w:rPr>
        <w:t>V</w:t>
      </w:r>
      <w:r w:rsidRPr="3FC7769C">
        <w:rPr>
          <w:rFonts w:ascii="Calibri" w:eastAsia="Calibri" w:hAnsi="Calibri" w:cs="Calibri"/>
        </w:rPr>
        <w:t xml:space="preserve">ocational </w:t>
      </w:r>
      <w:r w:rsidR="00A85C89">
        <w:rPr>
          <w:rFonts w:ascii="Calibri" w:eastAsia="Calibri" w:hAnsi="Calibri" w:cs="Calibri"/>
        </w:rPr>
        <w:t>R</w:t>
      </w:r>
      <w:r w:rsidRPr="3FC7769C">
        <w:rPr>
          <w:rFonts w:ascii="Calibri" w:eastAsia="Calibri" w:hAnsi="Calibri" w:cs="Calibri"/>
        </w:rPr>
        <w:t>ehabilitation programs are:</w:t>
      </w:r>
    </w:p>
    <w:p w14:paraId="15AA2FBC" w14:textId="77777777" w:rsidR="00CC1DE1" w:rsidRDefault="00CC1DE1" w:rsidP="00AD6686">
      <w:pPr>
        <w:pStyle w:val="ListParagraph"/>
        <w:numPr>
          <w:ilvl w:val="0"/>
          <w:numId w:val="67"/>
        </w:numPr>
        <w:spacing w:after="0" w:afterAutospacing="0"/>
        <w:rPr>
          <w:rFonts w:ascii="Calibri" w:eastAsia="Calibri" w:hAnsi="Calibri" w:cs="Calibri"/>
        </w:rPr>
      </w:pPr>
      <w:r w:rsidRPr="3FC7769C">
        <w:rPr>
          <w:rFonts w:ascii="Calibri" w:eastAsia="Calibri" w:hAnsi="Calibri" w:cs="Calibri"/>
        </w:rPr>
        <w:t>Employment during the second quarter after exit</w:t>
      </w:r>
    </w:p>
    <w:p w14:paraId="3CF606C7" w14:textId="77777777" w:rsidR="00CC1DE1" w:rsidRDefault="00CC1DE1" w:rsidP="00AD6686">
      <w:pPr>
        <w:pStyle w:val="ListParagraph"/>
        <w:numPr>
          <w:ilvl w:val="0"/>
          <w:numId w:val="67"/>
        </w:numPr>
        <w:spacing w:after="0" w:afterAutospacing="0"/>
        <w:rPr>
          <w:rFonts w:ascii="Calibri" w:eastAsia="Calibri" w:hAnsi="Calibri" w:cs="Calibri"/>
        </w:rPr>
      </w:pPr>
      <w:r w:rsidRPr="3FC7769C">
        <w:rPr>
          <w:rFonts w:ascii="Calibri" w:eastAsia="Calibri" w:hAnsi="Calibri" w:cs="Calibri"/>
        </w:rPr>
        <w:t>Employment during the fourth quarter after exit</w:t>
      </w:r>
    </w:p>
    <w:p w14:paraId="456EE512" w14:textId="77777777" w:rsidR="00CC1DE1" w:rsidRDefault="00CC1DE1" w:rsidP="00AD6686">
      <w:pPr>
        <w:pStyle w:val="ListParagraph"/>
        <w:numPr>
          <w:ilvl w:val="0"/>
          <w:numId w:val="67"/>
        </w:numPr>
        <w:spacing w:after="0" w:afterAutospacing="0"/>
        <w:rPr>
          <w:rFonts w:ascii="Calibri" w:eastAsia="Calibri" w:hAnsi="Calibri" w:cs="Calibri"/>
        </w:rPr>
      </w:pPr>
      <w:r w:rsidRPr="3FC7769C">
        <w:rPr>
          <w:rFonts w:ascii="Calibri" w:eastAsia="Calibri" w:hAnsi="Calibri" w:cs="Calibri"/>
        </w:rPr>
        <w:t>Median earnings during the second quarter after exit</w:t>
      </w:r>
    </w:p>
    <w:p w14:paraId="4A56C924" w14:textId="77777777" w:rsidR="00CC1DE1" w:rsidRDefault="00CC1DE1" w:rsidP="00AD6686">
      <w:pPr>
        <w:pStyle w:val="ListParagraph"/>
        <w:numPr>
          <w:ilvl w:val="0"/>
          <w:numId w:val="67"/>
        </w:numPr>
        <w:spacing w:after="0" w:afterAutospacing="0"/>
        <w:rPr>
          <w:rFonts w:ascii="Calibri" w:eastAsia="Calibri" w:hAnsi="Calibri" w:cs="Calibri"/>
        </w:rPr>
      </w:pPr>
      <w:r w:rsidRPr="3FC7769C">
        <w:rPr>
          <w:rFonts w:ascii="Calibri" w:eastAsia="Calibri" w:hAnsi="Calibri" w:cs="Calibri"/>
        </w:rPr>
        <w:t>Credential attainment</w:t>
      </w:r>
    </w:p>
    <w:p w14:paraId="7E6F4F9A" w14:textId="0A872806" w:rsidR="00CC1DE1" w:rsidRDefault="00CC1DE1" w:rsidP="00AD6686">
      <w:pPr>
        <w:pStyle w:val="ListParagraph"/>
        <w:numPr>
          <w:ilvl w:val="0"/>
          <w:numId w:val="67"/>
        </w:numPr>
        <w:spacing w:after="0" w:afterAutospacing="0"/>
        <w:rPr>
          <w:rFonts w:ascii="Calibri" w:eastAsia="Calibri" w:hAnsi="Calibri" w:cs="Calibri"/>
        </w:rPr>
      </w:pPr>
      <w:r w:rsidRPr="3FC7769C">
        <w:rPr>
          <w:rFonts w:ascii="Calibri" w:eastAsia="Calibri" w:hAnsi="Calibri" w:cs="Calibri"/>
        </w:rPr>
        <w:t>Measurable skill gains</w:t>
      </w:r>
      <w:r w:rsidR="00DF36BD">
        <w:rPr>
          <w:rFonts w:ascii="Calibri" w:eastAsia="Calibri" w:hAnsi="Calibri" w:cs="Calibri"/>
        </w:rPr>
        <w:t xml:space="preserve"> (MSGs)</w:t>
      </w:r>
    </w:p>
    <w:p w14:paraId="33918A3E" w14:textId="0CB1B542" w:rsidR="43097396" w:rsidRPr="00BE34E9" w:rsidRDefault="00CC1DE1" w:rsidP="00AD6686">
      <w:pPr>
        <w:pStyle w:val="ListParagraph"/>
        <w:numPr>
          <w:ilvl w:val="0"/>
          <w:numId w:val="67"/>
        </w:numPr>
        <w:spacing w:after="0" w:afterAutospacing="0"/>
        <w:rPr>
          <w:rFonts w:ascii="Calibri" w:eastAsia="Calibri" w:hAnsi="Calibri" w:cs="Calibri"/>
        </w:rPr>
      </w:pPr>
      <w:r w:rsidRPr="3FC7769C">
        <w:rPr>
          <w:rFonts w:ascii="Calibri" w:eastAsia="Calibri" w:hAnsi="Calibri" w:cs="Calibri"/>
        </w:rPr>
        <w:t>Effectiveness in serving employers</w:t>
      </w:r>
      <w:r w:rsidRPr="43097396">
        <w:rPr>
          <w:rFonts w:ascii="Calibri" w:eastAsia="Calibri" w:hAnsi="Calibri" w:cs="Calibri"/>
        </w:rPr>
        <w:t xml:space="preserve"> (not yet measured for Title II) </w:t>
      </w:r>
    </w:p>
    <w:p w14:paraId="4FF19D03" w14:textId="755FD561" w:rsidR="00BC4A25" w:rsidRDefault="00BC4A25" w:rsidP="00EC136E">
      <w:pPr>
        <w:pStyle w:val="Heading3"/>
      </w:pPr>
      <w:r w:rsidRPr="3FC7769C">
        <w:t>Period</w:t>
      </w:r>
      <w:r w:rsidR="00CF49DC">
        <w:t>s</w:t>
      </w:r>
      <w:r w:rsidRPr="3FC7769C">
        <w:t xml:space="preserve"> of Participation</w:t>
      </w:r>
      <w:r>
        <w:t xml:space="preserve"> (POP</w:t>
      </w:r>
      <w:r w:rsidR="00CF49DC">
        <w:t>s</w:t>
      </w:r>
      <w:r>
        <w:t>)</w:t>
      </w:r>
    </w:p>
    <w:p w14:paraId="03216D4F" w14:textId="34B5CDFD" w:rsidR="00BC4A25" w:rsidRPr="005D142D" w:rsidRDefault="00BC4A25" w:rsidP="00BC4A25">
      <w:pPr>
        <w:rPr>
          <w:rFonts w:ascii="Calibri" w:eastAsia="Calibri" w:hAnsi="Calibri" w:cs="Calibri"/>
        </w:rPr>
      </w:pPr>
      <w:r w:rsidRPr="3FC7769C">
        <w:rPr>
          <w:rFonts w:ascii="Calibri" w:eastAsia="Calibri" w:hAnsi="Calibri" w:cs="Calibri"/>
        </w:rPr>
        <w:t xml:space="preserve">A period of participation (POP) begins when an individual becomes a participant and ends on the participant’s date of exit. For Title II, a reportable individual becomes a participant after completing at least 12 contact hours. </w:t>
      </w:r>
      <w:r w:rsidRPr="39268FF5">
        <w:rPr>
          <w:rFonts w:ascii="Calibri" w:eastAsia="Calibri" w:hAnsi="Calibri" w:cs="Calibri"/>
        </w:rPr>
        <w:t>Participants must also have a valid initial placement within the first 12 contact hours. The</w:t>
      </w:r>
      <w:r w:rsidRPr="3FC7769C">
        <w:rPr>
          <w:rFonts w:ascii="Calibri" w:eastAsia="Calibri" w:hAnsi="Calibri" w:cs="Calibri"/>
        </w:rPr>
        <w:t xml:space="preserve"> participant’s exit date is the last date of service after at least 90 consecutive days have passed without qualifying services</w:t>
      </w:r>
      <w:r w:rsidRPr="3933B462">
        <w:rPr>
          <w:rFonts w:ascii="Calibri" w:eastAsia="Calibri" w:hAnsi="Calibri" w:cs="Calibri"/>
        </w:rPr>
        <w:t>,</w:t>
      </w:r>
      <w:r w:rsidRPr="3FC7769C">
        <w:rPr>
          <w:rFonts w:ascii="Calibri" w:eastAsia="Calibri" w:hAnsi="Calibri" w:cs="Calibri"/>
        </w:rPr>
        <w:t xml:space="preserve"> and no future services are planned. (34 </w:t>
      </w:r>
      <w:r w:rsidR="00CC762F">
        <w:rPr>
          <w:rFonts w:ascii="Calibri" w:eastAsia="Calibri" w:hAnsi="Calibri" w:cs="Calibri"/>
        </w:rPr>
        <w:t>CFR</w:t>
      </w:r>
      <w:r w:rsidRPr="3FC7769C">
        <w:rPr>
          <w:rFonts w:ascii="Calibri" w:eastAsia="Calibri" w:hAnsi="Calibri" w:cs="Calibri"/>
        </w:rPr>
        <w:t xml:space="preserve"> § 463.150(a) and (c); U.S. Department of Education, Performance Accountability Guidance for WIOA Core Programs, OCTAE Program Memorandum 17-2, Change 3)</w:t>
      </w:r>
    </w:p>
    <w:p w14:paraId="346B34C9" w14:textId="0CE27D07" w:rsidR="00BC4A25" w:rsidRDefault="00BC4A25" w:rsidP="00BC4A25">
      <w:r w:rsidRPr="009F7DB9">
        <w:lastRenderedPageBreak/>
        <w:t xml:space="preserve">A </w:t>
      </w:r>
      <w:r>
        <w:t xml:space="preserve">date of future service </w:t>
      </w:r>
      <w:r w:rsidRPr="009F7DB9">
        <w:t xml:space="preserve">may be entered </w:t>
      </w:r>
      <w:r>
        <w:t xml:space="preserve">in ADVANSYS under “planned return date” </w:t>
      </w:r>
      <w:r w:rsidRPr="009F7DB9">
        <w:t xml:space="preserve">when a student has notified the </w:t>
      </w:r>
      <w:r>
        <w:t>P</w:t>
      </w:r>
      <w:r w:rsidRPr="009F7DB9">
        <w:t xml:space="preserve">rovider that they will be temporarily absent and intend to return to the program. </w:t>
      </w:r>
      <w:r>
        <w:t xml:space="preserve">It will prevent the student from having a separation in service if they re-engage with services by that date. </w:t>
      </w:r>
      <w:r w:rsidRPr="009F7DB9">
        <w:t xml:space="preserve">The </w:t>
      </w:r>
      <w:r>
        <w:t xml:space="preserve">date </w:t>
      </w:r>
      <w:r w:rsidRPr="009F7DB9">
        <w:t>of</w:t>
      </w:r>
      <w:r>
        <w:t xml:space="preserve"> future</w:t>
      </w:r>
      <w:r w:rsidRPr="009F7DB9">
        <w:t xml:space="preserve"> </w:t>
      </w:r>
      <w:r>
        <w:t>s</w:t>
      </w:r>
      <w:r w:rsidRPr="009F7DB9">
        <w:t xml:space="preserve">ervice must reflect the student’s anticipated return date, </w:t>
      </w:r>
      <w:r w:rsidR="00B06B20" w:rsidRPr="009F7DB9">
        <w:t>supported</w:t>
      </w:r>
      <w:r w:rsidRPr="009F7DB9">
        <w:t xml:space="preserve"> by documentation on </w:t>
      </w:r>
      <w:r>
        <w:t xml:space="preserve">the </w:t>
      </w:r>
      <w:r w:rsidRPr="009F7DB9">
        <w:t xml:space="preserve">LEIS form with </w:t>
      </w:r>
      <w:r w:rsidR="00595683">
        <w:t xml:space="preserve">the </w:t>
      </w:r>
      <w:r w:rsidRPr="009F7DB9">
        <w:t>student's signature and cannot exceed 180 days from the student’s last date of service. For this purpose, service includes instructional hours recorded in ADVANSYS or valid NRS assessment scores recorded in ADVANSYS.</w:t>
      </w:r>
    </w:p>
    <w:p w14:paraId="0FD4C8A2" w14:textId="65199F57" w:rsidR="00BC4A25" w:rsidRDefault="00BC4A25" w:rsidP="00BC4A25">
      <w:r w:rsidRPr="008F6C61">
        <w:t xml:space="preserve">A </w:t>
      </w:r>
      <w:r>
        <w:t>d</w:t>
      </w:r>
      <w:r w:rsidRPr="008F6C61">
        <w:t xml:space="preserve">ate of </w:t>
      </w:r>
      <w:r>
        <w:t>future s</w:t>
      </w:r>
      <w:r w:rsidRPr="008F6C61">
        <w:t>ervice</w:t>
      </w:r>
      <w:r>
        <w:t xml:space="preserve"> should be </w:t>
      </w:r>
      <w:r w:rsidR="00703411">
        <w:t xml:space="preserve">initiated by the </w:t>
      </w:r>
      <w:r>
        <w:t>student. It</w:t>
      </w:r>
      <w:r w:rsidRPr="008F6C61">
        <w:t xml:space="preserve"> may not be entered when a student has stopped attending and the </w:t>
      </w:r>
      <w:r>
        <w:t>P</w:t>
      </w:r>
      <w:r w:rsidRPr="008F6C61">
        <w:t xml:space="preserve">rovider has not received confirmation of the student’s intent to return. Providers must not assign a </w:t>
      </w:r>
      <w:r>
        <w:t xml:space="preserve">date </w:t>
      </w:r>
      <w:r w:rsidRPr="008F6C61">
        <w:t xml:space="preserve">of </w:t>
      </w:r>
      <w:r>
        <w:t>future s</w:t>
      </w:r>
      <w:r w:rsidRPr="008F6C61">
        <w:t>ervice based on assumptions, unsuccessful outreach attempts, or</w:t>
      </w:r>
      <w:r>
        <w:t xml:space="preserve"> solely</w:t>
      </w:r>
      <w:r w:rsidRPr="008F6C61">
        <w:t xml:space="preserve"> for the purpose of preventing a student from exiting a </w:t>
      </w:r>
      <w:r>
        <w:t>POP</w:t>
      </w:r>
      <w:r w:rsidRPr="008F6C61">
        <w:t>.</w:t>
      </w:r>
      <w:r w:rsidRPr="00840FB1">
        <w:t xml:space="preserve"> </w:t>
      </w:r>
    </w:p>
    <w:p w14:paraId="7121AF83" w14:textId="77777777" w:rsidR="00BC4A25" w:rsidRDefault="00BC4A25" w:rsidP="00BC4A25">
      <w:r w:rsidRPr="002D697B">
        <w:t>A</w:t>
      </w:r>
      <w:r>
        <w:t xml:space="preserve"> student whose POP has ended could return within the same program year and have a subsequent POP if they attend for 12 or more hours. </w:t>
      </w:r>
    </w:p>
    <w:p w14:paraId="34572B6D" w14:textId="77777777" w:rsidR="00BC4A25" w:rsidRDefault="00BC4A25" w:rsidP="00F664AC">
      <w:pPr>
        <w:pStyle w:val="Heading4"/>
      </w:pPr>
      <w:r w:rsidRPr="3FC7769C">
        <w:t>Reportable Individuals</w:t>
      </w:r>
    </w:p>
    <w:p w14:paraId="0F29D1BD" w14:textId="77777777" w:rsidR="00BC4A25" w:rsidRDefault="00BC4A25" w:rsidP="00F83F60">
      <w:pPr>
        <w:spacing w:after="0" w:afterAutospacing="0"/>
      </w:pPr>
      <w:r w:rsidRPr="3FC7769C">
        <w:rPr>
          <w:rFonts w:ascii="Calibri" w:eastAsia="Calibri" w:hAnsi="Calibri" w:cs="Calibri"/>
        </w:rPr>
        <w:t>A reportable individual is an individual who has taken an action that demonstrates an intent to use program services and meets the program’s reporting criteria. Reportable individuals include individuals who:</w:t>
      </w:r>
    </w:p>
    <w:p w14:paraId="525FEAAB" w14:textId="77777777" w:rsidR="00BC4A25" w:rsidRDefault="00BC4A25" w:rsidP="00AD6686">
      <w:pPr>
        <w:pStyle w:val="ListParagraph"/>
        <w:numPr>
          <w:ilvl w:val="0"/>
          <w:numId w:val="66"/>
        </w:numPr>
        <w:spacing w:after="0" w:afterAutospacing="0"/>
        <w:rPr>
          <w:rFonts w:ascii="Calibri" w:eastAsia="Calibri" w:hAnsi="Calibri" w:cs="Calibri"/>
        </w:rPr>
      </w:pPr>
      <w:r w:rsidRPr="3FC7769C">
        <w:rPr>
          <w:rFonts w:ascii="Calibri" w:eastAsia="Calibri" w:hAnsi="Calibri" w:cs="Calibri"/>
        </w:rPr>
        <w:t>Provide identifying information</w:t>
      </w:r>
    </w:p>
    <w:p w14:paraId="44BA8600" w14:textId="77777777" w:rsidR="00BC4A25" w:rsidRDefault="00BC4A25" w:rsidP="00AD6686">
      <w:pPr>
        <w:pStyle w:val="ListParagraph"/>
        <w:numPr>
          <w:ilvl w:val="0"/>
          <w:numId w:val="66"/>
        </w:numPr>
        <w:spacing w:after="0" w:afterAutospacing="0"/>
        <w:rPr>
          <w:rFonts w:ascii="Calibri" w:eastAsia="Calibri" w:hAnsi="Calibri" w:cs="Calibri"/>
        </w:rPr>
      </w:pPr>
      <w:r w:rsidRPr="3FC7769C">
        <w:rPr>
          <w:rFonts w:ascii="Calibri" w:eastAsia="Calibri" w:hAnsi="Calibri" w:cs="Calibri"/>
        </w:rPr>
        <w:t>Use self-service systems</w:t>
      </w:r>
    </w:p>
    <w:p w14:paraId="42B38CB6" w14:textId="77777777" w:rsidR="00BC4A25" w:rsidRDefault="00BC4A25" w:rsidP="00AD6686">
      <w:pPr>
        <w:pStyle w:val="ListParagraph"/>
        <w:numPr>
          <w:ilvl w:val="0"/>
          <w:numId w:val="66"/>
        </w:numPr>
        <w:spacing w:after="0" w:afterAutospacing="0"/>
        <w:rPr>
          <w:rFonts w:ascii="Calibri" w:eastAsia="Calibri" w:hAnsi="Calibri" w:cs="Calibri"/>
        </w:rPr>
      </w:pPr>
      <w:r w:rsidRPr="3FC7769C">
        <w:rPr>
          <w:rFonts w:ascii="Calibri" w:eastAsia="Calibri" w:hAnsi="Calibri" w:cs="Calibri"/>
        </w:rPr>
        <w:t>Receive information-only services or activities</w:t>
      </w:r>
    </w:p>
    <w:p w14:paraId="7D29EC5E" w14:textId="77777777" w:rsidR="00BC4A25" w:rsidRDefault="00BC4A25" w:rsidP="00AD6686">
      <w:pPr>
        <w:pStyle w:val="ListParagraph"/>
        <w:numPr>
          <w:ilvl w:val="0"/>
          <w:numId w:val="66"/>
        </w:numPr>
        <w:spacing w:after="0" w:afterAutospacing="0"/>
        <w:rPr>
          <w:rFonts w:ascii="Calibri" w:eastAsia="Calibri" w:hAnsi="Calibri" w:cs="Calibri"/>
        </w:rPr>
      </w:pPr>
      <w:r w:rsidRPr="3FC7769C">
        <w:rPr>
          <w:rFonts w:ascii="Calibri" w:eastAsia="Calibri" w:hAnsi="Calibri" w:cs="Calibri"/>
        </w:rPr>
        <w:t>Begin receiving Title II services but have not yet completed the 12 contact hours required to become a participant</w:t>
      </w:r>
    </w:p>
    <w:p w14:paraId="4C5DD293" w14:textId="77777777" w:rsidR="00BC4A25" w:rsidRDefault="00BC4A25" w:rsidP="00BC4A25">
      <w:pPr>
        <w:pStyle w:val="ListParagraph"/>
        <w:spacing w:after="0" w:afterAutospacing="0"/>
        <w:rPr>
          <w:rFonts w:ascii="Calibri" w:eastAsia="Calibri" w:hAnsi="Calibri" w:cs="Calibri"/>
        </w:rPr>
      </w:pPr>
    </w:p>
    <w:p w14:paraId="46643821" w14:textId="1158FDCF" w:rsidR="00BC4A25" w:rsidRDefault="00BC4A25" w:rsidP="00BC4A25">
      <w:r w:rsidRPr="3FC7769C">
        <w:rPr>
          <w:rFonts w:ascii="Calibri" w:eastAsia="Calibri" w:hAnsi="Calibri" w:cs="Calibri"/>
        </w:rPr>
        <w:t xml:space="preserve">Individuals who have not completed at least 12 contact hours are not included as participants in federal performance calculations, but they remain subject to applicable reportable individual data collection and reporting requirements. (34 </w:t>
      </w:r>
      <w:r w:rsidR="00CC762F">
        <w:rPr>
          <w:rFonts w:ascii="Calibri" w:eastAsia="Calibri" w:hAnsi="Calibri" w:cs="Calibri"/>
        </w:rPr>
        <w:t>CFR</w:t>
      </w:r>
      <w:r w:rsidRPr="3FC7769C">
        <w:rPr>
          <w:rFonts w:ascii="Calibri" w:eastAsia="Calibri" w:hAnsi="Calibri" w:cs="Calibri"/>
        </w:rPr>
        <w:t xml:space="preserve"> § 463.150(a)</w:t>
      </w:r>
      <w:r w:rsidR="00C715AF" w:rsidRPr="0052442D">
        <w:t>–</w:t>
      </w:r>
      <w:r w:rsidRPr="3FC7769C">
        <w:rPr>
          <w:rFonts w:ascii="Calibri" w:eastAsia="Calibri" w:hAnsi="Calibri" w:cs="Calibri"/>
        </w:rPr>
        <w:t>(b); U.S. Department of Education, Performance Accountability Guidance for WIOA Core Programs, OCTAE Program Memorandum 17-2, Change 3)</w:t>
      </w:r>
    </w:p>
    <w:p w14:paraId="0DCA24F4" w14:textId="77777777" w:rsidR="00BC4A25" w:rsidRDefault="00BC4A25" w:rsidP="00F664AC">
      <w:pPr>
        <w:pStyle w:val="Heading4"/>
      </w:pPr>
      <w:r w:rsidRPr="3FC7769C">
        <w:t>Performance Reporting by Period of Participation</w:t>
      </w:r>
    </w:p>
    <w:p w14:paraId="1EF86BC0" w14:textId="19408BD2" w:rsidR="00BC4A25" w:rsidRDefault="00BC4A25" w:rsidP="00BC4A25">
      <w:r w:rsidRPr="3FC7769C">
        <w:rPr>
          <w:rFonts w:ascii="Calibri" w:eastAsia="Calibri" w:hAnsi="Calibri" w:cs="Calibri"/>
        </w:rPr>
        <w:t xml:space="preserve">Each POP is treated as a separate event for </w:t>
      </w:r>
      <w:r w:rsidR="00CF49DC">
        <w:rPr>
          <w:rFonts w:ascii="Calibri" w:eastAsia="Calibri" w:hAnsi="Calibri" w:cs="Calibri"/>
        </w:rPr>
        <w:t xml:space="preserve">WIOA </w:t>
      </w:r>
      <w:r w:rsidRPr="3FC7769C">
        <w:rPr>
          <w:rFonts w:ascii="Calibri" w:eastAsia="Calibri" w:hAnsi="Calibri" w:cs="Calibri"/>
        </w:rPr>
        <w:t>performance accountability purposes. A participant with more than one POP is counted separately for each period in the numerator and denominator of each applicable performance indicator.</w:t>
      </w:r>
    </w:p>
    <w:p w14:paraId="3B4A66B0" w14:textId="4EF59A9E" w:rsidR="00BC4A25" w:rsidRDefault="00BC4A25" w:rsidP="00BC4A25">
      <w:r w:rsidRPr="3FC7769C">
        <w:rPr>
          <w:rFonts w:ascii="Calibri" w:eastAsia="Calibri" w:hAnsi="Calibri" w:cs="Calibri"/>
        </w:rPr>
        <w:t xml:space="preserve">For exit-based indicators, </w:t>
      </w:r>
      <w:r w:rsidR="00C5672C">
        <w:rPr>
          <w:rFonts w:ascii="Calibri" w:eastAsia="Calibri" w:hAnsi="Calibri" w:cs="Calibri"/>
        </w:rPr>
        <w:t>NCCCS</w:t>
      </w:r>
      <w:r w:rsidRPr="3FC7769C">
        <w:rPr>
          <w:rFonts w:ascii="Calibri" w:eastAsia="Calibri" w:hAnsi="Calibri" w:cs="Calibri"/>
        </w:rPr>
        <w:t xml:space="preserve"> must conduct follow-up and report outcomes based on the exit date associated with each POP. These indicators include second-quarter employment, fourth-quarter employment, median earnings, credential attainment, and effectiveness in serving employers.</w:t>
      </w:r>
    </w:p>
    <w:p w14:paraId="76BD1C3F" w14:textId="7D16A7FC" w:rsidR="00BC4A25" w:rsidRDefault="00BC4A25" w:rsidP="00CF49DC">
      <w:r w:rsidRPr="2CF2FA40">
        <w:t xml:space="preserve">A </w:t>
      </w:r>
      <w:r w:rsidR="0026202E">
        <w:t>measurable skill gain (MSG)</w:t>
      </w:r>
      <w:r w:rsidRPr="3FC7769C">
        <w:t xml:space="preserve"> is not an exit-based indicator. A participant is included in the MSG calculation for each POP occurring during the program year, and the participant must achieve at least one applicable MSG during each POP to produce a successful outcome for that period. A POP that spans two program years is included in the MSG calculation for each program year. (U.S. Department of </w:t>
      </w:r>
      <w:r w:rsidRPr="3FC7769C">
        <w:lastRenderedPageBreak/>
        <w:t>Education, Performance Accountability Guidance for WIOA Core Programs, OCTAE Program Memorandum 17-2, Change 3, Period of Participation and Attachment V)</w:t>
      </w:r>
    </w:p>
    <w:p w14:paraId="59B995FB" w14:textId="06B85C0A" w:rsidR="04C3E3CF" w:rsidRDefault="04C3E3CF" w:rsidP="00EC136E">
      <w:pPr>
        <w:pStyle w:val="Heading3"/>
      </w:pPr>
      <w:r w:rsidRPr="3FC7769C">
        <w:t>Measurable Skill Gains</w:t>
      </w:r>
      <w:r w:rsidR="00A10D81">
        <w:t xml:space="preserve"> (MSGs)</w:t>
      </w:r>
    </w:p>
    <w:p w14:paraId="4C690247" w14:textId="5793AF57" w:rsidR="04C3E3CF" w:rsidRDefault="04C3E3CF" w:rsidP="00F83F60">
      <w:pPr>
        <w:spacing w:after="0" w:afterAutospacing="0"/>
      </w:pPr>
      <w:r w:rsidRPr="3FC7769C">
        <w:rPr>
          <w:rFonts w:ascii="Calibri" w:eastAsia="Calibri" w:hAnsi="Calibri" w:cs="Calibri"/>
        </w:rPr>
        <w:t>Under WIOA, measurable skill gains (MSGs) can be documented through five types of progress:</w:t>
      </w:r>
    </w:p>
    <w:p w14:paraId="0A6782B8" w14:textId="218DF2AB" w:rsidR="00894D73" w:rsidRPr="002622A5" w:rsidRDefault="04C3E3CF" w:rsidP="00AD6686">
      <w:pPr>
        <w:pStyle w:val="ListParagraph"/>
        <w:numPr>
          <w:ilvl w:val="0"/>
          <w:numId w:val="76"/>
        </w:numPr>
        <w:spacing w:after="0" w:afterAutospacing="0"/>
        <w:rPr>
          <w:rFonts w:ascii="Calibri" w:eastAsia="Calibri" w:hAnsi="Calibri" w:cs="Calibri"/>
        </w:rPr>
      </w:pPr>
      <w:r w:rsidRPr="002622A5">
        <w:rPr>
          <w:rFonts w:ascii="Calibri" w:eastAsia="Calibri" w:hAnsi="Calibri" w:cs="Calibri"/>
        </w:rPr>
        <w:t>Documented achievement of at least one educational functioning level</w:t>
      </w:r>
      <w:r w:rsidR="00CE5F79">
        <w:rPr>
          <w:rFonts w:ascii="Calibri" w:eastAsia="Calibri" w:hAnsi="Calibri" w:cs="Calibri"/>
        </w:rPr>
        <w:t xml:space="preserve"> (EFL gain)</w:t>
      </w:r>
    </w:p>
    <w:p w14:paraId="5B0736A9" w14:textId="28D5C9EA" w:rsidR="00894D73" w:rsidRDefault="00894D73" w:rsidP="00AD6686">
      <w:pPr>
        <w:pStyle w:val="ListParagraph"/>
        <w:numPr>
          <w:ilvl w:val="1"/>
          <w:numId w:val="76"/>
        </w:numPr>
        <w:spacing w:after="0" w:afterAutospacing="0"/>
        <w:rPr>
          <w:rFonts w:ascii="Calibri" w:eastAsia="Calibri" w:hAnsi="Calibri" w:cs="Calibri"/>
        </w:rPr>
      </w:pPr>
      <w:r w:rsidRPr="3FC7769C">
        <w:rPr>
          <w:rFonts w:ascii="Calibri" w:eastAsia="Calibri" w:hAnsi="Calibri" w:cs="Calibri"/>
        </w:rPr>
        <w:t>Comparing a participant’s pre</w:t>
      </w:r>
      <w:r w:rsidR="001B335F">
        <w:rPr>
          <w:rFonts w:ascii="Calibri" w:eastAsia="Calibri" w:hAnsi="Calibri" w:cs="Calibri"/>
        </w:rPr>
        <w:t>-</w:t>
      </w:r>
      <w:r w:rsidRPr="3FC7769C">
        <w:rPr>
          <w:rFonts w:ascii="Calibri" w:eastAsia="Calibri" w:hAnsi="Calibri" w:cs="Calibri"/>
        </w:rPr>
        <w:t>test and post</w:t>
      </w:r>
      <w:r w:rsidR="001B335F">
        <w:rPr>
          <w:rFonts w:ascii="Calibri" w:eastAsia="Calibri" w:hAnsi="Calibri" w:cs="Calibri"/>
        </w:rPr>
        <w:t>-</w:t>
      </w:r>
      <w:r w:rsidRPr="3FC7769C">
        <w:rPr>
          <w:rFonts w:ascii="Calibri" w:eastAsia="Calibri" w:hAnsi="Calibri" w:cs="Calibri"/>
        </w:rPr>
        <w:t>test scores using NRS-approved assessments</w:t>
      </w:r>
    </w:p>
    <w:p w14:paraId="3EC8C8B0" w14:textId="15770A3E" w:rsidR="00894D73" w:rsidRDefault="00894D73" w:rsidP="00AD6686">
      <w:pPr>
        <w:pStyle w:val="ListParagraph"/>
        <w:numPr>
          <w:ilvl w:val="1"/>
          <w:numId w:val="76"/>
        </w:numPr>
        <w:spacing w:after="0" w:afterAutospacing="0"/>
        <w:rPr>
          <w:rFonts w:ascii="Calibri" w:eastAsia="Calibri" w:hAnsi="Calibri" w:cs="Calibri"/>
        </w:rPr>
      </w:pPr>
      <w:r w:rsidRPr="3FC7769C">
        <w:rPr>
          <w:rFonts w:ascii="Calibri" w:eastAsia="Calibri" w:hAnsi="Calibri" w:cs="Calibri"/>
        </w:rPr>
        <w:t>Awarding sufficient adult high school credits or Carnegie units under state policy</w:t>
      </w:r>
    </w:p>
    <w:p w14:paraId="37C7D2DE" w14:textId="56C78E38" w:rsidR="00894D73" w:rsidRDefault="00894D73" w:rsidP="00AD6686">
      <w:pPr>
        <w:pStyle w:val="ListParagraph"/>
        <w:numPr>
          <w:ilvl w:val="1"/>
          <w:numId w:val="76"/>
        </w:numPr>
        <w:spacing w:after="0" w:afterAutospacing="0"/>
        <w:rPr>
          <w:rFonts w:ascii="Calibri" w:eastAsia="Calibri" w:hAnsi="Calibri" w:cs="Calibri"/>
        </w:rPr>
      </w:pPr>
      <w:r w:rsidRPr="3FC7769C">
        <w:rPr>
          <w:rFonts w:ascii="Calibri" w:eastAsia="Calibri" w:hAnsi="Calibri" w:cs="Calibri"/>
        </w:rPr>
        <w:t>Documenting enrollment in state-recognized postsecondary education or training during the program year while the participant remains enrolled in adult education</w:t>
      </w:r>
    </w:p>
    <w:p w14:paraId="3187DCCF" w14:textId="5C50DA1F" w:rsidR="04C3E3CF" w:rsidRPr="002622A5" w:rsidRDefault="00894D73" w:rsidP="00AD6686">
      <w:pPr>
        <w:pStyle w:val="ListParagraph"/>
        <w:numPr>
          <w:ilvl w:val="1"/>
          <w:numId w:val="76"/>
        </w:numPr>
        <w:spacing w:after="0" w:afterAutospacing="0"/>
        <w:rPr>
          <w:rFonts w:ascii="Calibri" w:eastAsia="Calibri" w:hAnsi="Calibri" w:cs="Calibri"/>
        </w:rPr>
      </w:pPr>
      <w:r w:rsidRPr="3FC7769C">
        <w:rPr>
          <w:rFonts w:ascii="Calibri" w:eastAsia="Calibri" w:hAnsi="Calibri" w:cs="Calibri"/>
        </w:rPr>
        <w:t>Documenting passage of a subtest on a state-recognized high school equivalency examination</w:t>
      </w:r>
    </w:p>
    <w:p w14:paraId="78D3423A" w14:textId="288EFD76" w:rsidR="04C3E3CF" w:rsidRPr="002622A5" w:rsidRDefault="04C3E3CF" w:rsidP="00AD6686">
      <w:pPr>
        <w:pStyle w:val="ListParagraph"/>
        <w:numPr>
          <w:ilvl w:val="0"/>
          <w:numId w:val="76"/>
        </w:numPr>
        <w:spacing w:after="0" w:afterAutospacing="0"/>
        <w:rPr>
          <w:rFonts w:ascii="Calibri" w:eastAsia="Calibri" w:hAnsi="Calibri" w:cs="Calibri"/>
        </w:rPr>
      </w:pPr>
      <w:r w:rsidRPr="002622A5">
        <w:rPr>
          <w:rFonts w:ascii="Calibri" w:eastAsia="Calibri" w:hAnsi="Calibri" w:cs="Calibri"/>
        </w:rPr>
        <w:t>Documented attainment of a secondary school diploma or recognized equivalent</w:t>
      </w:r>
    </w:p>
    <w:p w14:paraId="1B84A8D5" w14:textId="2E6F747D" w:rsidR="04C3E3CF" w:rsidRDefault="04C3E3CF" w:rsidP="00AD6686">
      <w:pPr>
        <w:pStyle w:val="ListParagraph"/>
        <w:numPr>
          <w:ilvl w:val="0"/>
          <w:numId w:val="76"/>
        </w:numPr>
        <w:spacing w:after="0" w:afterAutospacing="0"/>
        <w:rPr>
          <w:rFonts w:ascii="Calibri" w:eastAsia="Calibri" w:hAnsi="Calibri" w:cs="Calibri"/>
        </w:rPr>
      </w:pPr>
      <w:r w:rsidRPr="3FC7769C">
        <w:rPr>
          <w:rFonts w:ascii="Calibri" w:eastAsia="Calibri" w:hAnsi="Calibri" w:cs="Calibri"/>
        </w:rPr>
        <w:t>A secondary or postsecondary transcript or report card showing that the participant is meeting the state’s academic standards</w:t>
      </w:r>
    </w:p>
    <w:p w14:paraId="04936BC4" w14:textId="40312D38" w:rsidR="04C3E3CF" w:rsidRDefault="04C3E3CF" w:rsidP="00AD6686">
      <w:pPr>
        <w:pStyle w:val="ListParagraph"/>
        <w:numPr>
          <w:ilvl w:val="0"/>
          <w:numId w:val="76"/>
        </w:numPr>
        <w:spacing w:after="0" w:afterAutospacing="0"/>
        <w:rPr>
          <w:rFonts w:ascii="Calibri" w:eastAsia="Calibri" w:hAnsi="Calibri" w:cs="Calibri"/>
        </w:rPr>
      </w:pPr>
      <w:r w:rsidRPr="3FC7769C">
        <w:rPr>
          <w:rFonts w:ascii="Calibri" w:eastAsia="Calibri" w:hAnsi="Calibri" w:cs="Calibri"/>
        </w:rPr>
        <w:t>A satisfactory progress report toward established training milestones</w:t>
      </w:r>
    </w:p>
    <w:p w14:paraId="37880EB5" w14:textId="5D203CFF" w:rsidR="3933B462" w:rsidRPr="00F83F60" w:rsidRDefault="04C3E3CF" w:rsidP="00AD6686">
      <w:pPr>
        <w:pStyle w:val="ListParagraph"/>
        <w:numPr>
          <w:ilvl w:val="0"/>
          <w:numId w:val="76"/>
        </w:numPr>
        <w:spacing w:after="240" w:afterAutospacing="0"/>
        <w:rPr>
          <w:rFonts w:ascii="Calibri" w:eastAsia="Calibri" w:hAnsi="Calibri" w:cs="Calibri"/>
        </w:rPr>
      </w:pPr>
      <w:r w:rsidRPr="3FC7769C">
        <w:rPr>
          <w:rFonts w:ascii="Calibri" w:eastAsia="Calibri" w:hAnsi="Calibri" w:cs="Calibri"/>
        </w:rPr>
        <w:t>Successful passage of an occupational exam or attainment of technical or occupational skills through an approved benchmark</w:t>
      </w:r>
    </w:p>
    <w:p w14:paraId="13B5E1F9" w14:textId="0B7081FD" w:rsidR="00E13397" w:rsidRDefault="007478A8" w:rsidP="00F83F60">
      <w:pPr>
        <w:spacing w:after="240" w:afterAutospacing="0"/>
        <w:rPr>
          <w:rFonts w:ascii="Calibri" w:eastAsia="Calibri" w:hAnsi="Calibri" w:cs="Calibri"/>
        </w:rPr>
      </w:pPr>
      <w:r>
        <w:rPr>
          <w:rFonts w:ascii="Calibri" w:eastAsia="Calibri" w:hAnsi="Calibri" w:cs="Calibri"/>
        </w:rPr>
        <w:t>P</w:t>
      </w:r>
      <w:r w:rsidR="04C3E3CF" w:rsidRPr="3FC7769C">
        <w:rPr>
          <w:rFonts w:ascii="Calibri" w:eastAsia="Calibri" w:hAnsi="Calibri" w:cs="Calibri"/>
        </w:rPr>
        <w:t xml:space="preserve">erformance can be measured through an educational functioning level </w:t>
      </w:r>
      <w:r w:rsidR="00CC64C8">
        <w:rPr>
          <w:rFonts w:ascii="Calibri" w:eastAsia="Calibri" w:hAnsi="Calibri" w:cs="Calibri"/>
        </w:rPr>
        <w:t xml:space="preserve">(EFL) </w:t>
      </w:r>
      <w:r w:rsidR="04C3E3CF" w:rsidRPr="3FC7769C">
        <w:rPr>
          <w:rFonts w:ascii="Calibri" w:eastAsia="Calibri" w:hAnsi="Calibri" w:cs="Calibri"/>
        </w:rPr>
        <w:t xml:space="preserve">gain </w:t>
      </w:r>
      <w:r w:rsidR="00801B8D">
        <w:rPr>
          <w:rFonts w:ascii="Calibri" w:eastAsia="Calibri" w:hAnsi="Calibri" w:cs="Calibri"/>
        </w:rPr>
        <w:t xml:space="preserve">(MSG 1) </w:t>
      </w:r>
      <w:r w:rsidR="04C3E3CF" w:rsidRPr="3FC7769C">
        <w:rPr>
          <w:rFonts w:ascii="Calibri" w:eastAsia="Calibri" w:hAnsi="Calibri" w:cs="Calibri"/>
        </w:rPr>
        <w:t>or attainment of a secondary school diploma or recognized equivalent</w:t>
      </w:r>
      <w:r>
        <w:rPr>
          <w:rFonts w:ascii="Calibri" w:eastAsia="Calibri" w:hAnsi="Calibri" w:cs="Calibri"/>
        </w:rPr>
        <w:t xml:space="preserve"> </w:t>
      </w:r>
      <w:r w:rsidR="00801B8D">
        <w:rPr>
          <w:rFonts w:ascii="Calibri" w:eastAsia="Calibri" w:hAnsi="Calibri" w:cs="Calibri"/>
        </w:rPr>
        <w:t xml:space="preserve">(MSG 2) </w:t>
      </w:r>
      <w:r>
        <w:rPr>
          <w:rFonts w:ascii="Calibri" w:eastAsia="Calibri" w:hAnsi="Calibri" w:cs="Calibri"/>
        </w:rPr>
        <w:t xml:space="preserve">for </w:t>
      </w:r>
      <w:r w:rsidR="00294FB3">
        <w:rPr>
          <w:rFonts w:ascii="Calibri" w:eastAsia="Calibri" w:hAnsi="Calibri" w:cs="Calibri"/>
        </w:rPr>
        <w:t xml:space="preserve">all </w:t>
      </w:r>
      <w:r>
        <w:rPr>
          <w:rFonts w:ascii="Calibri" w:eastAsia="Calibri" w:hAnsi="Calibri" w:cs="Calibri"/>
        </w:rPr>
        <w:t>Title II participant</w:t>
      </w:r>
      <w:r w:rsidR="00294FB3">
        <w:rPr>
          <w:rFonts w:ascii="Calibri" w:eastAsia="Calibri" w:hAnsi="Calibri" w:cs="Calibri"/>
        </w:rPr>
        <w:t>s who achieve them</w:t>
      </w:r>
      <w:r w:rsidR="04C3E3CF" w:rsidRPr="3FC7769C">
        <w:rPr>
          <w:rFonts w:ascii="Calibri" w:eastAsia="Calibri" w:hAnsi="Calibri" w:cs="Calibri"/>
        </w:rPr>
        <w:t xml:space="preserve">. </w:t>
      </w:r>
      <w:r w:rsidR="001050BF">
        <w:rPr>
          <w:rFonts w:ascii="Calibri" w:eastAsia="Calibri" w:hAnsi="Calibri" w:cs="Calibri"/>
        </w:rPr>
        <w:t xml:space="preserve">However, </w:t>
      </w:r>
      <w:r w:rsidR="00195947">
        <w:rPr>
          <w:rFonts w:ascii="Calibri" w:eastAsia="Calibri" w:hAnsi="Calibri" w:cs="Calibri"/>
        </w:rPr>
        <w:t>achievements for MSG types 3</w:t>
      </w:r>
      <w:r w:rsidR="002109C1" w:rsidRPr="002109C1">
        <w:t>–</w:t>
      </w:r>
      <w:r w:rsidR="00195947">
        <w:rPr>
          <w:rFonts w:ascii="Calibri" w:eastAsia="Calibri" w:hAnsi="Calibri" w:cs="Calibri"/>
        </w:rPr>
        <w:t xml:space="preserve">5 are only </w:t>
      </w:r>
      <w:r w:rsidR="00C82CA2">
        <w:rPr>
          <w:rFonts w:ascii="Calibri" w:eastAsia="Calibri" w:hAnsi="Calibri" w:cs="Calibri"/>
        </w:rPr>
        <w:t xml:space="preserve">able to be documented for </w:t>
      </w:r>
      <w:r w:rsidR="00DD2315">
        <w:rPr>
          <w:rFonts w:ascii="Calibri" w:eastAsia="Calibri" w:hAnsi="Calibri" w:cs="Calibri"/>
        </w:rPr>
        <w:t>p</w:t>
      </w:r>
      <w:r w:rsidR="04C3E3CF" w:rsidRPr="3FC7769C">
        <w:rPr>
          <w:rFonts w:ascii="Calibri" w:eastAsia="Calibri" w:hAnsi="Calibri" w:cs="Calibri"/>
        </w:rPr>
        <w:t xml:space="preserve">articipants enrolled in </w:t>
      </w:r>
      <w:r w:rsidR="00247FF6">
        <w:rPr>
          <w:rFonts w:ascii="Calibri" w:eastAsia="Calibri" w:hAnsi="Calibri" w:cs="Calibri"/>
        </w:rPr>
        <w:t>IET</w:t>
      </w:r>
      <w:r w:rsidR="04C3E3CF" w:rsidRPr="3FC7769C">
        <w:rPr>
          <w:rFonts w:ascii="Calibri" w:eastAsia="Calibri" w:hAnsi="Calibri" w:cs="Calibri"/>
        </w:rPr>
        <w:t xml:space="preserve"> or workplace literacy programs. (34 </w:t>
      </w:r>
      <w:r w:rsidR="00CC762F">
        <w:rPr>
          <w:rFonts w:ascii="Calibri" w:eastAsia="Calibri" w:hAnsi="Calibri" w:cs="Calibri"/>
        </w:rPr>
        <w:t>CFR</w:t>
      </w:r>
      <w:r w:rsidR="04C3E3CF" w:rsidRPr="3FC7769C">
        <w:rPr>
          <w:rFonts w:ascii="Calibri" w:eastAsia="Calibri" w:hAnsi="Calibri" w:cs="Calibri"/>
        </w:rPr>
        <w:t xml:space="preserve"> § 463.155(a)(1)(v); U.S. Department of Education, Performance Accountability Guidance for WIOA Core Programs, OCTAE Program Memorandum 17-2, Change 3)</w:t>
      </w:r>
    </w:p>
    <w:p w14:paraId="6836E114" w14:textId="770E77BC" w:rsidR="002F527D" w:rsidRDefault="002F527D" w:rsidP="002F527D">
      <w:pPr>
        <w:spacing w:after="0" w:afterAutospacing="0"/>
      </w:pPr>
      <w:r>
        <w:t>Participants who exit the program due to the following extenuating circumstances are excluded</w:t>
      </w:r>
      <w:r w:rsidR="006411C8">
        <w:t xml:space="preserve"> from the MSG performance measures calculations</w:t>
      </w:r>
      <w:r>
        <w:t xml:space="preserve">: </w:t>
      </w:r>
    </w:p>
    <w:p w14:paraId="1C659B34" w14:textId="77777777" w:rsidR="002F527D" w:rsidRDefault="002F527D" w:rsidP="00AD6686">
      <w:pPr>
        <w:pStyle w:val="ListParagraph"/>
        <w:numPr>
          <w:ilvl w:val="0"/>
          <w:numId w:val="43"/>
        </w:numPr>
      </w:pPr>
      <w:r>
        <w:t>Incarceration or entry into a 24-hour support facility such as a hospital or treatment center</w:t>
      </w:r>
    </w:p>
    <w:p w14:paraId="00FFD2B1" w14:textId="77777777" w:rsidR="002F527D" w:rsidRDefault="002F527D" w:rsidP="00AD6686">
      <w:pPr>
        <w:pStyle w:val="ListParagraph"/>
        <w:numPr>
          <w:ilvl w:val="0"/>
          <w:numId w:val="43"/>
        </w:numPr>
      </w:pPr>
      <w:r>
        <w:t xml:space="preserve">Medical treatment that lasts more than 90 days </w:t>
      </w:r>
    </w:p>
    <w:p w14:paraId="7BE0BA9F" w14:textId="77777777" w:rsidR="0081130A" w:rsidRDefault="002F527D" w:rsidP="00AD6686">
      <w:pPr>
        <w:pStyle w:val="ListParagraph"/>
        <w:numPr>
          <w:ilvl w:val="0"/>
          <w:numId w:val="43"/>
        </w:numPr>
      </w:pPr>
      <w:r>
        <w:t>Being called into active duty in the National Guard or other armed services for at least 90 days</w:t>
      </w:r>
    </w:p>
    <w:p w14:paraId="78A41B1F" w14:textId="645DC1CD" w:rsidR="04C3E3CF" w:rsidRDefault="002F527D" w:rsidP="00AD6686">
      <w:pPr>
        <w:pStyle w:val="ListParagraph"/>
        <w:numPr>
          <w:ilvl w:val="0"/>
          <w:numId w:val="43"/>
        </w:numPr>
      </w:pPr>
      <w:r>
        <w:t>Death</w:t>
      </w:r>
    </w:p>
    <w:p w14:paraId="5CE517AB" w14:textId="458B225E" w:rsidR="0072684F" w:rsidRPr="00C82CA2" w:rsidRDefault="04C3E3CF" w:rsidP="0072684F">
      <w:pPr>
        <w:rPr>
          <w:rFonts w:ascii="Calibri" w:eastAsia="Calibri" w:hAnsi="Calibri" w:cs="Calibri"/>
        </w:rPr>
      </w:pPr>
      <w:r w:rsidRPr="3FC7769C">
        <w:rPr>
          <w:rFonts w:ascii="Calibri" w:eastAsia="Calibri" w:hAnsi="Calibri" w:cs="Calibri"/>
        </w:rPr>
        <w:t>P</w:t>
      </w:r>
      <w:r w:rsidR="00CF2884">
        <w:rPr>
          <w:rFonts w:ascii="Calibri" w:eastAsia="Calibri" w:hAnsi="Calibri" w:cs="Calibri"/>
        </w:rPr>
        <w:t xml:space="preserve">roviders </w:t>
      </w:r>
      <w:r w:rsidRPr="3FC7769C">
        <w:rPr>
          <w:rFonts w:ascii="Calibri" w:eastAsia="Calibri" w:hAnsi="Calibri" w:cs="Calibri"/>
        </w:rPr>
        <w:t xml:space="preserve">must record all MSGs achieved during the program year and report </w:t>
      </w:r>
      <w:r w:rsidR="7EB6601A" w:rsidRPr="3933B462">
        <w:rPr>
          <w:rFonts w:ascii="Calibri" w:eastAsia="Calibri" w:hAnsi="Calibri" w:cs="Calibri"/>
        </w:rPr>
        <w:t>on</w:t>
      </w:r>
      <w:r w:rsidRPr="3933B462">
        <w:rPr>
          <w:rFonts w:ascii="Calibri" w:eastAsia="Calibri" w:hAnsi="Calibri" w:cs="Calibri"/>
        </w:rPr>
        <w:t xml:space="preserve"> </w:t>
      </w:r>
      <w:r w:rsidRPr="3FC7769C">
        <w:rPr>
          <w:rFonts w:ascii="Calibri" w:eastAsia="Calibri" w:hAnsi="Calibri" w:cs="Calibri"/>
        </w:rPr>
        <w:t xml:space="preserve">the most recent achievement for each applicable MSG type. Only </w:t>
      </w:r>
      <w:r w:rsidR="003C0041">
        <w:rPr>
          <w:rFonts w:ascii="Calibri" w:eastAsia="Calibri" w:hAnsi="Calibri" w:cs="Calibri"/>
        </w:rPr>
        <w:t xml:space="preserve">the most recently earned </w:t>
      </w:r>
      <w:r w:rsidRPr="3FC7769C">
        <w:rPr>
          <w:rFonts w:ascii="Calibri" w:eastAsia="Calibri" w:hAnsi="Calibri" w:cs="Calibri"/>
        </w:rPr>
        <w:t xml:space="preserve">MSG outcome is counted as a successful outcome for each </w:t>
      </w:r>
      <w:r w:rsidR="003C0041">
        <w:rPr>
          <w:rFonts w:ascii="Calibri" w:eastAsia="Calibri" w:hAnsi="Calibri" w:cs="Calibri"/>
        </w:rPr>
        <w:t>POP</w:t>
      </w:r>
      <w:r w:rsidRPr="3FC7769C">
        <w:rPr>
          <w:rFonts w:ascii="Calibri" w:eastAsia="Calibri" w:hAnsi="Calibri" w:cs="Calibri"/>
        </w:rPr>
        <w:t xml:space="preserve"> within each program year</w:t>
      </w:r>
      <w:r w:rsidR="00A9567A">
        <w:rPr>
          <w:rFonts w:ascii="Calibri" w:eastAsia="Calibri" w:hAnsi="Calibri" w:cs="Calibri"/>
        </w:rPr>
        <w:t xml:space="preserve"> when calculating the MSG attainment rate</w:t>
      </w:r>
      <w:r w:rsidRPr="3FC7769C">
        <w:rPr>
          <w:rFonts w:ascii="Calibri" w:eastAsia="Calibri" w:hAnsi="Calibri" w:cs="Calibri"/>
        </w:rPr>
        <w:t xml:space="preserve">. (NRS Technical Assistance Guide for Performance Accountability, April 2025, Chapter II; U.S. Department of Education, Performance </w:t>
      </w:r>
      <w:r w:rsidRPr="00C82CA2">
        <w:rPr>
          <w:rFonts w:ascii="Calibri" w:eastAsia="Calibri" w:hAnsi="Calibri" w:cs="Calibri"/>
        </w:rPr>
        <w:t>Accountability Guidance for WIOA Core Programs, OCTAE Program Memorandum 17-2, Change 3)</w:t>
      </w:r>
    </w:p>
    <w:p w14:paraId="144E0FC1" w14:textId="01519C8A" w:rsidR="00742F7D" w:rsidRPr="0077004A" w:rsidRDefault="00742F7D" w:rsidP="00742F7D">
      <w:pPr>
        <w:spacing w:after="0" w:afterAutospacing="0"/>
        <w:rPr>
          <w:b/>
          <w:bCs/>
        </w:rPr>
      </w:pPr>
      <w:r w:rsidRPr="00C82CA2">
        <w:rPr>
          <w:rStyle w:val="BodyTextChar"/>
          <w:b w:val="0"/>
          <w:bCs w:val="0"/>
        </w:rPr>
        <w:t>T</w:t>
      </w:r>
      <w:r w:rsidRPr="00C82CA2">
        <w:t>here</w:t>
      </w:r>
      <w:r>
        <w:t xml:space="preserve"> are two MSGs that students can earn </w:t>
      </w:r>
      <w:r w:rsidR="00D35A6E">
        <w:t>that may apply retroactively to their prior POP</w:t>
      </w:r>
      <w:r>
        <w:t>:</w:t>
      </w:r>
    </w:p>
    <w:p w14:paraId="1A9A8A41" w14:textId="7C2E5610" w:rsidR="005A4749" w:rsidRDefault="00742F7D" w:rsidP="00AD6686">
      <w:pPr>
        <w:pStyle w:val="ListParagraph"/>
        <w:numPr>
          <w:ilvl w:val="0"/>
          <w:numId w:val="45"/>
        </w:numPr>
      </w:pPr>
      <w:r>
        <w:t xml:space="preserve">MSG 1a: If a student separates and returns and </w:t>
      </w:r>
      <w:r w:rsidR="007D69B2">
        <w:t>does</w:t>
      </w:r>
      <w:r>
        <w:t xml:space="preserve"> not earn an MSG in the prior POP, the student may earn an MSG based on their first post-test within the new POP. If this results in an EFL gain, the gain is applied retroactively to the prior POP. That post-test will serve as the post-</w:t>
      </w:r>
      <w:r>
        <w:lastRenderedPageBreak/>
        <w:t>test to the prior POP, and the new pre-test for the new POP. The student may earn an additional pre/post-test MSG for their new POP from another EFL gain after post-testing with sufficient hours.</w:t>
      </w:r>
    </w:p>
    <w:p w14:paraId="2BAFDA15" w14:textId="64653B23" w:rsidR="00742F7D" w:rsidRPr="005A4749" w:rsidRDefault="00742F7D" w:rsidP="00AD6686">
      <w:pPr>
        <w:pStyle w:val="ListParagraph"/>
        <w:numPr>
          <w:ilvl w:val="0"/>
          <w:numId w:val="45"/>
        </w:numPr>
      </w:pPr>
      <w:r>
        <w:t>MSG 2: If a student earns either an HSE Credential or an AHS Diploma, an MSG is applied to the student’s current POP and any preceding POP within the program year.</w:t>
      </w:r>
    </w:p>
    <w:p w14:paraId="5BC9DFF9" w14:textId="77777777" w:rsidR="0072684F" w:rsidRDefault="0072684F" w:rsidP="00F664AC">
      <w:pPr>
        <w:pStyle w:val="Heading4"/>
      </w:pPr>
      <w:r>
        <w:t xml:space="preserve">MSG 1: Educational Functioning Level (EFL) Gain </w:t>
      </w:r>
    </w:p>
    <w:p w14:paraId="2B36F118" w14:textId="5F440B41" w:rsidR="00A45F42" w:rsidRDefault="00E62AC6" w:rsidP="00AD6686">
      <w:pPr>
        <w:pStyle w:val="ListParagraph"/>
        <w:numPr>
          <w:ilvl w:val="0"/>
          <w:numId w:val="89"/>
        </w:numPr>
      </w:pPr>
      <w:r w:rsidRPr="002C11A9">
        <w:t>MSG 1a</w:t>
      </w:r>
      <w:r w:rsidR="002C11A9" w:rsidRPr="002C11A9">
        <w:t xml:space="preserve"> activity n</w:t>
      </w:r>
      <w:r w:rsidR="00D219EB">
        <w:t>ame</w:t>
      </w:r>
      <w:r w:rsidRPr="002C11A9">
        <w:t>:</w:t>
      </w:r>
      <w:r>
        <w:t xml:space="preserve"> </w:t>
      </w:r>
      <w:r w:rsidRPr="00B21686">
        <w:t>Advancing to one or more higher levels by pre-</w:t>
      </w:r>
      <w:r w:rsidR="006F2948">
        <w:t xml:space="preserve"> </w:t>
      </w:r>
      <w:r w:rsidRPr="00B21686">
        <w:t>and post-test EFL gain</w:t>
      </w:r>
    </w:p>
    <w:p w14:paraId="2087CD30" w14:textId="21F8CDFE" w:rsidR="00A45F42" w:rsidRDefault="00F4101F" w:rsidP="00AD6686">
      <w:pPr>
        <w:pStyle w:val="ListParagraph"/>
        <w:numPr>
          <w:ilvl w:val="1"/>
          <w:numId w:val="89"/>
        </w:numPr>
      </w:pPr>
      <w:r>
        <w:t xml:space="preserve">Provider documentation: </w:t>
      </w:r>
      <w:r w:rsidRPr="00B21686">
        <w:t>Original NRS assessment in student master file</w:t>
      </w:r>
    </w:p>
    <w:p w14:paraId="3F2D935C" w14:textId="5542639C" w:rsidR="00F4101F" w:rsidRDefault="00F4101F" w:rsidP="00AD6686">
      <w:pPr>
        <w:pStyle w:val="ListParagraph"/>
        <w:numPr>
          <w:ilvl w:val="0"/>
          <w:numId w:val="89"/>
        </w:numPr>
      </w:pPr>
      <w:r w:rsidRPr="002C11A9">
        <w:t>MSG 1b</w:t>
      </w:r>
      <w:r w:rsidR="002C11A9" w:rsidRPr="002C11A9">
        <w:t xml:space="preserve"> activity n</w:t>
      </w:r>
      <w:r w:rsidR="00D219EB">
        <w:t>ame</w:t>
      </w:r>
      <w:r w:rsidRPr="002C11A9">
        <w:t>:</w:t>
      </w:r>
      <w:r>
        <w:t xml:space="preserve"> </w:t>
      </w:r>
      <w:r w:rsidRPr="00B21686">
        <w:t>Adult High School credit for applicable AHS participants</w:t>
      </w:r>
    </w:p>
    <w:p w14:paraId="45FF6F35" w14:textId="059083CA" w:rsidR="00F4101F" w:rsidRDefault="00F4101F" w:rsidP="00AD6686">
      <w:pPr>
        <w:pStyle w:val="ListParagraph"/>
        <w:numPr>
          <w:ilvl w:val="1"/>
          <w:numId w:val="89"/>
        </w:numPr>
      </w:pPr>
      <w:r>
        <w:t xml:space="preserve">Provider documentation: </w:t>
      </w:r>
      <w:r w:rsidRPr="00B21686">
        <w:t xml:space="preserve">Permanent AHS master file (see </w:t>
      </w:r>
      <w:hyperlink r:id="rId39" w:history="1">
        <w:r w:rsidRPr="003752FA">
          <w:rPr>
            <w:rStyle w:val="Hyperlink"/>
          </w:rPr>
          <w:t>NCCCS AHS Implementation Guide</w:t>
        </w:r>
      </w:hyperlink>
      <w:r w:rsidRPr="00B21686">
        <w:t xml:space="preserve"> for file requirements)</w:t>
      </w:r>
    </w:p>
    <w:p w14:paraId="474FE379" w14:textId="3AC7FF33" w:rsidR="00FD3A0F" w:rsidRDefault="00FD3A0F" w:rsidP="00AD6686">
      <w:pPr>
        <w:pStyle w:val="ListParagraph"/>
        <w:numPr>
          <w:ilvl w:val="0"/>
          <w:numId w:val="89"/>
        </w:numPr>
      </w:pPr>
      <w:r w:rsidRPr="002C11A9">
        <w:rPr>
          <w:rStyle w:val="Strong"/>
          <w:b w:val="0"/>
          <w:bCs w:val="0"/>
        </w:rPr>
        <w:t>MSG 1c</w:t>
      </w:r>
      <w:r w:rsidR="002C11A9" w:rsidRPr="002C11A9">
        <w:rPr>
          <w:rStyle w:val="Strong"/>
          <w:b w:val="0"/>
          <w:bCs w:val="0"/>
        </w:rPr>
        <w:t xml:space="preserve"> activity </w:t>
      </w:r>
      <w:r w:rsidR="00D219EB">
        <w:rPr>
          <w:rStyle w:val="Strong"/>
          <w:b w:val="0"/>
          <w:bCs w:val="0"/>
        </w:rPr>
        <w:t>name</w:t>
      </w:r>
      <w:r w:rsidRPr="002C11A9">
        <w:rPr>
          <w:rStyle w:val="Strong"/>
          <w:b w:val="0"/>
          <w:bCs w:val="0"/>
        </w:rPr>
        <w:t>:</w:t>
      </w:r>
      <w:r>
        <w:t xml:space="preserve"> </w:t>
      </w:r>
      <w:r w:rsidRPr="00B21686">
        <w:t>Participants who are enrolled in a program below the postsecondary level and who enroll in state-recognized postsecondary education (PSE) or training during the program year.</w:t>
      </w:r>
    </w:p>
    <w:p w14:paraId="6A22E484" w14:textId="233C14BB" w:rsidR="00FD3A0F" w:rsidRDefault="00FD3A0F" w:rsidP="00AD6686">
      <w:pPr>
        <w:pStyle w:val="ListParagraph"/>
        <w:numPr>
          <w:ilvl w:val="1"/>
          <w:numId w:val="89"/>
        </w:numPr>
      </w:pPr>
      <w:r>
        <w:t xml:space="preserve">Provider documentation: </w:t>
      </w:r>
      <w:r w:rsidRPr="00B21686">
        <w:t>None. Students are data matched against National Student Clearinghouse and NCCCS Registration reports each period.</w:t>
      </w:r>
    </w:p>
    <w:p w14:paraId="0693DE1A" w14:textId="20FB751D" w:rsidR="00FD3A0F" w:rsidRDefault="00FD3A0F" w:rsidP="00AD6686">
      <w:pPr>
        <w:pStyle w:val="ListParagraph"/>
        <w:numPr>
          <w:ilvl w:val="0"/>
          <w:numId w:val="89"/>
        </w:numPr>
      </w:pPr>
      <w:r w:rsidRPr="002C11A9">
        <w:rPr>
          <w:rStyle w:val="Strong"/>
          <w:b w:val="0"/>
          <w:bCs w:val="0"/>
        </w:rPr>
        <w:t>MSG 1d</w:t>
      </w:r>
      <w:r w:rsidR="002C11A9" w:rsidRPr="002C11A9">
        <w:rPr>
          <w:rStyle w:val="Strong"/>
          <w:b w:val="0"/>
          <w:bCs w:val="0"/>
        </w:rPr>
        <w:t xml:space="preserve"> activity n</w:t>
      </w:r>
      <w:r w:rsidR="00D219EB">
        <w:rPr>
          <w:rStyle w:val="Strong"/>
          <w:b w:val="0"/>
          <w:bCs w:val="0"/>
        </w:rPr>
        <w:t>ame</w:t>
      </w:r>
      <w:r w:rsidRPr="002C11A9">
        <w:rPr>
          <w:rStyle w:val="Strong"/>
          <w:b w:val="0"/>
          <w:bCs w:val="0"/>
        </w:rPr>
        <w:t>:</w:t>
      </w:r>
      <w:r>
        <w:t xml:space="preserve"> </w:t>
      </w:r>
      <w:r w:rsidRPr="00B21686">
        <w:t>Participants who pass a subtest on a state-recognized high school equivalency examination within the program year.</w:t>
      </w:r>
    </w:p>
    <w:p w14:paraId="194CAB27" w14:textId="47A4132D" w:rsidR="00D351AA" w:rsidRDefault="00FD3A0F" w:rsidP="00AD6686">
      <w:pPr>
        <w:pStyle w:val="ListParagraph"/>
        <w:numPr>
          <w:ilvl w:val="1"/>
          <w:numId w:val="89"/>
        </w:numPr>
      </w:pPr>
      <w:r>
        <w:t xml:space="preserve">Provider documentation: </w:t>
      </w:r>
      <w:r w:rsidR="00A371B0" w:rsidRPr="00B21686">
        <w:t xml:space="preserve">None. Students are data matched monthly with </w:t>
      </w:r>
      <w:proofErr w:type="spellStart"/>
      <w:r w:rsidR="00A371B0" w:rsidRPr="00B21686">
        <w:t>DiplomaSender</w:t>
      </w:r>
      <w:proofErr w:type="spellEnd"/>
      <w:r w:rsidR="00A371B0" w:rsidRPr="00B21686">
        <w:t xml:space="preserve"> reports</w:t>
      </w:r>
      <w:r w:rsidR="00A371B0">
        <w:t>.</w:t>
      </w:r>
    </w:p>
    <w:p w14:paraId="7338CDC2" w14:textId="1A21AF3E" w:rsidR="0072684F" w:rsidRPr="00B21686" w:rsidRDefault="0072684F" w:rsidP="00D351AA">
      <w:pPr>
        <w:pStyle w:val="Heading5"/>
      </w:pPr>
      <w:r w:rsidRPr="00B21686">
        <w:t xml:space="preserve">Important Notes about MSG 1c: Postsecondary Enrollment </w:t>
      </w:r>
    </w:p>
    <w:p w14:paraId="653A7A38" w14:textId="77777777" w:rsidR="0072684F" w:rsidRPr="007F6699" w:rsidRDefault="0072684F" w:rsidP="00F83F60">
      <w:pPr>
        <w:pStyle w:val="pf0"/>
        <w:spacing w:before="0" w:beforeAutospacing="0"/>
        <w:rPr>
          <w:rFonts w:asciiTheme="minorHAnsi" w:hAnsiTheme="minorHAnsi" w:cstheme="minorHAnsi"/>
          <w:sz w:val="22"/>
          <w:szCs w:val="22"/>
        </w:rPr>
      </w:pPr>
      <w:r w:rsidRPr="007F6699">
        <w:rPr>
          <w:rStyle w:val="cf01"/>
          <w:rFonts w:asciiTheme="minorHAnsi" w:hAnsiTheme="minorHAnsi" w:cstheme="minorHAnsi"/>
          <w:sz w:val="22"/>
          <w:szCs w:val="22"/>
        </w:rPr>
        <w:t xml:space="preserve">A participant may earn an educational functioning level gain through MSG 1c when the participant enrolls in a state-recognized postsecondary education program after first enrolling in Adult Education. </w:t>
      </w:r>
    </w:p>
    <w:p w14:paraId="0F6FA22B" w14:textId="77777777" w:rsidR="0072684F" w:rsidRPr="007F6699" w:rsidRDefault="0072684F" w:rsidP="0072684F">
      <w:pPr>
        <w:pStyle w:val="pf0"/>
        <w:rPr>
          <w:rFonts w:asciiTheme="minorHAnsi" w:hAnsiTheme="minorHAnsi" w:cstheme="minorHAnsi"/>
          <w:sz w:val="22"/>
          <w:szCs w:val="22"/>
        </w:rPr>
      </w:pPr>
      <w:r w:rsidRPr="251E7E0C">
        <w:rPr>
          <w:rStyle w:val="cf01"/>
          <w:rFonts w:asciiTheme="minorHAnsi" w:hAnsiTheme="minorHAnsi" w:cstheme="minorBidi"/>
          <w:sz w:val="22"/>
          <w:szCs w:val="22"/>
        </w:rPr>
        <w:t>The postsecondary enrollment must occur after the participant’s initial Adult Education enrollment. For approved continuing education courses, the course start date must be after the participant’s Adult Education enrollment date. For degree-seeking programs, enrollment must occur at least one term after the term associated with the participant’s initial Adult Education enrollment. For example, if a participant enrolls in Adult Education on September 1, which falls in the fall term, the participant’s degree-seeking enrollment must begin no earlier than the following spring term to count for MSG 1c.</w:t>
      </w:r>
    </w:p>
    <w:p w14:paraId="12C051C7" w14:textId="01621605" w:rsidR="0072684F" w:rsidRPr="007F6699" w:rsidRDefault="0072684F" w:rsidP="0072684F">
      <w:pPr>
        <w:pStyle w:val="pf0"/>
        <w:rPr>
          <w:rFonts w:asciiTheme="minorHAnsi" w:hAnsiTheme="minorHAnsi" w:cstheme="minorHAnsi"/>
          <w:sz w:val="22"/>
          <w:szCs w:val="22"/>
        </w:rPr>
      </w:pPr>
      <w:r w:rsidRPr="007F6699">
        <w:rPr>
          <w:rStyle w:val="cf01"/>
          <w:rFonts w:asciiTheme="minorHAnsi" w:hAnsiTheme="minorHAnsi" w:cstheme="minorHAnsi"/>
          <w:sz w:val="22"/>
          <w:szCs w:val="22"/>
        </w:rPr>
        <w:t xml:space="preserve">The NCCCS System Effectiveness team identifies MSG 1c through data matching. Data from the National Student Clearinghouse and CE Registration reports are used for the match. Colleges submit CE Registration reports to NCCCS several weeks after each load period </w:t>
      </w:r>
      <w:proofErr w:type="gramStart"/>
      <w:r w:rsidRPr="007F6699">
        <w:rPr>
          <w:rStyle w:val="cf01"/>
          <w:rFonts w:asciiTheme="minorHAnsi" w:hAnsiTheme="minorHAnsi" w:cstheme="minorHAnsi"/>
          <w:sz w:val="22"/>
          <w:szCs w:val="22"/>
        </w:rPr>
        <w:t>ends:</w:t>
      </w:r>
      <w:proofErr w:type="gramEnd"/>
      <w:r w:rsidRPr="007F6699">
        <w:rPr>
          <w:rStyle w:val="cf01"/>
          <w:rFonts w:asciiTheme="minorHAnsi" w:hAnsiTheme="minorHAnsi" w:cstheme="minorHAnsi"/>
          <w:sz w:val="22"/>
          <w:szCs w:val="22"/>
        </w:rPr>
        <w:t xml:space="preserve"> summer (May 16–August 14), fall (August 15–Dec</w:t>
      </w:r>
      <w:r w:rsidR="006926F2">
        <w:rPr>
          <w:rStyle w:val="cf01"/>
          <w:rFonts w:asciiTheme="minorHAnsi" w:hAnsiTheme="minorHAnsi" w:cstheme="minorHAnsi"/>
          <w:sz w:val="22"/>
          <w:szCs w:val="22"/>
        </w:rPr>
        <w:t>.</w:t>
      </w:r>
      <w:r w:rsidRPr="007F6699">
        <w:rPr>
          <w:rStyle w:val="cf01"/>
          <w:rFonts w:asciiTheme="minorHAnsi" w:hAnsiTheme="minorHAnsi" w:cstheme="minorHAnsi"/>
          <w:sz w:val="22"/>
          <w:szCs w:val="22"/>
        </w:rPr>
        <w:t xml:space="preserve"> 31), and spring (Jan</w:t>
      </w:r>
      <w:r w:rsidR="006926F2">
        <w:rPr>
          <w:rStyle w:val="cf01"/>
          <w:rFonts w:asciiTheme="minorHAnsi" w:hAnsiTheme="minorHAnsi" w:cstheme="minorHAnsi"/>
          <w:sz w:val="22"/>
          <w:szCs w:val="22"/>
        </w:rPr>
        <w:t>.</w:t>
      </w:r>
      <w:r w:rsidRPr="007F6699">
        <w:rPr>
          <w:rStyle w:val="cf01"/>
          <w:rFonts w:asciiTheme="minorHAnsi" w:hAnsiTheme="minorHAnsi" w:cstheme="minorHAnsi"/>
          <w:sz w:val="22"/>
          <w:szCs w:val="22"/>
        </w:rPr>
        <w:t xml:space="preserve"> 1–May 15).</w:t>
      </w:r>
    </w:p>
    <w:p w14:paraId="770E09B2" w14:textId="77777777" w:rsidR="0072684F" w:rsidRPr="007F6699" w:rsidRDefault="0072684F" w:rsidP="0072684F">
      <w:pPr>
        <w:pStyle w:val="pf0"/>
        <w:rPr>
          <w:rFonts w:asciiTheme="minorHAnsi" w:hAnsiTheme="minorHAnsi" w:cstheme="minorHAnsi"/>
          <w:sz w:val="22"/>
          <w:szCs w:val="22"/>
        </w:rPr>
      </w:pPr>
      <w:r w:rsidRPr="007F6699">
        <w:rPr>
          <w:rStyle w:val="cf01"/>
          <w:rFonts w:asciiTheme="minorHAnsi" w:hAnsiTheme="minorHAnsi" w:cstheme="minorHAnsi"/>
          <w:sz w:val="22"/>
          <w:szCs w:val="22"/>
        </w:rPr>
        <w:t>NCCCS does not receive the summer CE Registration report until mid-September. As a result, Title II students who enroll in eligible continuing education courses during the summer load period cannot be captured for MSG 1c until after the summer report is received and processed.</w:t>
      </w:r>
    </w:p>
    <w:p w14:paraId="7096D9A9" w14:textId="74E2D5E0" w:rsidR="0072684F" w:rsidRPr="007F6699" w:rsidRDefault="0072684F" w:rsidP="0072684F">
      <w:pPr>
        <w:pStyle w:val="pf0"/>
        <w:rPr>
          <w:rFonts w:asciiTheme="minorHAnsi" w:hAnsiTheme="minorHAnsi" w:cstheme="minorHAnsi"/>
          <w:sz w:val="22"/>
          <w:szCs w:val="22"/>
        </w:rPr>
      </w:pPr>
      <w:r w:rsidRPr="007F6699">
        <w:rPr>
          <w:rStyle w:val="cf01"/>
          <w:rFonts w:asciiTheme="minorHAnsi" w:hAnsiTheme="minorHAnsi" w:cstheme="minorHAnsi"/>
          <w:sz w:val="22"/>
          <w:szCs w:val="22"/>
        </w:rPr>
        <w:t>MSG 1c counts are available in Power BI on the Overview tab. Providers may right-click the PSE MSG cell and select “drill through” to export a list of students who received the MSG.</w:t>
      </w:r>
      <w:r w:rsidRPr="007F6699">
        <w:rPr>
          <w:sz w:val="22"/>
          <w:szCs w:val="22"/>
        </w:rPr>
        <w:t xml:space="preserve"> </w:t>
      </w:r>
    </w:p>
    <w:p w14:paraId="66292D17" w14:textId="77777777" w:rsidR="0072684F" w:rsidRDefault="0072684F" w:rsidP="00F664AC">
      <w:pPr>
        <w:pStyle w:val="Heading4"/>
      </w:pPr>
      <w:r>
        <w:lastRenderedPageBreak/>
        <w:t xml:space="preserve">MSG 2: Secondary Diploma/Equivalent </w:t>
      </w:r>
    </w:p>
    <w:p w14:paraId="2C927693" w14:textId="66128BF6" w:rsidR="009C770D" w:rsidRDefault="003C0895" w:rsidP="00AD6686">
      <w:pPr>
        <w:pStyle w:val="ListParagraph"/>
        <w:numPr>
          <w:ilvl w:val="0"/>
          <w:numId w:val="90"/>
        </w:numPr>
      </w:pPr>
      <w:r>
        <w:t xml:space="preserve">MSG 2 activity </w:t>
      </w:r>
      <w:r w:rsidR="00D219EB">
        <w:t>name</w:t>
      </w:r>
      <w:r>
        <w:t xml:space="preserve">: </w:t>
      </w:r>
      <w:r w:rsidR="009C770D">
        <w:t>Adult High School Diploma</w:t>
      </w:r>
    </w:p>
    <w:p w14:paraId="54673620" w14:textId="1B81A245" w:rsidR="009C770D" w:rsidRDefault="009C770D" w:rsidP="00AD6686">
      <w:pPr>
        <w:pStyle w:val="ListParagraph"/>
        <w:numPr>
          <w:ilvl w:val="1"/>
          <w:numId w:val="90"/>
        </w:numPr>
      </w:pPr>
      <w:r>
        <w:t>Provider documentation:</w:t>
      </w:r>
      <w:r w:rsidRPr="009C770D">
        <w:t xml:space="preserve"> </w:t>
      </w:r>
      <w:r>
        <w:t xml:space="preserve">Permanent AHS master file (see </w:t>
      </w:r>
      <w:hyperlink r:id="rId40" w:history="1">
        <w:r w:rsidRPr="003752FA">
          <w:rPr>
            <w:rStyle w:val="Hyperlink"/>
          </w:rPr>
          <w:t>NCCCS AHS Implementation Guide</w:t>
        </w:r>
      </w:hyperlink>
      <w:r>
        <w:t xml:space="preserve"> </w:t>
      </w:r>
      <w:r w:rsidR="004F7181">
        <w:t xml:space="preserve">for </w:t>
      </w:r>
      <w:r>
        <w:t>file requirement</w:t>
      </w:r>
      <w:r w:rsidR="004F7181">
        <w:t>s</w:t>
      </w:r>
      <w:r>
        <w:t>)</w:t>
      </w:r>
      <w:r w:rsidR="00922F2D">
        <w:t>.</w:t>
      </w:r>
    </w:p>
    <w:p w14:paraId="65F94B61" w14:textId="142FCC8B" w:rsidR="009C770D" w:rsidRDefault="003C0895" w:rsidP="00AD6686">
      <w:pPr>
        <w:pStyle w:val="ListParagraph"/>
        <w:numPr>
          <w:ilvl w:val="0"/>
          <w:numId w:val="90"/>
        </w:numPr>
      </w:pPr>
      <w:r>
        <w:t xml:space="preserve">MSG 2 activity </w:t>
      </w:r>
      <w:r w:rsidR="00D219EB">
        <w:t>name</w:t>
      </w:r>
      <w:r>
        <w:t xml:space="preserve">: </w:t>
      </w:r>
      <w:r w:rsidR="00B058A6" w:rsidRPr="00DB514F">
        <w:t>High School Equivalency (HSE) Diploma (includ</w:t>
      </w:r>
      <w:r w:rsidR="00B058A6" w:rsidRPr="006336E9">
        <w:t>es Multiple Pathways to High School Equivalency</w:t>
      </w:r>
      <w:r w:rsidR="00641DC3">
        <w:t xml:space="preserve"> </w:t>
      </w:r>
      <w:r w:rsidR="00981A84">
        <w:t>(</w:t>
      </w:r>
      <w:r w:rsidR="00641DC3">
        <w:t>MPHSE</w:t>
      </w:r>
      <w:r w:rsidR="00981A84">
        <w:t>)</w:t>
      </w:r>
      <w:r w:rsidR="00B058A6" w:rsidRPr="00DB514F">
        <w:t xml:space="preserve">, </w:t>
      </w:r>
      <w:r w:rsidR="00B058A6">
        <w:t>GED®</w:t>
      </w:r>
      <w:r w:rsidR="00B058A6" w:rsidRPr="00DB514F">
        <w:t xml:space="preserve">, </w:t>
      </w:r>
      <w:proofErr w:type="spellStart"/>
      <w:r w:rsidR="00B058A6" w:rsidRPr="00DB514F">
        <w:t>HiSET</w:t>
      </w:r>
      <w:proofErr w:type="spellEnd"/>
      <w:r w:rsidR="00B058A6">
        <w:t>®</w:t>
      </w:r>
      <w:r w:rsidR="00981A84">
        <w:t xml:space="preserve">, and </w:t>
      </w:r>
      <w:proofErr w:type="spellStart"/>
      <w:r w:rsidR="00981A84">
        <w:t>TotalTranscript</w:t>
      </w:r>
      <w:proofErr w:type="spellEnd"/>
      <w:r w:rsidR="00B058A6" w:rsidRPr="00DB514F">
        <w:t>)</w:t>
      </w:r>
    </w:p>
    <w:p w14:paraId="3AED1F97" w14:textId="5103BAD3" w:rsidR="00B058A6" w:rsidRPr="009C770D" w:rsidRDefault="00B058A6" w:rsidP="00AD6686">
      <w:pPr>
        <w:pStyle w:val="ListParagraph"/>
        <w:numPr>
          <w:ilvl w:val="1"/>
          <w:numId w:val="90"/>
        </w:numPr>
      </w:pPr>
      <w:r>
        <w:t>Provider documentation: For MPHSE only</w:t>
      </w:r>
      <w:r w:rsidR="003609A2">
        <w:t>,</w:t>
      </w:r>
      <w:r>
        <w:t xml:space="preserve"> </w:t>
      </w:r>
      <w:r w:rsidR="003609A2">
        <w:t>p</w:t>
      </w:r>
      <w:r>
        <w:t>ermanent MPHSE master file (see</w:t>
      </w:r>
      <w:r w:rsidR="78610CF6">
        <w:t xml:space="preserve"> </w:t>
      </w:r>
      <w:hyperlink r:id="rId41">
        <w:r w:rsidRPr="6BF2A68D">
          <w:rPr>
            <w:rStyle w:val="Hyperlink"/>
          </w:rPr>
          <w:t>MPHSE Operating Guidelines</w:t>
        </w:r>
      </w:hyperlink>
      <w:r>
        <w:t xml:space="preserve"> </w:t>
      </w:r>
      <w:r w:rsidR="00922F2D">
        <w:t xml:space="preserve">for </w:t>
      </w:r>
      <w:r>
        <w:t>file requirement</w:t>
      </w:r>
      <w:r w:rsidR="00922F2D">
        <w:t>s</w:t>
      </w:r>
      <w:r>
        <w:t xml:space="preserve">). Official Document Summary Authorization Form must be uploaded to both </w:t>
      </w:r>
      <w:proofErr w:type="spellStart"/>
      <w:r>
        <w:t>DiplomaSender</w:t>
      </w:r>
      <w:proofErr w:type="spellEnd"/>
      <w:r>
        <w:t xml:space="preserve"> and ADVANSYS by the Provider.</w:t>
      </w:r>
    </w:p>
    <w:p w14:paraId="22CAD570" w14:textId="77777777" w:rsidR="0072684F" w:rsidRDefault="0072684F" w:rsidP="00F664AC">
      <w:pPr>
        <w:pStyle w:val="Heading4"/>
      </w:pPr>
      <w:r>
        <w:t>MSG 3: Transcript or Progress Report of Secondary or Postsecondary Credits</w:t>
      </w:r>
    </w:p>
    <w:p w14:paraId="227DCE18" w14:textId="5F56EBF0" w:rsidR="00B058A6" w:rsidRDefault="003C0895" w:rsidP="00AD6686">
      <w:pPr>
        <w:pStyle w:val="ListParagraph"/>
        <w:numPr>
          <w:ilvl w:val="0"/>
          <w:numId w:val="91"/>
        </w:numPr>
      </w:pPr>
      <w:r>
        <w:t xml:space="preserve">MSG 3 activity </w:t>
      </w:r>
      <w:r w:rsidR="002C11A9">
        <w:t>name</w:t>
      </w:r>
      <w:r>
        <w:t xml:space="preserve">: </w:t>
      </w:r>
      <w:r w:rsidR="009679A2">
        <w:t>Transcript or progress report of secondary or postsecondary credits</w:t>
      </w:r>
    </w:p>
    <w:p w14:paraId="7186F747" w14:textId="023EC2F8" w:rsidR="009679A2" w:rsidRPr="00B058A6" w:rsidRDefault="009679A2" w:rsidP="00AD6686">
      <w:pPr>
        <w:pStyle w:val="ListParagraph"/>
        <w:numPr>
          <w:ilvl w:val="1"/>
          <w:numId w:val="91"/>
        </w:numPr>
      </w:pPr>
      <w:r>
        <w:t xml:space="preserve">Provider documentation: Transcript showing satisfactory achievement and completion of credit-bearing coursework must be kept in the student file and uploaded to the student’s portfolio in ADVANSYS. </w:t>
      </w:r>
      <w:r w:rsidRPr="003752FA">
        <w:t>Documentation must match what is listed on the Provider’s state-approved IET or workplace literacy application.</w:t>
      </w:r>
    </w:p>
    <w:p w14:paraId="50B8507C" w14:textId="2239814E" w:rsidR="0072684F" w:rsidRDefault="0072684F" w:rsidP="00CB7126">
      <w:pPr>
        <w:spacing w:before="240" w:after="0" w:afterAutospacing="0"/>
      </w:pPr>
      <w:r>
        <w:t xml:space="preserve">MSG 3 is only applicable to students enrolled in IET </w:t>
      </w:r>
      <w:r w:rsidR="00725738">
        <w:t xml:space="preserve">or workplace literacy </w:t>
      </w:r>
      <w:r>
        <w:t xml:space="preserve">programs. Students take </w:t>
      </w:r>
      <w:r w:rsidR="009B3730">
        <w:t xml:space="preserve">college level </w:t>
      </w:r>
      <w:r>
        <w:t>courses</w:t>
      </w:r>
      <w:r w:rsidR="002201EC">
        <w:t xml:space="preserve"> </w:t>
      </w:r>
      <w:r>
        <w:t>for</w:t>
      </w:r>
      <w:r w:rsidR="002201EC">
        <w:t xml:space="preserve"> </w:t>
      </w:r>
      <w:r>
        <w:t xml:space="preserve">credit, usually the training component of the IET, while enrolled in the adult education program. </w:t>
      </w:r>
    </w:p>
    <w:p w14:paraId="49F47A51" w14:textId="63D4982F" w:rsidR="0072684F" w:rsidRDefault="0072684F" w:rsidP="00AD6686">
      <w:pPr>
        <w:pStyle w:val="ListParagraph"/>
        <w:numPr>
          <w:ilvl w:val="0"/>
          <w:numId w:val="42"/>
        </w:numPr>
      </w:pPr>
      <w:r>
        <w:t xml:space="preserve">Full-time students must complete </w:t>
      </w:r>
      <w:r w:rsidR="00EA46BC">
        <w:t>a minimum of 12</w:t>
      </w:r>
      <w:r>
        <w:t xml:space="preserve"> hours per semester during the program year.</w:t>
      </w:r>
    </w:p>
    <w:p w14:paraId="43054407" w14:textId="0BBF6DE4" w:rsidR="0072684F" w:rsidRDefault="0072684F" w:rsidP="00AD6686">
      <w:pPr>
        <w:pStyle w:val="ListParagraph"/>
        <w:numPr>
          <w:ilvl w:val="0"/>
          <w:numId w:val="42"/>
        </w:numPr>
      </w:pPr>
      <w:r>
        <w:t xml:space="preserve">Part-time students must complete at least 12 credit hours over the course of </w:t>
      </w:r>
      <w:r w:rsidR="002324E3">
        <w:t>two</w:t>
      </w:r>
      <w:r>
        <w:t xml:space="preserve"> consecutive </w:t>
      </w:r>
      <w:r w:rsidR="00186E84">
        <w:t>completed</w:t>
      </w:r>
      <w:r>
        <w:t xml:space="preserve"> semesters during the program year.</w:t>
      </w:r>
    </w:p>
    <w:p w14:paraId="3C0F88C6" w14:textId="77777777" w:rsidR="0072684F" w:rsidRDefault="0072684F" w:rsidP="00F664AC">
      <w:pPr>
        <w:pStyle w:val="Heading4"/>
      </w:pPr>
      <w:r>
        <w:t>MSG 4: Workplace Milestones</w:t>
      </w:r>
    </w:p>
    <w:p w14:paraId="349951C6" w14:textId="7C4147F6" w:rsidR="009679A2" w:rsidRDefault="002E778C" w:rsidP="00AD6686">
      <w:pPr>
        <w:pStyle w:val="ListParagraph"/>
        <w:numPr>
          <w:ilvl w:val="0"/>
          <w:numId w:val="92"/>
        </w:numPr>
      </w:pPr>
      <w:r>
        <w:t xml:space="preserve">MSG 4 activity </w:t>
      </w:r>
      <w:r w:rsidR="002C11A9">
        <w:t>name</w:t>
      </w:r>
      <w:r>
        <w:t>: w</w:t>
      </w:r>
      <w:r w:rsidR="00DA27A2">
        <w:t>orkplace milestone</w:t>
      </w:r>
      <w:r w:rsidR="002C11A9">
        <w:t xml:space="preserve"> achievement</w:t>
      </w:r>
    </w:p>
    <w:p w14:paraId="567D0D75" w14:textId="45C5AE1A" w:rsidR="0099457D" w:rsidRDefault="00DA27A2" w:rsidP="00AD6686">
      <w:pPr>
        <w:pStyle w:val="ListParagraph"/>
        <w:numPr>
          <w:ilvl w:val="1"/>
          <w:numId w:val="92"/>
        </w:numPr>
      </w:pPr>
      <w:r>
        <w:t>Provider documentation: Student achievement of predetermined milestones must be verified by the employer or training provider, placed in the student file, and be uploaded to the student’s portfolio in ADVANSYS. Progress report must show completed milestones, increases in pay resulting from new skills, or increased performance. Documentation must match what is listed on the Provider’s state-approved workplace literacy or IET application.</w:t>
      </w:r>
    </w:p>
    <w:p w14:paraId="16EA74CE" w14:textId="238DF93C" w:rsidR="0072684F" w:rsidRDefault="0072684F" w:rsidP="007D69B2">
      <w:pPr>
        <w:spacing w:after="0" w:afterAutospacing="0"/>
      </w:pPr>
      <w:r>
        <w:t>MSG 4 is only applicable to students enrolled in IET or workplace literacy programs. It requires working with an employer or training partner and</w:t>
      </w:r>
      <w:r w:rsidR="003D4AEC">
        <w:t xml:space="preserve"> is</w:t>
      </w:r>
      <w:r>
        <w:t xml:space="preserve"> most relevant for students in workplace literacy programs. Providers </w:t>
      </w:r>
      <w:r w:rsidR="008600CF">
        <w:t>must</w:t>
      </w:r>
      <w:r>
        <w:t xml:space="preserve"> </w:t>
      </w:r>
      <w:r w:rsidR="008600CF">
        <w:t>work</w:t>
      </w:r>
      <w:r>
        <w:t xml:space="preserve"> with </w:t>
      </w:r>
      <w:r w:rsidR="008600CF">
        <w:t xml:space="preserve">the </w:t>
      </w:r>
      <w:r>
        <w:t>employer</w:t>
      </w:r>
      <w:r w:rsidR="008600CF">
        <w:t xml:space="preserve"> or training partner to establish</w:t>
      </w:r>
      <w:r>
        <w:t xml:space="preserve"> goals </w:t>
      </w:r>
      <w:r w:rsidR="008600CF">
        <w:t>before</w:t>
      </w:r>
      <w:r>
        <w:t xml:space="preserve"> the project</w:t>
      </w:r>
      <w:r w:rsidR="008600CF">
        <w:t xml:space="preserve"> begins. </w:t>
      </w:r>
      <w:r>
        <w:t xml:space="preserve"> Examples </w:t>
      </w:r>
      <w:r w:rsidR="00AC7CBB">
        <w:t xml:space="preserve">of goals </w:t>
      </w:r>
      <w:r>
        <w:t xml:space="preserve">include: </w:t>
      </w:r>
    </w:p>
    <w:p w14:paraId="3B8FB4D0" w14:textId="77777777" w:rsidR="0072684F" w:rsidRDefault="0072684F" w:rsidP="00AD6686">
      <w:pPr>
        <w:pStyle w:val="ListParagraph"/>
        <w:numPr>
          <w:ilvl w:val="0"/>
          <w:numId w:val="44"/>
        </w:numPr>
      </w:pPr>
      <w:r>
        <w:t>On-the-job training</w:t>
      </w:r>
    </w:p>
    <w:p w14:paraId="13186F53" w14:textId="77777777" w:rsidR="0072684F" w:rsidRDefault="0072684F" w:rsidP="00AD6686">
      <w:pPr>
        <w:pStyle w:val="ListParagraph"/>
        <w:numPr>
          <w:ilvl w:val="0"/>
          <w:numId w:val="44"/>
        </w:numPr>
      </w:pPr>
      <w:r>
        <w:t xml:space="preserve">Completion of one year of an apprenticeship program </w:t>
      </w:r>
    </w:p>
    <w:p w14:paraId="2B737BE0" w14:textId="77777777" w:rsidR="0072684F" w:rsidRDefault="0072684F" w:rsidP="00AD6686">
      <w:pPr>
        <w:pStyle w:val="ListParagraph"/>
        <w:numPr>
          <w:ilvl w:val="0"/>
          <w:numId w:val="44"/>
        </w:numPr>
      </w:pPr>
      <w:r>
        <w:t xml:space="preserve">Other milestones as determined by employer or training provider </w:t>
      </w:r>
    </w:p>
    <w:p w14:paraId="0864071C" w14:textId="77777777" w:rsidR="0072684F" w:rsidRDefault="0072684F" w:rsidP="00AD6686">
      <w:pPr>
        <w:pStyle w:val="ListParagraph"/>
        <w:numPr>
          <w:ilvl w:val="0"/>
          <w:numId w:val="44"/>
        </w:numPr>
      </w:pPr>
      <w:r>
        <w:t>Pay increases due to acquired skills</w:t>
      </w:r>
    </w:p>
    <w:p w14:paraId="3B7F051A" w14:textId="39AF6BD1" w:rsidR="00082262" w:rsidRDefault="00AC7CBB" w:rsidP="00082262">
      <w:r>
        <w:lastRenderedPageBreak/>
        <w:t>The e</w:t>
      </w:r>
      <w:r w:rsidR="0072684F">
        <w:t>mployer</w:t>
      </w:r>
      <w:r>
        <w:t xml:space="preserve"> or </w:t>
      </w:r>
      <w:r w:rsidR="0072684F">
        <w:t>train</w:t>
      </w:r>
      <w:r>
        <w:t>ing provider</w:t>
      </w:r>
      <w:r w:rsidR="0072684F">
        <w:t xml:space="preserve"> provides written verification of satisfactory or better progress toward </w:t>
      </w:r>
      <w:bookmarkStart w:id="101" w:name="_Int_AtyXkzmT"/>
      <w:r w:rsidR="0072684F">
        <w:t>goal</w:t>
      </w:r>
      <w:bookmarkEnd w:id="101"/>
      <w:r w:rsidR="0072684F">
        <w:t xml:space="preserve">. </w:t>
      </w:r>
      <w:r w:rsidR="00C66819">
        <w:t>This m</w:t>
      </w:r>
      <w:r w:rsidR="00B06E6E">
        <w:t>ight</w:t>
      </w:r>
      <w:r w:rsidR="00C66819">
        <w:t xml:space="preserve"> take the form of a letter, </w:t>
      </w:r>
      <w:r w:rsidR="00731D62">
        <w:t xml:space="preserve">evidence of a pay increase, </w:t>
      </w:r>
      <w:r w:rsidR="009D3B1B">
        <w:t>a</w:t>
      </w:r>
      <w:r w:rsidR="005F46EB">
        <w:t xml:space="preserve">ssessment results, </w:t>
      </w:r>
      <w:r w:rsidR="00731D62">
        <w:t xml:space="preserve">or a rubric documenting </w:t>
      </w:r>
      <w:r w:rsidR="00D74306">
        <w:t>improved performance of target skills.</w:t>
      </w:r>
    </w:p>
    <w:p w14:paraId="007182A2" w14:textId="4AAE0F63" w:rsidR="0072684F" w:rsidRDefault="00082262" w:rsidP="0072684F">
      <w:r w:rsidRPr="00EE53A7">
        <w:t xml:space="preserve">Workplace literacy means </w:t>
      </w:r>
      <w:r w:rsidR="00B82E3E">
        <w:t xml:space="preserve">contextualized </w:t>
      </w:r>
      <w:r w:rsidRPr="00EE53A7">
        <w:t xml:space="preserve">adult education and literacy activities offered by a </w:t>
      </w:r>
      <w:r w:rsidR="00D74306">
        <w:t>P</w:t>
      </w:r>
      <w:r w:rsidRPr="00EE53A7">
        <w:t>rovider in collaboration with an employer or employee organization. Instruction may occur at the workplace or at an off-site location and must be designed to improve workforce productivity.</w:t>
      </w:r>
    </w:p>
    <w:p w14:paraId="1DAD42F1" w14:textId="77777777" w:rsidR="0072684F" w:rsidRDefault="0072684F" w:rsidP="00F664AC">
      <w:pPr>
        <w:pStyle w:val="Heading4"/>
      </w:pPr>
      <w:r>
        <w:t>MSG 5: Passing Exam or Demonstrating Progress</w:t>
      </w:r>
    </w:p>
    <w:p w14:paraId="5EC9973D" w14:textId="2B9913A6" w:rsidR="000B5F6D" w:rsidRDefault="000B5F6D" w:rsidP="00AD6686">
      <w:pPr>
        <w:pStyle w:val="ListParagraph"/>
        <w:numPr>
          <w:ilvl w:val="0"/>
          <w:numId w:val="93"/>
        </w:numPr>
      </w:pPr>
      <w:r>
        <w:t>MSG 5 activity name: Passing exam or demonstrating progress</w:t>
      </w:r>
    </w:p>
    <w:p w14:paraId="7B46A95F" w14:textId="61175A9A" w:rsidR="000B5F6D" w:rsidRPr="000B5F6D" w:rsidRDefault="000B5F6D" w:rsidP="00AD6686">
      <w:pPr>
        <w:pStyle w:val="ListParagraph"/>
        <w:numPr>
          <w:ilvl w:val="1"/>
          <w:numId w:val="93"/>
        </w:numPr>
      </w:pPr>
      <w:r>
        <w:t>Provider documentation: Documentation of student’s achievement or progress (e.g., exam results, transcript, copy of diploma or certificate) must be placed in the student’s file and uploaded to the student’s portfolio in ADVANSYS. Documentation must match what is listed on the Provider’s state-approved IET or workplace literacy application.</w:t>
      </w:r>
    </w:p>
    <w:p w14:paraId="396A057F" w14:textId="77777777" w:rsidR="0072684F" w:rsidRPr="00EE53A7" w:rsidRDefault="0072684F" w:rsidP="00FD0162">
      <w:pPr>
        <w:spacing w:before="240"/>
      </w:pPr>
      <w:r w:rsidRPr="00EE53A7">
        <w:t xml:space="preserve">MSG 5 applies only to participants enrolled in </w:t>
      </w:r>
      <w:r>
        <w:t>i</w:t>
      </w:r>
      <w:r w:rsidRPr="00EE53A7">
        <w:t xml:space="preserve">ntegrated </w:t>
      </w:r>
      <w:r>
        <w:t>e</w:t>
      </w:r>
      <w:r w:rsidRPr="00EE53A7">
        <w:t xml:space="preserve">ducation and </w:t>
      </w:r>
      <w:r>
        <w:t>t</w:t>
      </w:r>
      <w:r w:rsidRPr="00EE53A7">
        <w:t>raining or workplace literacy programs. The exam, credential, or trade-related benchmark used to document the gain must be established and approved before the IET or workplace literacy activity begins.</w:t>
      </w:r>
    </w:p>
    <w:p w14:paraId="3361A770" w14:textId="77777777" w:rsidR="0072684F" w:rsidRPr="00EE53A7" w:rsidRDefault="0072684F" w:rsidP="0072684F">
      <w:r w:rsidRPr="00EE53A7">
        <w:t>MSG 5 is most appropriate for IET programs that lead to a recognized postsecondary credential, industry-recognized credential, or stackable occupational credential required for employment or advancement in a specific occupation.</w:t>
      </w:r>
    </w:p>
    <w:p w14:paraId="62D6F200" w14:textId="77777777" w:rsidR="0072684F" w:rsidRPr="00EE53A7" w:rsidRDefault="0072684F" w:rsidP="00FD0162">
      <w:pPr>
        <w:keepNext/>
        <w:spacing w:after="0" w:afterAutospacing="0"/>
      </w:pPr>
      <w:r w:rsidRPr="00EE53A7">
        <w:t>A participant may earn MSG 5 by:</w:t>
      </w:r>
    </w:p>
    <w:p w14:paraId="6B0ECB41" w14:textId="77777777" w:rsidR="0072684F" w:rsidRPr="00EE53A7" w:rsidRDefault="0072684F" w:rsidP="00AD6686">
      <w:pPr>
        <w:pStyle w:val="ListParagraph"/>
        <w:numPr>
          <w:ilvl w:val="0"/>
          <w:numId w:val="64"/>
        </w:numPr>
        <w:spacing w:after="0" w:afterAutospacing="0"/>
      </w:pPr>
      <w:r w:rsidRPr="00EE53A7">
        <w:t>passing a technical or occupational knowledge-based exam;</w:t>
      </w:r>
    </w:p>
    <w:p w14:paraId="319873FA" w14:textId="77777777" w:rsidR="0072684F" w:rsidRPr="00EE53A7" w:rsidRDefault="0072684F" w:rsidP="00AD6686">
      <w:pPr>
        <w:pStyle w:val="ListParagraph"/>
        <w:numPr>
          <w:ilvl w:val="0"/>
          <w:numId w:val="64"/>
        </w:numPr>
        <w:spacing w:after="0" w:afterAutospacing="0"/>
      </w:pPr>
      <w:r w:rsidRPr="00EE53A7">
        <w:t>earning a required certification or credential based on exam passage; or</w:t>
      </w:r>
    </w:p>
    <w:p w14:paraId="40A5FEEF" w14:textId="77777777" w:rsidR="0072684F" w:rsidRPr="00EE53A7" w:rsidRDefault="0072684F" w:rsidP="00AD6686">
      <w:pPr>
        <w:pStyle w:val="ListParagraph"/>
        <w:numPr>
          <w:ilvl w:val="0"/>
          <w:numId w:val="64"/>
        </w:numPr>
        <w:spacing w:after="0" w:afterAutospacing="0"/>
      </w:pPr>
      <w:r w:rsidRPr="00EE53A7">
        <w:t>demonstrating progress in technical or occupational skills through approved trade-related benchmarks.</w:t>
      </w:r>
    </w:p>
    <w:p w14:paraId="3B31EABF" w14:textId="77777777" w:rsidR="0072684F" w:rsidRPr="00EE53A7" w:rsidRDefault="0072684F" w:rsidP="0072684F">
      <w:r>
        <w:br/>
      </w:r>
      <w:r w:rsidRPr="00EE53A7">
        <w:t>Examples include passing a component exam in a registered apprenticeship program, passing an employer-required occupational exam, meeting an element of an industry or occupational competency-based assessment, or completing another competency-based test required to obtain an occupational credential.</w:t>
      </w:r>
    </w:p>
    <w:p w14:paraId="33DC6E6C" w14:textId="743D147D" w:rsidR="04C3E3CF" w:rsidRPr="0081130A" w:rsidRDefault="0072684F">
      <w:r w:rsidRPr="00EE53A7">
        <w:t xml:space="preserve">General academic tests, traditional postsecondary course tests, and general work readiness certificates do not qualify for MSG 5. Examples of </w:t>
      </w:r>
      <w:r w:rsidR="00721BA8">
        <w:t>un</w:t>
      </w:r>
      <w:r w:rsidRPr="00EE53A7">
        <w:t xml:space="preserve">allowable measures include the Career Readiness Certificate, WorkKeys, </w:t>
      </w:r>
      <w:r>
        <w:t xml:space="preserve">NorthStar Digital Literacy Certificates, </w:t>
      </w:r>
      <w:r w:rsidR="006170AF">
        <w:t xml:space="preserve">CPR, OSHA-10, </w:t>
      </w:r>
      <w:r w:rsidRPr="00EE53A7">
        <w:t>or other assessments</w:t>
      </w:r>
      <w:r w:rsidR="00CF6E66">
        <w:t xml:space="preserve"> or credentials</w:t>
      </w:r>
      <w:r w:rsidRPr="00EE53A7">
        <w:t xml:space="preserve"> that are not</w:t>
      </w:r>
      <w:r>
        <w:t xml:space="preserve"> specific to an</w:t>
      </w:r>
      <w:r w:rsidRPr="00EE53A7">
        <w:t xml:space="preserve"> occupation.</w:t>
      </w:r>
    </w:p>
    <w:p w14:paraId="6C6A57A8" w14:textId="77777777" w:rsidR="00B6605A" w:rsidRDefault="00B6605A" w:rsidP="00EC136E">
      <w:pPr>
        <w:pStyle w:val="Heading3"/>
      </w:pPr>
      <w:r>
        <w:t>Initial Placement</w:t>
      </w:r>
    </w:p>
    <w:p w14:paraId="3055ED5A" w14:textId="483477F9" w:rsidR="009762BD" w:rsidRPr="00E85514" w:rsidRDefault="009762BD" w:rsidP="009762BD">
      <w:r w:rsidRPr="00E85514">
        <w:t xml:space="preserve">All participants must have an initial placement for each </w:t>
      </w:r>
      <w:r>
        <w:t>POP</w:t>
      </w:r>
      <w:r w:rsidRPr="00E85514">
        <w:t xml:space="preserve">. Initial placement may be established through an approved NRS pre-test, an </w:t>
      </w:r>
      <w:r w:rsidR="00A435B3">
        <w:t>a</w:t>
      </w:r>
      <w:r w:rsidRPr="00E85514">
        <w:t xml:space="preserve">dult </w:t>
      </w:r>
      <w:r w:rsidR="00A435B3">
        <w:t>h</w:t>
      </w:r>
      <w:r w:rsidRPr="00E85514">
        <w:t xml:space="preserve">igh </w:t>
      </w:r>
      <w:r w:rsidR="00A435B3">
        <w:t>s</w:t>
      </w:r>
      <w:r w:rsidRPr="00E85514">
        <w:t>chool entering educational functioning level, or an approved alternate placement.</w:t>
      </w:r>
    </w:p>
    <w:p w14:paraId="6B7F632B" w14:textId="77777777" w:rsidR="009762BD" w:rsidRPr="00E85514" w:rsidRDefault="009762BD" w:rsidP="009762BD">
      <w:r w:rsidRPr="00E85514">
        <w:lastRenderedPageBreak/>
        <w:t>The initial placement determines the participant’s NRS level assignment and entering educational functioning level. For the first period of participation in a program year, the initial placement must be administered or assigned within the student’s first 12 hours of instruction.</w:t>
      </w:r>
    </w:p>
    <w:p w14:paraId="110C61C9" w14:textId="77777777" w:rsidR="009762BD" w:rsidRPr="00E85514" w:rsidRDefault="009762BD" w:rsidP="009762BD">
      <w:r w:rsidRPr="00E85514">
        <w:t>If a student takes more than one approved NRS assessment, all valid scores, as defined by the test publisher’s guidelines, may be used to determine the initial placement for the period of participation. The student receives one initial level placement per period of participation, based on the lowest valid score from an approved NRS pre-test or approved alternate placement. When multiple NRS assessments are administered, only assessments taken within three calendar days of the first assessment will be evaluated to determine the student’s initial placement.</w:t>
      </w:r>
    </w:p>
    <w:p w14:paraId="2310048F" w14:textId="2942AF85" w:rsidR="009762BD" w:rsidRPr="00E85514" w:rsidRDefault="009762BD" w:rsidP="009762BD">
      <w:r w:rsidRPr="00E85514">
        <w:t xml:space="preserve">If a student separates and later returns to a Title II program after 90 or more days of inactivity within the same program year, the student begins a new </w:t>
      </w:r>
      <w:r>
        <w:t>POP</w:t>
      </w:r>
      <w:r w:rsidRPr="00E85514">
        <w:t xml:space="preserve">. Before the student reaches 12 hours of attendance in the new </w:t>
      </w:r>
      <w:r>
        <w:t>POP</w:t>
      </w:r>
      <w:r w:rsidRPr="00E85514">
        <w:t xml:space="preserve">, the </w:t>
      </w:r>
      <w:r w:rsidR="009D04B0">
        <w:t>P</w:t>
      </w:r>
      <w:r w:rsidRPr="00E85514">
        <w:t>rovider must establish an initial placement for that new period.</w:t>
      </w:r>
    </w:p>
    <w:p w14:paraId="388B9FB1" w14:textId="77777777" w:rsidR="009762BD" w:rsidRPr="00E85514" w:rsidRDefault="009762BD" w:rsidP="00FD0162">
      <w:pPr>
        <w:spacing w:after="0" w:afterAutospacing="0"/>
      </w:pPr>
      <w:r w:rsidRPr="00E85514">
        <w:t xml:space="preserve">For a second or third </w:t>
      </w:r>
      <w:r>
        <w:t>POP</w:t>
      </w:r>
      <w:r w:rsidRPr="00E85514">
        <w:t xml:space="preserve"> within the same program year, initial placement may be established by one of the following methods:</w:t>
      </w:r>
    </w:p>
    <w:p w14:paraId="5F7A168D" w14:textId="77777777" w:rsidR="009762BD" w:rsidRDefault="009762BD" w:rsidP="00AD6686">
      <w:pPr>
        <w:pStyle w:val="ListParagraph"/>
        <w:numPr>
          <w:ilvl w:val="0"/>
          <w:numId w:val="63"/>
        </w:numPr>
      </w:pPr>
      <w:r w:rsidRPr="00E85514">
        <w:t>assigning an approved alternate placement, when applicable;</w:t>
      </w:r>
    </w:p>
    <w:p w14:paraId="69C00379" w14:textId="77777777" w:rsidR="009762BD" w:rsidRDefault="009762BD" w:rsidP="00AD6686">
      <w:pPr>
        <w:pStyle w:val="ListParagraph"/>
        <w:numPr>
          <w:ilvl w:val="0"/>
          <w:numId w:val="63"/>
        </w:numPr>
      </w:pPr>
      <w:r w:rsidRPr="00E85514">
        <w:t>manually entering the educational functioning level that reflects the student’s most recent valid test from the previous period of participation; or</w:t>
      </w:r>
    </w:p>
    <w:p w14:paraId="06523A83" w14:textId="77777777" w:rsidR="009762BD" w:rsidRPr="00E85514" w:rsidRDefault="009762BD" w:rsidP="00AD6686">
      <w:pPr>
        <w:pStyle w:val="ListParagraph"/>
        <w:numPr>
          <w:ilvl w:val="0"/>
          <w:numId w:val="63"/>
        </w:numPr>
      </w:pPr>
      <w:r w:rsidRPr="00E85514">
        <w:t>administering a new pre-test if more than six months have passed since the student’s most recent valid test.</w:t>
      </w:r>
    </w:p>
    <w:p w14:paraId="1B9B693E" w14:textId="3ACF4323" w:rsidR="009762BD" w:rsidRDefault="009762BD" w:rsidP="009762BD">
      <w:r w:rsidRPr="00E85514">
        <w:t xml:space="preserve">This guidance applies only to students who separate and re-enter within the same program year. If a student separates and re-enters in a new program year, the student must establish an entering educational functioning level for the new program year through an approved pre-test, </w:t>
      </w:r>
      <w:r w:rsidR="00A435B3">
        <w:t>a</w:t>
      </w:r>
      <w:r w:rsidRPr="00E85514">
        <w:t xml:space="preserve">dult </w:t>
      </w:r>
      <w:r w:rsidR="00A435B3">
        <w:t>h</w:t>
      </w:r>
      <w:r w:rsidRPr="00E85514">
        <w:t xml:space="preserve">igh </w:t>
      </w:r>
      <w:r w:rsidR="00A435B3">
        <w:t>s</w:t>
      </w:r>
      <w:r w:rsidRPr="00E85514">
        <w:t>chool entering educational functioning level, or approved alternate placement.</w:t>
      </w:r>
    </w:p>
    <w:p w14:paraId="7DB1619B" w14:textId="603BB175" w:rsidR="00DA0EA3" w:rsidRPr="00AB0541" w:rsidRDefault="00DA0EA3" w:rsidP="009762BD">
      <w:r>
        <w:t xml:space="preserve">For complete information about placement, </w:t>
      </w:r>
      <w:r w:rsidR="009D5DD1">
        <w:t>reference the</w:t>
      </w:r>
      <w:hyperlink r:id="rId42" w:history="1">
        <w:r w:rsidR="009D5DD1" w:rsidRPr="007D69B2">
          <w:rPr>
            <w:rStyle w:val="Hyperlink"/>
          </w:rPr>
          <w:t xml:space="preserve"> </w:t>
        </w:r>
        <w:r w:rsidR="002541EA" w:rsidRPr="007D69B2">
          <w:rPr>
            <w:rStyle w:val="Hyperlink"/>
          </w:rPr>
          <w:t>Adult Education Assessment Manual</w:t>
        </w:r>
      </w:hyperlink>
      <w:r w:rsidR="002541EA">
        <w:t>.</w:t>
      </w:r>
    </w:p>
    <w:p w14:paraId="221AA28D" w14:textId="4A2375CE" w:rsidR="00CC10E6" w:rsidRPr="003D73C0" w:rsidRDefault="003D73C0" w:rsidP="00EC136E">
      <w:pPr>
        <w:pStyle w:val="Heading3"/>
        <w:rPr>
          <w:rStyle w:val="BodyTextChar"/>
          <w:b/>
          <w:bCs w:val="0"/>
        </w:rPr>
      </w:pPr>
      <w:r>
        <w:rPr>
          <w:rStyle w:val="BodyTextChar"/>
          <w:b/>
          <w:bCs w:val="0"/>
        </w:rPr>
        <w:t>Post</w:t>
      </w:r>
      <w:r w:rsidR="00ED51B2">
        <w:rPr>
          <w:rStyle w:val="BodyTextChar"/>
          <w:b/>
          <w:bCs w:val="0"/>
        </w:rPr>
        <w:t>-</w:t>
      </w:r>
      <w:r>
        <w:rPr>
          <w:rStyle w:val="BodyTextChar"/>
          <w:b/>
          <w:bCs w:val="0"/>
        </w:rPr>
        <w:t>Testing</w:t>
      </w:r>
    </w:p>
    <w:p w14:paraId="123BD02F" w14:textId="642810C5" w:rsidR="04C3E3CF" w:rsidRDefault="003D73C0">
      <w:r>
        <w:t>Each program year</w:t>
      </w:r>
      <w:r w:rsidR="009762BD" w:rsidRPr="009A6EF2">
        <w:t xml:space="preserve">, </w:t>
      </w:r>
      <w:r>
        <w:t>P</w:t>
      </w:r>
      <w:r w:rsidR="009762BD" w:rsidRPr="009A6EF2">
        <w:t xml:space="preserve">roviders are required to post-test at least 65% of participants who are eligible for post-test gains. Providers should post-test participants during each </w:t>
      </w:r>
      <w:r w:rsidR="009762BD">
        <w:t>POP</w:t>
      </w:r>
      <w:r w:rsidR="009762BD" w:rsidRPr="009A6EF2">
        <w:t xml:space="preserve"> when the participant has sufficient instructional hours, has made appropriate progress, and is enrolled in a level or program eligible for a post-test gain.</w:t>
      </w:r>
      <w:r w:rsidR="009762BD" w:rsidRPr="00B00267">
        <w:t xml:space="preserve"> </w:t>
      </w:r>
      <w:r w:rsidR="009762BD">
        <w:t xml:space="preserve">Participants who are not required to post-test include those </w:t>
      </w:r>
      <w:r w:rsidR="009762BD" w:rsidRPr="009A6EF2">
        <w:t xml:space="preserve">enrolled in </w:t>
      </w:r>
      <w:r>
        <w:t>a</w:t>
      </w:r>
      <w:r w:rsidR="009762BD" w:rsidRPr="009A6EF2">
        <w:t xml:space="preserve">dult </w:t>
      </w:r>
      <w:r>
        <w:t>h</w:t>
      </w:r>
      <w:r w:rsidR="009762BD" w:rsidRPr="009A6EF2">
        <w:t xml:space="preserve">igh </w:t>
      </w:r>
      <w:r>
        <w:t>s</w:t>
      </w:r>
      <w:r w:rsidR="009762BD" w:rsidRPr="009A6EF2">
        <w:t xml:space="preserve">chool, </w:t>
      </w:r>
      <w:r w:rsidR="009762BD">
        <w:t xml:space="preserve">those </w:t>
      </w:r>
      <w:r w:rsidR="009762BD" w:rsidRPr="009A6EF2">
        <w:t xml:space="preserve">with an entering educational functioning level of ABE Level 6, </w:t>
      </w:r>
      <w:r w:rsidR="009762BD">
        <w:t xml:space="preserve">and those </w:t>
      </w:r>
      <w:r w:rsidR="009762BD" w:rsidRPr="009A6EF2">
        <w:t>with an approved alternate placemen</w:t>
      </w:r>
      <w:r w:rsidR="009762BD">
        <w:t>t.</w:t>
      </w:r>
      <w:r w:rsidR="00A53472">
        <w:t xml:space="preserve"> </w:t>
      </w:r>
      <w:r w:rsidR="00BE1D6F">
        <w:t xml:space="preserve">Reference the </w:t>
      </w:r>
      <w:hyperlink r:id="rId43" w:history="1">
        <w:r w:rsidR="00BE1D6F" w:rsidRPr="002541EA">
          <w:rPr>
            <w:rStyle w:val="Hyperlink"/>
          </w:rPr>
          <w:t>Adult Education Assessment Manual</w:t>
        </w:r>
      </w:hyperlink>
      <w:r w:rsidR="00BE1D6F">
        <w:t xml:space="preserve"> for further</w:t>
      </w:r>
      <w:r w:rsidR="007B2415">
        <w:t xml:space="preserve"> guidance</w:t>
      </w:r>
      <w:r w:rsidR="00BE1D6F">
        <w:t>.</w:t>
      </w:r>
    </w:p>
    <w:p w14:paraId="586A0F23" w14:textId="7B016960" w:rsidR="04C3E3CF" w:rsidRDefault="04C3E3CF" w:rsidP="00F664AC">
      <w:pPr>
        <w:pStyle w:val="Heading4"/>
      </w:pPr>
      <w:r w:rsidRPr="3FC7769C">
        <w:t>Credential Attainment</w:t>
      </w:r>
    </w:p>
    <w:p w14:paraId="53E86296" w14:textId="5C96EEC7" w:rsidR="04C3E3CF" w:rsidRDefault="04C3E3CF" w:rsidP="00FD0162">
      <w:pPr>
        <w:spacing w:after="0" w:afterAutospacing="0"/>
      </w:pPr>
      <w:r w:rsidRPr="3FC7769C">
        <w:rPr>
          <w:rFonts w:ascii="Calibri" w:eastAsia="Calibri" w:hAnsi="Calibri" w:cs="Calibri"/>
        </w:rPr>
        <w:t>The credential attainment indicator measures the percentage of eligible participants who obtain one of the following credentials:</w:t>
      </w:r>
    </w:p>
    <w:p w14:paraId="47B85C5D" w14:textId="35307E4D" w:rsidR="04C3E3CF" w:rsidRDefault="04C3E3CF" w:rsidP="00AD6686">
      <w:pPr>
        <w:pStyle w:val="ListParagraph"/>
        <w:numPr>
          <w:ilvl w:val="0"/>
          <w:numId w:val="65"/>
        </w:numPr>
        <w:spacing w:after="0" w:afterAutospacing="0"/>
        <w:rPr>
          <w:rFonts w:ascii="Calibri" w:eastAsia="Calibri" w:hAnsi="Calibri" w:cs="Calibri"/>
        </w:rPr>
      </w:pPr>
      <w:r w:rsidRPr="3FC7769C">
        <w:rPr>
          <w:rFonts w:ascii="Calibri" w:eastAsia="Calibri" w:hAnsi="Calibri" w:cs="Calibri"/>
        </w:rPr>
        <w:t xml:space="preserve">A secondary school diploma or recognized equivalent during participation or within one year after exit. The credential counts as a successful outcome only when the participant is also </w:t>
      </w:r>
      <w:r w:rsidRPr="3FC7769C">
        <w:rPr>
          <w:rFonts w:ascii="Calibri" w:eastAsia="Calibri" w:hAnsi="Calibri" w:cs="Calibri"/>
        </w:rPr>
        <w:lastRenderedPageBreak/>
        <w:t>employed or enrolled in an education or training program leading to a recognized postsecondary credential within one year after exit.</w:t>
      </w:r>
    </w:p>
    <w:p w14:paraId="289366AD" w14:textId="7C74467C" w:rsidR="2CF2FA40" w:rsidRPr="00FD0162" w:rsidRDefault="04C3E3CF" w:rsidP="00AD6686">
      <w:pPr>
        <w:pStyle w:val="ListParagraph"/>
        <w:numPr>
          <w:ilvl w:val="0"/>
          <w:numId w:val="65"/>
        </w:numPr>
        <w:spacing w:after="240" w:afterAutospacing="0"/>
        <w:rPr>
          <w:rFonts w:ascii="Calibri" w:eastAsia="Calibri" w:hAnsi="Calibri" w:cs="Calibri"/>
        </w:rPr>
      </w:pPr>
      <w:r w:rsidRPr="3FC7769C">
        <w:rPr>
          <w:rFonts w:ascii="Calibri" w:eastAsia="Calibri" w:hAnsi="Calibri" w:cs="Calibri"/>
        </w:rPr>
        <w:t>A recognized postsecondary credential during participation or within one year after exit.</w:t>
      </w:r>
    </w:p>
    <w:p w14:paraId="4C32240E" w14:textId="4B6FE1D7" w:rsidR="04C3E3CF" w:rsidRDefault="04C3E3CF">
      <w:r w:rsidRPr="3FC7769C">
        <w:rPr>
          <w:rFonts w:ascii="Calibri" w:eastAsia="Calibri" w:hAnsi="Calibri" w:cs="Calibri"/>
        </w:rPr>
        <w:t>For Title II, the secondary credential measure applies to participants who entered without a secondary school diploma or recognized equivalent and were enrolled in secondary education at or above the ninth-grade level. The postsecondary credential measure applies to participants who were also enrolled in postsecondary education or training leading to a recognized postsecondary credential. (WIOA § 116(b)(2)(A)(</w:t>
      </w:r>
      <w:proofErr w:type="spellStart"/>
      <w:r w:rsidRPr="3FC7769C">
        <w:rPr>
          <w:rFonts w:ascii="Calibri" w:eastAsia="Calibri" w:hAnsi="Calibri" w:cs="Calibri"/>
        </w:rPr>
        <w:t>i</w:t>
      </w:r>
      <w:proofErr w:type="spellEnd"/>
      <w:r w:rsidRPr="3FC7769C">
        <w:rPr>
          <w:rFonts w:ascii="Calibri" w:eastAsia="Calibri" w:hAnsi="Calibri" w:cs="Calibri"/>
        </w:rPr>
        <w:t>)(IV) and (iii), 29 U.S.C. § 3141(b)(2)(A)(</w:t>
      </w:r>
      <w:proofErr w:type="spellStart"/>
      <w:r w:rsidRPr="3FC7769C">
        <w:rPr>
          <w:rFonts w:ascii="Calibri" w:eastAsia="Calibri" w:hAnsi="Calibri" w:cs="Calibri"/>
        </w:rPr>
        <w:t>i</w:t>
      </w:r>
      <w:proofErr w:type="spellEnd"/>
      <w:r w:rsidRPr="3FC7769C">
        <w:rPr>
          <w:rFonts w:ascii="Calibri" w:eastAsia="Calibri" w:hAnsi="Calibri" w:cs="Calibri"/>
        </w:rPr>
        <w:t xml:space="preserve">)(IV) and (iii); 34 </w:t>
      </w:r>
      <w:r w:rsidR="00CC762F">
        <w:rPr>
          <w:rFonts w:ascii="Calibri" w:eastAsia="Calibri" w:hAnsi="Calibri" w:cs="Calibri"/>
        </w:rPr>
        <w:t>CFR</w:t>
      </w:r>
      <w:r w:rsidRPr="3FC7769C">
        <w:rPr>
          <w:rFonts w:ascii="Calibri" w:eastAsia="Calibri" w:hAnsi="Calibri" w:cs="Calibri"/>
        </w:rPr>
        <w:t xml:space="preserve"> § 463.155(a)(1)(iv))</w:t>
      </w:r>
    </w:p>
    <w:p w14:paraId="49F2DCEF" w14:textId="0A318281" w:rsidR="00023DC0" w:rsidRPr="00023DC0" w:rsidRDefault="00301A61" w:rsidP="0048262B">
      <w:pPr>
        <w:pStyle w:val="Heading2"/>
      </w:pPr>
      <w:bookmarkStart w:id="102" w:name="_Toc77855737"/>
      <w:bookmarkStart w:id="103" w:name="_Toc80700714"/>
      <w:bookmarkStart w:id="104" w:name="_Toc188609504"/>
      <w:bookmarkStart w:id="105" w:name="_Toc1417047345"/>
      <w:bookmarkStart w:id="106" w:name="_Toc77855738"/>
      <w:bookmarkStart w:id="107" w:name="_Toc80700715"/>
      <w:bookmarkStart w:id="108" w:name="_Toc188609505"/>
      <w:bookmarkStart w:id="109" w:name="_Toc222309653"/>
      <w:r>
        <w:t xml:space="preserve">Data </w:t>
      </w:r>
      <w:r w:rsidR="00472A21">
        <w:t xml:space="preserve">&amp; Records </w:t>
      </w:r>
      <w:r>
        <w:t>Management</w:t>
      </w:r>
      <w:bookmarkEnd w:id="102"/>
      <w:bookmarkEnd w:id="103"/>
      <w:bookmarkEnd w:id="104"/>
      <w:bookmarkEnd w:id="105"/>
    </w:p>
    <w:p w14:paraId="1C963689" w14:textId="34F91087" w:rsidR="000C1199" w:rsidRDefault="000C1199" w:rsidP="00EC136E">
      <w:pPr>
        <w:pStyle w:val="Heading3"/>
      </w:pPr>
      <w:r w:rsidRPr="3FC7769C">
        <w:t>Literacy Education Information System Form</w:t>
      </w:r>
    </w:p>
    <w:p w14:paraId="49B6E1B6" w14:textId="1D36F86F" w:rsidR="000C1199" w:rsidRPr="009C637A" w:rsidRDefault="000C1199" w:rsidP="000C1199">
      <w:r w:rsidRPr="3FC7769C">
        <w:rPr>
          <w:rFonts w:ascii="Calibri" w:eastAsia="Calibri" w:hAnsi="Calibri" w:cs="Calibri"/>
        </w:rPr>
        <w:t xml:space="preserve">NCCCS developed a uniform data collection instrument to collect </w:t>
      </w:r>
      <w:r w:rsidR="00EA7601">
        <w:rPr>
          <w:rFonts w:ascii="Calibri" w:eastAsia="Calibri" w:hAnsi="Calibri" w:cs="Calibri"/>
        </w:rPr>
        <w:t xml:space="preserve">required student </w:t>
      </w:r>
      <w:r w:rsidRPr="3FC7769C">
        <w:rPr>
          <w:rFonts w:ascii="Calibri" w:eastAsia="Calibri" w:hAnsi="Calibri" w:cs="Calibri"/>
        </w:rPr>
        <w:t xml:space="preserve">information. This instrument is referred to as the Literacy Education Information System (LEIS) form. Providers must use the standardized LEIS form or </w:t>
      </w:r>
      <w:r>
        <w:rPr>
          <w:rFonts w:ascii="Calibri" w:eastAsia="Calibri" w:hAnsi="Calibri" w:cs="Calibri"/>
        </w:rPr>
        <w:t xml:space="preserve">the </w:t>
      </w:r>
      <w:proofErr w:type="spellStart"/>
      <w:r>
        <w:rPr>
          <w:rFonts w:ascii="Calibri" w:eastAsia="Calibri" w:hAnsi="Calibri" w:cs="Calibri"/>
        </w:rPr>
        <w:t>ContinueED</w:t>
      </w:r>
      <w:proofErr w:type="spellEnd"/>
      <w:r>
        <w:rPr>
          <w:rFonts w:ascii="Calibri" w:eastAsia="Calibri" w:hAnsi="Calibri" w:cs="Calibri"/>
        </w:rPr>
        <w:t xml:space="preserve"> feature in ADVANSYS </w:t>
      </w:r>
      <w:r w:rsidRPr="3FC7769C">
        <w:rPr>
          <w:rFonts w:ascii="Calibri" w:eastAsia="Calibri" w:hAnsi="Calibri" w:cs="Calibri"/>
        </w:rPr>
        <w:t xml:space="preserve">to collect required student demographic, eligibility, participation, and reporting information. </w:t>
      </w:r>
      <w:r w:rsidRPr="0087454C">
        <w:t>Providers may add local fields to the standardized form, but they may not change or remove existing NCCCS-required components.</w:t>
      </w:r>
    </w:p>
    <w:p w14:paraId="181518BF" w14:textId="218E720D" w:rsidR="000C1199" w:rsidRDefault="000C1199" w:rsidP="00301A61">
      <w:pPr>
        <w:rPr>
          <w:rFonts w:ascii="Calibri" w:eastAsia="Calibri" w:hAnsi="Calibri" w:cs="Calibri"/>
        </w:rPr>
      </w:pPr>
      <w:r>
        <w:rPr>
          <w:rFonts w:ascii="Calibri" w:eastAsia="Calibri" w:hAnsi="Calibri" w:cs="Calibri"/>
        </w:rPr>
        <w:t xml:space="preserve">Students must complete a new LEIS form at the start of each new POP. Digital copies of the current LEIS form are available on the </w:t>
      </w:r>
      <w:hyperlink r:id="rId44" w:history="1">
        <w:r w:rsidRPr="00927934">
          <w:rPr>
            <w:rStyle w:val="Hyperlink"/>
            <w:rFonts w:ascii="Calibri" w:eastAsia="Calibri" w:hAnsi="Calibri" w:cs="Calibri"/>
          </w:rPr>
          <w:t>NCCCS Adult Education Providers’ Hub</w:t>
        </w:r>
      </w:hyperlink>
      <w:r>
        <w:rPr>
          <w:rFonts w:ascii="Calibri" w:eastAsia="Calibri" w:hAnsi="Calibri" w:cs="Calibri"/>
        </w:rPr>
        <w:t xml:space="preserve"> website.</w:t>
      </w:r>
      <w:r w:rsidR="00DA4488">
        <w:rPr>
          <w:rFonts w:ascii="Calibri" w:eastAsia="Calibri" w:hAnsi="Calibri" w:cs="Calibri"/>
        </w:rPr>
        <w:t xml:space="preserve"> </w:t>
      </w:r>
      <w:r w:rsidR="006E0FDD">
        <w:rPr>
          <w:rFonts w:ascii="Calibri" w:eastAsia="Calibri" w:hAnsi="Calibri" w:cs="Calibri"/>
        </w:rPr>
        <w:t xml:space="preserve">The LEIS Data Dictionary, published on the LEIS Forms section of the </w:t>
      </w:r>
      <w:hyperlink r:id="rId45" w:history="1">
        <w:r w:rsidR="006E0FDD" w:rsidRPr="00FC2039">
          <w:rPr>
            <w:rStyle w:val="Hyperlink"/>
            <w:rFonts w:ascii="Calibri" w:eastAsia="Calibri" w:hAnsi="Calibri" w:cs="Calibri"/>
          </w:rPr>
          <w:t>NCCCS</w:t>
        </w:r>
        <w:r w:rsidR="00FC2039">
          <w:rPr>
            <w:rStyle w:val="Hyperlink"/>
            <w:rFonts w:ascii="Calibri" w:eastAsia="Calibri" w:hAnsi="Calibri" w:cs="Calibri"/>
          </w:rPr>
          <w:t xml:space="preserve"> Federal Programs</w:t>
        </w:r>
        <w:r w:rsidR="006E0FDD" w:rsidRPr="00FC2039">
          <w:rPr>
            <w:rStyle w:val="Hyperlink"/>
            <w:rFonts w:ascii="Calibri" w:eastAsia="Calibri" w:hAnsi="Calibri" w:cs="Calibri"/>
          </w:rPr>
          <w:t xml:space="preserve"> Performance and Accountability site</w:t>
        </w:r>
      </w:hyperlink>
      <w:r w:rsidR="006E0FDD">
        <w:rPr>
          <w:rFonts w:ascii="Calibri" w:eastAsia="Calibri" w:hAnsi="Calibri" w:cs="Calibri"/>
        </w:rPr>
        <w:t xml:space="preserve">, </w:t>
      </w:r>
      <w:r w:rsidR="001B65A9">
        <w:rPr>
          <w:rFonts w:ascii="Calibri" w:eastAsia="Calibri" w:hAnsi="Calibri" w:cs="Calibri"/>
        </w:rPr>
        <w:t>defines the fields on the LEIS form.</w:t>
      </w:r>
      <w:r>
        <w:rPr>
          <w:rFonts w:ascii="Calibri" w:eastAsia="Calibri" w:hAnsi="Calibri" w:cs="Calibri"/>
        </w:rPr>
        <w:t xml:space="preserve"> </w:t>
      </w:r>
      <w:r w:rsidRPr="3FC7769C">
        <w:rPr>
          <w:rFonts w:ascii="Calibri" w:eastAsia="Calibri" w:hAnsi="Calibri" w:cs="Calibri"/>
        </w:rPr>
        <w:t>(NCCCS State Data Collection Policy)</w:t>
      </w:r>
    </w:p>
    <w:p w14:paraId="6885747A" w14:textId="59295FCF" w:rsidR="000C1199" w:rsidRDefault="00D41B4F" w:rsidP="00EC136E">
      <w:pPr>
        <w:pStyle w:val="Heading3"/>
      </w:pPr>
      <w:r>
        <w:t>ADVANSYS</w:t>
      </w:r>
      <w:r w:rsidR="00E5222B">
        <w:t>, P</w:t>
      </w:r>
      <w:r w:rsidR="00B84828">
        <w:t>ower BI</w:t>
      </w:r>
      <w:r w:rsidR="00E5222B">
        <w:t>, &amp; NCCCS Data Dashboards</w:t>
      </w:r>
    </w:p>
    <w:p w14:paraId="02273D1B" w14:textId="601FB98F" w:rsidR="00301A61" w:rsidRDefault="00301A61" w:rsidP="00301A61">
      <w:r w:rsidRPr="3FC7769C">
        <w:rPr>
          <w:rFonts w:ascii="Calibri" w:eastAsia="Calibri" w:hAnsi="Calibri" w:cs="Calibri"/>
        </w:rPr>
        <w:t>WIOA requires states to establish and operate a fiscal and management accountability information system that supports the collection and use of information for federal reporting and monitoring. AEFLA also identifies a</w:t>
      </w:r>
      <w:r w:rsidR="00DA3BF0">
        <w:rPr>
          <w:rFonts w:ascii="Calibri" w:eastAsia="Calibri" w:hAnsi="Calibri" w:cs="Calibri"/>
        </w:rPr>
        <w:t xml:space="preserve"> P</w:t>
      </w:r>
      <w:r w:rsidRPr="3FC7769C">
        <w:rPr>
          <w:rFonts w:ascii="Calibri" w:eastAsia="Calibri" w:hAnsi="Calibri" w:cs="Calibri"/>
        </w:rPr>
        <w:t>rovider’s ability to maintain a high-quality information management system that can report measurable participant outcomes and monitor program performance as a statutory consideration for funding. (WIOA § 116(</w:t>
      </w:r>
      <w:proofErr w:type="spellStart"/>
      <w:r w:rsidRPr="3FC7769C">
        <w:rPr>
          <w:rFonts w:ascii="Calibri" w:eastAsia="Calibri" w:hAnsi="Calibri" w:cs="Calibri"/>
        </w:rPr>
        <w:t>i</w:t>
      </w:r>
      <w:proofErr w:type="spellEnd"/>
      <w:r w:rsidRPr="3FC7769C">
        <w:rPr>
          <w:rFonts w:ascii="Calibri" w:eastAsia="Calibri" w:hAnsi="Calibri" w:cs="Calibri"/>
        </w:rPr>
        <w:t>), 29 U.S.C. § 3141(</w:t>
      </w:r>
      <w:proofErr w:type="spellStart"/>
      <w:r w:rsidRPr="3FC7769C">
        <w:rPr>
          <w:rFonts w:ascii="Calibri" w:eastAsia="Calibri" w:hAnsi="Calibri" w:cs="Calibri"/>
        </w:rPr>
        <w:t>i</w:t>
      </w:r>
      <w:proofErr w:type="spellEnd"/>
      <w:r w:rsidRPr="3FC7769C">
        <w:rPr>
          <w:rFonts w:ascii="Calibri" w:eastAsia="Calibri" w:hAnsi="Calibri" w:cs="Calibri"/>
        </w:rPr>
        <w:t>); AEFLA § 231(e)(12), 29 U.S.C. § 3321(e)(12))</w:t>
      </w:r>
    </w:p>
    <w:p w14:paraId="365FF3D3" w14:textId="4971E4A8" w:rsidR="00301A61" w:rsidRDefault="00301A61" w:rsidP="00301A61">
      <w:r w:rsidRPr="3FC7769C">
        <w:rPr>
          <w:rFonts w:ascii="Calibri" w:eastAsia="Calibri" w:hAnsi="Calibri" w:cs="Calibri"/>
        </w:rPr>
        <w:t xml:space="preserve">North Carolina’s data management system is ADVANSYS, provided by Benchmark ITS. Under NCCCS policy, </w:t>
      </w:r>
      <w:r w:rsidR="00154FD1">
        <w:rPr>
          <w:rFonts w:ascii="Calibri" w:eastAsia="Calibri" w:hAnsi="Calibri" w:cs="Calibri"/>
        </w:rPr>
        <w:t>P</w:t>
      </w:r>
      <w:r w:rsidRPr="3FC7769C">
        <w:rPr>
          <w:rFonts w:ascii="Calibri" w:eastAsia="Calibri" w:hAnsi="Calibri" w:cs="Calibri"/>
        </w:rPr>
        <w:t>roviders must submit Title II data electronically through ADVANSYS</w:t>
      </w:r>
      <w:r w:rsidRPr="75801945">
        <w:rPr>
          <w:rFonts w:ascii="Calibri" w:eastAsia="Calibri" w:hAnsi="Calibri" w:cs="Calibri"/>
        </w:rPr>
        <w:t>.</w:t>
      </w:r>
      <w:r w:rsidRPr="3FC7769C">
        <w:rPr>
          <w:rFonts w:ascii="Calibri" w:eastAsia="Calibri" w:hAnsi="Calibri" w:cs="Calibri"/>
        </w:rPr>
        <w:t xml:space="preserve"> Demographic, participation, attendance, assessment, program enrollment, and outcome data must be entered at least once each week and approved within one week of entry. </w:t>
      </w:r>
      <w:r w:rsidRPr="00D43E0C">
        <w:t xml:space="preserve">Every </w:t>
      </w:r>
      <w:r>
        <w:t>Provider</w:t>
      </w:r>
      <w:r w:rsidRPr="00D43E0C">
        <w:t xml:space="preserve"> must have a trained </w:t>
      </w:r>
      <w:r w:rsidR="0013728D">
        <w:t xml:space="preserve">LEIS </w:t>
      </w:r>
      <w:r w:rsidR="00880554">
        <w:t xml:space="preserve">data manager </w:t>
      </w:r>
      <w:r w:rsidRPr="00D43E0C">
        <w:t xml:space="preserve">who is knowledgeable and proficient in data entry and understands the purpose and guidelines for student data collection. Training is provided by </w:t>
      </w:r>
      <w:r>
        <w:t>NCCCS</w:t>
      </w:r>
      <w:r w:rsidRPr="00D43E0C">
        <w:t xml:space="preserve">. </w:t>
      </w:r>
    </w:p>
    <w:p w14:paraId="0AEB5BA3" w14:textId="5F585C95" w:rsidR="00301A61" w:rsidRDefault="00301A61" w:rsidP="00301A61">
      <w:r w:rsidRPr="3FC7769C">
        <w:rPr>
          <w:rFonts w:ascii="Calibri" w:eastAsia="Calibri" w:hAnsi="Calibri" w:cs="Calibri"/>
        </w:rPr>
        <w:t xml:space="preserve">Providers must collect and report required data for all individuals receiving Title II-funded services who meet the applicable reporting criteria. This includes both reportable individuals and participants. Federal performance calculations are based on participants, while separate NRS reporting tables capture information about reportable individuals who have completed fewer than 12 contact hours. (34 </w:t>
      </w:r>
      <w:r w:rsidR="00CC762F">
        <w:rPr>
          <w:rFonts w:ascii="Calibri" w:eastAsia="Calibri" w:hAnsi="Calibri" w:cs="Calibri"/>
        </w:rPr>
        <w:t>CFR</w:t>
      </w:r>
      <w:r w:rsidRPr="3FC7769C">
        <w:rPr>
          <w:rFonts w:ascii="Calibri" w:eastAsia="Calibri" w:hAnsi="Calibri" w:cs="Calibri"/>
        </w:rPr>
        <w:t xml:space="preserve"> §§ 463.150 and 463.160; NRS Technical Assistance Guide for Performance Accountability, April 2025, Appendix D)</w:t>
      </w:r>
    </w:p>
    <w:p w14:paraId="37DF8A43" w14:textId="6A1282B0" w:rsidR="00023DC0" w:rsidRPr="00023DC0" w:rsidRDefault="00023DC0" w:rsidP="00023DC0">
      <w:r w:rsidRPr="00023DC0">
        <w:lastRenderedPageBreak/>
        <w:t xml:space="preserve">Benchmark sends a flat file to </w:t>
      </w:r>
      <w:r>
        <w:t>NCCCS</w:t>
      </w:r>
      <w:r w:rsidRPr="00023DC0">
        <w:t xml:space="preserve"> monthly to be used for monitoring and reporting periods. Once tabulated, each </w:t>
      </w:r>
      <w:r w:rsidR="003F5F5C">
        <w:t>Provider</w:t>
      </w:r>
      <w:r w:rsidRPr="00023DC0">
        <w:t xml:space="preserve">’s data is displayed on Power BI Dashboards for </w:t>
      </w:r>
      <w:r w:rsidR="003F5F5C">
        <w:t>Provider</w:t>
      </w:r>
      <w:r w:rsidRPr="00023DC0">
        <w:t xml:space="preserve"> review. Access to the Title II Power BI </w:t>
      </w:r>
      <w:r>
        <w:t>D</w:t>
      </w:r>
      <w:r w:rsidRPr="00023DC0">
        <w:t xml:space="preserve">ashboards is granted locally by a college’s designated </w:t>
      </w:r>
      <w:r w:rsidR="00D23DAA">
        <w:t>d</w:t>
      </w:r>
      <w:r w:rsidRPr="00023DC0">
        <w:t xml:space="preserve">ata </w:t>
      </w:r>
      <w:r w:rsidR="00D23DAA">
        <w:t>c</w:t>
      </w:r>
      <w:r w:rsidRPr="00023DC0">
        <w:t xml:space="preserve">oordinator or granted by </w:t>
      </w:r>
      <w:r>
        <w:t>NCCCS</w:t>
      </w:r>
      <w:r w:rsidRPr="00023DC0">
        <w:t xml:space="preserve"> for community-based organizations. </w:t>
      </w:r>
      <w:r w:rsidR="00574498">
        <w:t>Power</w:t>
      </w:r>
      <w:r w:rsidR="00100D13">
        <w:t xml:space="preserve"> </w:t>
      </w:r>
      <w:r w:rsidR="00574498">
        <w:t xml:space="preserve">BI provides a </w:t>
      </w:r>
      <w:r w:rsidR="00E611BB">
        <w:t xml:space="preserve">visual representation of each Provider’s data, allowing them to compare performance month-over-month and year-over-year. </w:t>
      </w:r>
    </w:p>
    <w:p w14:paraId="479DE79D" w14:textId="26F9F026" w:rsidR="00242267" w:rsidRDefault="00023DC0" w:rsidP="0018702D">
      <w:r w:rsidRPr="00023DC0">
        <w:t xml:space="preserve">Community </w:t>
      </w:r>
      <w:r>
        <w:t>c</w:t>
      </w:r>
      <w:r w:rsidRPr="00023DC0">
        <w:t xml:space="preserve">ollege </w:t>
      </w:r>
      <w:r w:rsidR="003F5F5C">
        <w:t>Provider</w:t>
      </w:r>
      <w:r w:rsidRPr="00023DC0">
        <w:t xml:space="preserve"> MSG rates are evaluated for both federal and state performance. State performance baseline and excellence levels differ from federal performance baseline and excellence levels and are reset annually based on the </w:t>
      </w:r>
      <w:r w:rsidR="00A730C7">
        <w:t xml:space="preserve">mean across the </w:t>
      </w:r>
      <w:r w:rsidRPr="00023DC0">
        <w:t xml:space="preserve">58 </w:t>
      </w:r>
      <w:r w:rsidR="00A730C7">
        <w:t xml:space="preserve">colleges in the </w:t>
      </w:r>
      <w:r w:rsidRPr="00023DC0">
        <w:t>System.</w:t>
      </w:r>
      <w:bookmarkEnd w:id="106"/>
      <w:bookmarkEnd w:id="107"/>
      <w:bookmarkEnd w:id="108"/>
      <w:r w:rsidR="007E782B">
        <w:t xml:space="preserve"> </w:t>
      </w:r>
    </w:p>
    <w:p w14:paraId="1D8C628D" w14:textId="3A2C880E" w:rsidR="00480951" w:rsidRDefault="00480951" w:rsidP="00EC136E">
      <w:pPr>
        <w:pStyle w:val="Heading3"/>
      </w:pPr>
      <w:bookmarkStart w:id="110" w:name="_Toc227922725"/>
      <w:r>
        <w:t>Data Matching</w:t>
      </w:r>
      <w:bookmarkEnd w:id="110"/>
    </w:p>
    <w:p w14:paraId="2DAD888D" w14:textId="7009BEF6" w:rsidR="00480951" w:rsidRDefault="00480951" w:rsidP="00480951">
      <w:r w:rsidRPr="009C637A">
        <w:t xml:space="preserve">North Carolina uses a data matching system to obtain verification of </w:t>
      </w:r>
      <w:r w:rsidR="007D69B2" w:rsidRPr="009C637A">
        <w:t>employment</w:t>
      </w:r>
      <w:r w:rsidRPr="009C637A">
        <w:t xml:space="preserve">, high school credential, and postsecondary education indicators. </w:t>
      </w:r>
      <w:r>
        <w:t xml:space="preserve">North Carolina </w:t>
      </w:r>
      <w:r w:rsidRPr="009C637A">
        <w:t xml:space="preserve">has developed a system that allows individual agencies to share data through </w:t>
      </w:r>
      <w:r w:rsidR="0039502E">
        <w:t>S</w:t>
      </w:r>
      <w:r w:rsidRPr="009C637A">
        <w:t xml:space="preserve">ocial </w:t>
      </w:r>
      <w:r w:rsidR="0039502E">
        <w:t>S</w:t>
      </w:r>
      <w:r w:rsidRPr="009C637A">
        <w:t xml:space="preserve">ecurity </w:t>
      </w:r>
      <w:r w:rsidR="00EA07DA">
        <w:t>N</w:t>
      </w:r>
      <w:r w:rsidRPr="009C637A">
        <w:t xml:space="preserve">umbers without compromising confidentiality. For employment-related outcomes, </w:t>
      </w:r>
      <w:r>
        <w:t>NCCCS</w:t>
      </w:r>
      <w:r w:rsidRPr="009C637A">
        <w:t xml:space="preserve"> uses North Carolina Department of Commerce wage income records. For postsecondary outcomes, data are matched with the National Student Clearinghouse, a centralized database of public colleges and universities and Continuing Education enrollment in an occupational training course and the </w:t>
      </w:r>
      <w:r>
        <w:t xml:space="preserve">NCCCS </w:t>
      </w:r>
      <w:r w:rsidRPr="009C637A">
        <w:t>Data Warehouse.</w:t>
      </w:r>
    </w:p>
    <w:p w14:paraId="168E6A8F" w14:textId="77777777" w:rsidR="00695ABA" w:rsidRPr="0087311D" w:rsidRDefault="00695ABA" w:rsidP="00EC136E">
      <w:pPr>
        <w:pStyle w:val="Heading3"/>
      </w:pPr>
      <w:r>
        <w:t>Data Privacy</w:t>
      </w:r>
    </w:p>
    <w:p w14:paraId="6392DB1C" w14:textId="77777777" w:rsidR="00695ABA" w:rsidRDefault="00695ABA" w:rsidP="00695ABA">
      <w:r>
        <w:t>NCCCS</w:t>
      </w:r>
      <w:r w:rsidRPr="0087311D">
        <w:t xml:space="preserve"> protects the privacy of student education records in accordance with the Family Educational Rights and Privacy Act (FERPA), applicable state laws, and system policies. Student data is used only for legitimate educational, administrative, and reporting purposes and is disclosed only as permitted by law.</w:t>
      </w:r>
    </w:p>
    <w:p w14:paraId="10F2C75C" w14:textId="77777777" w:rsidR="00E72F52" w:rsidRPr="0087311D" w:rsidRDefault="00E72F52" w:rsidP="00EC136E">
      <w:pPr>
        <w:pStyle w:val="Heading3"/>
      </w:pPr>
      <w:r>
        <w:t>Data Dissemination</w:t>
      </w:r>
    </w:p>
    <w:p w14:paraId="6CE1C556" w14:textId="7A658DEE" w:rsidR="00F97F2C" w:rsidRDefault="00877B64" w:rsidP="00E72F52">
      <w:r>
        <w:t>Adult Education data is listed under the</w:t>
      </w:r>
      <w:r w:rsidR="00D14D02">
        <w:t xml:space="preserve"> “Basic Skills/College and Career Readiness (CCR)” dashboards on the</w:t>
      </w:r>
      <w:r w:rsidR="00E72F52" w:rsidRPr="0087311D">
        <w:t xml:space="preserve"> </w:t>
      </w:r>
      <w:hyperlink r:id="rId46" w:history="1">
        <w:r w:rsidR="00E72F52" w:rsidRPr="0087311D">
          <w:rPr>
            <w:rStyle w:val="Hyperlink"/>
          </w:rPr>
          <w:t>NCCCS Data Dashboards</w:t>
        </w:r>
      </w:hyperlink>
      <w:r w:rsidR="0041589F">
        <w:t>. This</w:t>
      </w:r>
      <w:r w:rsidR="00E72F52" w:rsidRPr="0087311D">
        <w:t xml:space="preserve"> </w:t>
      </w:r>
      <w:r w:rsidR="00E72F52">
        <w:t xml:space="preserve">is a public display </w:t>
      </w:r>
      <w:r w:rsidR="00E72F52" w:rsidRPr="0087311D">
        <w:t xml:space="preserve">of each </w:t>
      </w:r>
      <w:r w:rsidR="00E72F52">
        <w:t>Provider’</w:t>
      </w:r>
      <w:r w:rsidR="00E72F52" w:rsidRPr="0087311D">
        <w:t xml:space="preserve">s achievement toward the state and local </w:t>
      </w:r>
      <w:r w:rsidR="00B96C23">
        <w:t>l</w:t>
      </w:r>
      <w:r w:rsidR="00E72F52" w:rsidRPr="0087311D">
        <w:t xml:space="preserve">evels of </w:t>
      </w:r>
      <w:r w:rsidR="00B96C23">
        <w:t>p</w:t>
      </w:r>
      <w:r w:rsidR="00E72F52" w:rsidRPr="0087311D">
        <w:t>erformance</w:t>
      </w:r>
      <w:r w:rsidR="00A149EC">
        <w:t xml:space="preserve">. </w:t>
      </w:r>
    </w:p>
    <w:p w14:paraId="716FC517" w14:textId="052F8FC3" w:rsidR="00695ABA" w:rsidRDefault="00695ABA" w:rsidP="00EC136E">
      <w:pPr>
        <w:pStyle w:val="Heading3"/>
      </w:pPr>
      <w:r>
        <w:t>Records Retention</w:t>
      </w:r>
    </w:p>
    <w:p w14:paraId="0004F82A" w14:textId="3737B11C" w:rsidR="00101568" w:rsidRDefault="00695ABA" w:rsidP="00FD0162">
      <w:r>
        <w:t>Providers</w:t>
      </w:r>
      <w:r w:rsidRPr="0018702D">
        <w:t xml:space="preserve"> must retain all local program records and supporting documents for a minimum of five years from the date of submission of the final expenditure report. All </w:t>
      </w:r>
      <w:r w:rsidR="00027763">
        <w:t>s</w:t>
      </w:r>
      <w:r w:rsidRPr="0018702D">
        <w:t xml:space="preserve">tate and local </w:t>
      </w:r>
      <w:r w:rsidR="005973DC">
        <w:t>a</w:t>
      </w:r>
      <w:r w:rsidRPr="0018702D">
        <w:t xml:space="preserve">dult </w:t>
      </w:r>
      <w:r w:rsidR="005973DC">
        <w:t>h</w:t>
      </w:r>
      <w:r w:rsidRPr="0018702D">
        <w:t xml:space="preserve">igh </w:t>
      </w:r>
      <w:r w:rsidR="005973DC">
        <w:t>s</w:t>
      </w:r>
      <w:r w:rsidRPr="0018702D">
        <w:t>chool transcripts and diplomas must be maintained indefinitely at the local level.</w:t>
      </w:r>
      <w:r>
        <w:t xml:space="preserve"> Additional guidance on records retention can be obtained from the </w:t>
      </w:r>
      <w:hyperlink r:id="rId47" w:history="1">
        <w:r w:rsidRPr="005C6256">
          <w:rPr>
            <w:rStyle w:val="Hyperlink"/>
          </w:rPr>
          <w:t>Records Retention and Disposition Schedule webpage.</w:t>
        </w:r>
      </w:hyperlink>
      <w:r w:rsidR="00101568">
        <w:br w:type="page"/>
      </w:r>
    </w:p>
    <w:p w14:paraId="75CBED47" w14:textId="7D265334" w:rsidR="00BE6FAB" w:rsidRDefault="00BE6FAB" w:rsidP="00684251">
      <w:pPr>
        <w:pStyle w:val="Heading1"/>
      </w:pPr>
      <w:bookmarkStart w:id="111" w:name="_Toc675184678"/>
      <w:r>
        <w:lastRenderedPageBreak/>
        <w:t>Student Eligibility, Enrollment, and Attendance</w:t>
      </w:r>
      <w:bookmarkEnd w:id="111"/>
    </w:p>
    <w:p w14:paraId="2B5AACAA" w14:textId="67248C10" w:rsidR="00BE6FAB" w:rsidRDefault="00BE6FAB" w:rsidP="00BE6FAB">
      <w:bookmarkStart w:id="112" w:name="_Toc503443571"/>
      <w:bookmarkStart w:id="113" w:name="_Toc188609471"/>
      <w:r w:rsidRPr="00D41F20">
        <w:t xml:space="preserve">This section outlines the requirements for recruiting, enrolling, placing, and tracking participants in WIOA Title II adult education programs. It includes guidance on </w:t>
      </w:r>
      <w:r>
        <w:t>student</w:t>
      </w:r>
      <w:r w:rsidRPr="00D41F20">
        <w:t xml:space="preserve"> eligibility, intake and enrollment procedures, initial assessment and placement, </w:t>
      </w:r>
      <w:r>
        <w:t xml:space="preserve">advising, </w:t>
      </w:r>
      <w:r w:rsidRPr="00D41F20">
        <w:t>and attendance documentation and reporting.</w:t>
      </w:r>
      <w:r w:rsidR="006A2E8A">
        <w:t xml:space="preserve"> </w:t>
      </w:r>
    </w:p>
    <w:p w14:paraId="509EB093" w14:textId="77777777" w:rsidR="00BE6FAB" w:rsidRPr="00312ECE" w:rsidRDefault="00BE6FAB" w:rsidP="00BE6FAB">
      <w:pPr>
        <w:pStyle w:val="Heading2"/>
      </w:pPr>
      <w:bookmarkStart w:id="114" w:name="_Toc503443577"/>
      <w:bookmarkStart w:id="115" w:name="_Toc188609474"/>
      <w:bookmarkStart w:id="116" w:name="_Toc1825307592"/>
      <w:r>
        <w:t>Recruitment, Intake, &amp; Orientation</w:t>
      </w:r>
      <w:bookmarkEnd w:id="114"/>
      <w:bookmarkEnd w:id="115"/>
      <w:bookmarkEnd w:id="116"/>
    </w:p>
    <w:p w14:paraId="72E8E7CB" w14:textId="3D25D906" w:rsidR="00BE6FAB" w:rsidRDefault="00BE6FAB" w:rsidP="00BE6FAB">
      <w:r w:rsidRPr="00312ECE">
        <w:t xml:space="preserve">To meet the regional needs identified in </w:t>
      </w:r>
      <w:r>
        <w:t xml:space="preserve">the WIOA Local Plan (Section </w:t>
      </w:r>
      <w:r w:rsidRPr="002C2FCB">
        <w:t>106(c)(3)(B)</w:t>
      </w:r>
      <w:r w:rsidRPr="00312ECE">
        <w:t xml:space="preserve">, Providers are expected to use a variety of community outreach and recruitment strategies so that the populations identified in the plan as being most in need of adult education and literacy activities are aware of </w:t>
      </w:r>
      <w:r>
        <w:t xml:space="preserve">and able to enroll in </w:t>
      </w:r>
      <w:r w:rsidRPr="00312ECE">
        <w:t xml:space="preserve">services. </w:t>
      </w:r>
    </w:p>
    <w:p w14:paraId="6C114244" w14:textId="77777777" w:rsidR="00BE6FAB" w:rsidRPr="00312ECE" w:rsidRDefault="00BE6FAB" w:rsidP="00BE6FAB">
      <w:hyperlink r:id="rId48" w:history="1">
        <w:r w:rsidRPr="007525F1">
          <w:rPr>
            <w:rStyle w:val="Hyperlink"/>
          </w:rPr>
          <w:t>OCTAE Program Memorandum 17-2</w:t>
        </w:r>
      </w:hyperlink>
      <w:r w:rsidRPr="00AC5942">
        <w:t>, pg. 2</w:t>
      </w:r>
      <w:r>
        <w:t xml:space="preserve">0, emphasizes that </w:t>
      </w:r>
      <w:r w:rsidRPr="00AC5942">
        <w:t>"</w:t>
      </w:r>
      <w:r>
        <w:t>p</w:t>
      </w:r>
      <w:r w:rsidRPr="00AC5942">
        <w:t>rograms should not delay enrollment or services to participants until a new program year even if programs believe there is insufficient time for the participant to make any type of Measurable Skill Gain by the end of that program year.” Eligible students may not be denied enrollment into Title II</w:t>
      </w:r>
      <w:r>
        <w:t xml:space="preserve">-funded </w:t>
      </w:r>
      <w:r w:rsidRPr="00AC5942">
        <w:t>programs, regardless of the time of year in which they seek to enroll.</w:t>
      </w:r>
    </w:p>
    <w:p w14:paraId="6D281DB7" w14:textId="77777777" w:rsidR="00BE6FAB" w:rsidRPr="00312ECE" w:rsidRDefault="00BE6FAB" w:rsidP="00BE6FAB">
      <w:r w:rsidRPr="00312ECE">
        <w:t xml:space="preserve">Programs must have a process in place for conducting student intake. While the process may look different depending on the student population and the program, it should include methods for gathering and reporting student registration and placement information. The Literacy Education </w:t>
      </w:r>
      <w:r w:rsidRPr="00CD0F68">
        <w:t xml:space="preserve">Information System (LEIS) form captures demographic, contact, education, employment, and related information as reported by the student. Information on this form must be entered into the student information system ADVANSYS within a week of receipt from the student. The program should determine the most appropriate method for gathering the needed information based on the student’s skills and comfort level. The fields on the LEIS form are defined in the LEIS Data Dictionary available on the </w:t>
      </w:r>
      <w:hyperlink r:id="rId49" w:history="1">
        <w:r w:rsidRPr="00CD0F68">
          <w:rPr>
            <w:rStyle w:val="Hyperlink"/>
          </w:rPr>
          <w:t>Performance &amp; Accountability section</w:t>
        </w:r>
      </w:hyperlink>
      <w:r w:rsidRPr="00CD0F68">
        <w:t xml:space="preserve"> of the NCCCS WIOA Title II web page.</w:t>
      </w:r>
    </w:p>
    <w:p w14:paraId="3708EECA" w14:textId="77777777" w:rsidR="00BE6FAB" w:rsidRDefault="00BE6FAB" w:rsidP="00BE6FAB">
      <w:r w:rsidRPr="00312ECE">
        <w:t xml:space="preserve">Student orientation is a program practice that helps students understand the Title II Program’s purpose, structure, requirements, and resources for support while determining if it is a match for their goals. Programs should consider offering flexible schedules and formats for orientation based on the varied needs of their incoming students. During orientation or subsequent advising is an opportunity to introduce incoming students to other WIOA </w:t>
      </w:r>
      <w:r>
        <w:t>c</w:t>
      </w:r>
      <w:r w:rsidRPr="00312ECE">
        <w:t xml:space="preserve">ore </w:t>
      </w:r>
      <w:r>
        <w:t>p</w:t>
      </w:r>
      <w:r w:rsidRPr="00312ECE">
        <w:t>artners or community organizations that can support them through their educational and career pathways.</w:t>
      </w:r>
    </w:p>
    <w:p w14:paraId="6CBD9837" w14:textId="77777777" w:rsidR="00BE6FAB" w:rsidRPr="00147F55" w:rsidRDefault="00BE6FAB" w:rsidP="00BE6FAB">
      <w:pPr>
        <w:pStyle w:val="Heading2"/>
      </w:pPr>
      <w:bookmarkStart w:id="117" w:name="_Toc2114197352"/>
      <w:r>
        <w:t>Student Eligibility</w:t>
      </w:r>
      <w:bookmarkEnd w:id="112"/>
      <w:bookmarkEnd w:id="113"/>
      <w:bookmarkEnd w:id="117"/>
    </w:p>
    <w:p w14:paraId="40857835" w14:textId="1A2A305E" w:rsidR="00BE6FAB" w:rsidRPr="00147F55" w:rsidRDefault="00BE6FAB" w:rsidP="00BE6FAB">
      <w:pPr>
        <w:spacing w:after="0" w:afterAutospacing="0"/>
      </w:pPr>
      <w:r>
        <w:t>Section 203(4)</w:t>
      </w:r>
      <w:r w:rsidRPr="00147F55">
        <w:t xml:space="preserve"> defines </w:t>
      </w:r>
      <w:r w:rsidR="003327C3">
        <w:t>an eligible individual as an individual who</w:t>
      </w:r>
      <w:r w:rsidR="00F61416">
        <w:t>:</w:t>
      </w:r>
      <w:r w:rsidRPr="00147F55">
        <w:t xml:space="preserve"> </w:t>
      </w:r>
    </w:p>
    <w:p w14:paraId="51A5F04F" w14:textId="77777777" w:rsidR="0029549D" w:rsidRDefault="00BE6FAB" w:rsidP="00AD6686">
      <w:pPr>
        <w:pStyle w:val="ListParagraph"/>
        <w:numPr>
          <w:ilvl w:val="1"/>
          <w:numId w:val="97"/>
        </w:numPr>
      </w:pPr>
      <w:r w:rsidRPr="00147F55">
        <w:t>ha</w:t>
      </w:r>
      <w:r w:rsidR="00F61416">
        <w:t>s</w:t>
      </w:r>
      <w:r w:rsidRPr="00147F55">
        <w:t xml:space="preserve"> attained 16 years of age</w:t>
      </w:r>
      <w:r>
        <w:t>;</w:t>
      </w:r>
    </w:p>
    <w:p w14:paraId="4062F591" w14:textId="786B90FB" w:rsidR="00BE6FAB" w:rsidRPr="00147F55" w:rsidRDefault="00F61416" w:rsidP="00AD6686">
      <w:pPr>
        <w:pStyle w:val="ListParagraph"/>
        <w:numPr>
          <w:ilvl w:val="1"/>
          <w:numId w:val="97"/>
        </w:numPr>
      </w:pPr>
      <w:r>
        <w:t>is</w:t>
      </w:r>
      <w:r w:rsidR="00BE6FAB" w:rsidRPr="00147F55">
        <w:t xml:space="preserve"> not enrolled or required to be enrolled in secondary school under </w:t>
      </w:r>
      <w:r>
        <w:t>s</w:t>
      </w:r>
      <w:r w:rsidR="00BE6FAB" w:rsidRPr="00147F55">
        <w:t xml:space="preserve">tate law; and </w:t>
      </w:r>
    </w:p>
    <w:p w14:paraId="2F738BC7" w14:textId="133048CA" w:rsidR="00BE6FAB" w:rsidRPr="00147F55" w:rsidRDefault="00BE6FAB" w:rsidP="00AD6686">
      <w:pPr>
        <w:pStyle w:val="ListParagraph"/>
        <w:numPr>
          <w:ilvl w:val="1"/>
          <w:numId w:val="97"/>
        </w:numPr>
      </w:pPr>
      <w:r w:rsidRPr="00147F55">
        <w:t>who</w:t>
      </w:r>
      <w:r w:rsidR="00C254DA">
        <w:t xml:space="preserve"> </w:t>
      </w:r>
      <w:r w:rsidR="00C254DA" w:rsidRPr="0029549D">
        <w:rPr>
          <w:rFonts w:cstheme="minorHAnsi"/>
        </w:rPr>
        <w:t>̶</w:t>
      </w:r>
    </w:p>
    <w:p w14:paraId="7EC60B6F" w14:textId="54398C3E" w:rsidR="00BE6FAB" w:rsidRPr="00147F55" w:rsidRDefault="00BA7394" w:rsidP="00AD6686">
      <w:pPr>
        <w:pStyle w:val="ListParagraph"/>
        <w:numPr>
          <w:ilvl w:val="2"/>
          <w:numId w:val="97"/>
        </w:numPr>
      </w:pPr>
      <w:proofErr w:type="gramStart"/>
      <w:r>
        <w:t>is</w:t>
      </w:r>
      <w:proofErr w:type="gramEnd"/>
      <w:r w:rsidR="00BE6FAB" w:rsidRPr="00147F55">
        <w:t xml:space="preserve"> basic skills deficient;</w:t>
      </w:r>
    </w:p>
    <w:p w14:paraId="0EB19FBB" w14:textId="0AE74C6E" w:rsidR="00BE6FAB" w:rsidRPr="00147F55" w:rsidRDefault="00BA7394" w:rsidP="00AD6686">
      <w:pPr>
        <w:pStyle w:val="ListParagraph"/>
        <w:numPr>
          <w:ilvl w:val="2"/>
          <w:numId w:val="97"/>
        </w:numPr>
      </w:pPr>
      <w:r>
        <w:t>d</w:t>
      </w:r>
      <w:r w:rsidR="00BE6FAB" w:rsidRPr="00147F55">
        <w:t>o</w:t>
      </w:r>
      <w:r>
        <w:t>es</w:t>
      </w:r>
      <w:r w:rsidR="00BE6FAB" w:rsidRPr="00147F55">
        <w:t xml:space="preserve"> not have a secondary school diploma or its equivalent, and ha</w:t>
      </w:r>
      <w:r w:rsidR="00EF115C">
        <w:t>s</w:t>
      </w:r>
      <w:r w:rsidR="00BE6FAB" w:rsidRPr="00147F55">
        <w:t xml:space="preserve"> not achieved an equivalent level of education; or</w:t>
      </w:r>
    </w:p>
    <w:p w14:paraId="4F498CE5" w14:textId="4C17FD3F" w:rsidR="00BE6FAB" w:rsidRDefault="00EF115C" w:rsidP="00AD6686">
      <w:pPr>
        <w:pStyle w:val="ListParagraph"/>
        <w:numPr>
          <w:ilvl w:val="2"/>
          <w:numId w:val="97"/>
        </w:numPr>
      </w:pPr>
      <w:r>
        <w:t>i</w:t>
      </w:r>
      <w:r w:rsidR="00BA7394">
        <w:t>s</w:t>
      </w:r>
      <w:r>
        <w:t xml:space="preserve"> an</w:t>
      </w:r>
      <w:r w:rsidR="00BE6FAB" w:rsidRPr="00147F55">
        <w:t xml:space="preserve"> English language learner.</w:t>
      </w:r>
    </w:p>
    <w:p w14:paraId="15C75F5E" w14:textId="2CC91519" w:rsidR="000B0E34" w:rsidRPr="000B0E34" w:rsidRDefault="00BE6FAB" w:rsidP="000B0E34">
      <w:pPr>
        <w:spacing w:after="0" w:afterAutospacing="0"/>
        <w:rPr>
          <w:rStyle w:val="Heading4Char"/>
          <w:rFonts w:eastAsiaTheme="minorEastAsia" w:cstheme="minorBidi"/>
          <w:b w:val="0"/>
          <w:bCs w:val="0"/>
          <w:i w:val="0"/>
          <w:iCs w:val="0"/>
          <w:color w:val="auto"/>
          <w:sz w:val="22"/>
          <w:szCs w:val="22"/>
        </w:rPr>
      </w:pPr>
      <w:bookmarkStart w:id="118" w:name="_Toc89438683"/>
      <w:r w:rsidRPr="00312ECE">
        <w:lastRenderedPageBreak/>
        <w:t>Below are a few clarifications regarding student eligibility.</w:t>
      </w:r>
      <w:r w:rsidR="00807D10">
        <w:br/>
      </w:r>
    </w:p>
    <w:p w14:paraId="7B3AC042" w14:textId="66D1B2DB" w:rsidR="00BE6FAB" w:rsidRPr="00312ECE" w:rsidRDefault="00BE6FAB" w:rsidP="000B0E34">
      <w:bookmarkStart w:id="119" w:name="_Toc89438684"/>
      <w:bookmarkEnd w:id="118"/>
      <w:r w:rsidRPr="000B0E34">
        <w:rPr>
          <w:rStyle w:val="Heading4Char"/>
        </w:rPr>
        <w:t>Withdrawal from Secondary School</w:t>
      </w:r>
      <w:bookmarkEnd w:id="119"/>
      <w:r w:rsidRPr="000B0E34">
        <w:rPr>
          <w:rStyle w:val="Heading4Char"/>
        </w:rPr>
        <w:t>.</w:t>
      </w:r>
      <w:r w:rsidRPr="009D4079">
        <w:rPr>
          <w:b/>
          <w:bCs/>
          <w:sz w:val="21"/>
          <w:szCs w:val="21"/>
        </w:rPr>
        <w:t xml:space="preserve"> </w:t>
      </w:r>
      <w:r w:rsidRPr="00312ECE">
        <w:t>No student who is currently enrolled in a public or private secondary school may be enrolled in Title II programs</w:t>
      </w:r>
      <w:r>
        <w:t>, even during breaks or in the summer between school years.</w:t>
      </w:r>
      <w:r w:rsidRPr="00312ECE">
        <w:t xml:space="preserve"> </w:t>
      </w:r>
    </w:p>
    <w:p w14:paraId="17EE9E43" w14:textId="588B9EBC" w:rsidR="00BE6FAB" w:rsidRPr="00312ECE" w:rsidRDefault="00BE6FAB" w:rsidP="000B0E34">
      <w:bookmarkStart w:id="120" w:name="_Toc390093527"/>
      <w:bookmarkStart w:id="121" w:name="_Toc391994843"/>
      <w:bookmarkStart w:id="122" w:name="_Toc391995012"/>
      <w:bookmarkStart w:id="123" w:name="_Toc393445298"/>
      <w:bookmarkStart w:id="124" w:name="_Toc89438685"/>
      <w:r w:rsidRPr="000B0E34">
        <w:rPr>
          <w:rStyle w:val="Heading4Char"/>
        </w:rPr>
        <w:t>Enrollment of High School Graduates</w:t>
      </w:r>
      <w:bookmarkEnd w:id="120"/>
      <w:bookmarkEnd w:id="121"/>
      <w:bookmarkEnd w:id="122"/>
      <w:bookmarkEnd w:id="123"/>
      <w:bookmarkEnd w:id="124"/>
      <w:r w:rsidRPr="000B0E34">
        <w:rPr>
          <w:rStyle w:val="Heading4Char"/>
        </w:rPr>
        <w:t>.</w:t>
      </w:r>
      <w:r>
        <w:t xml:space="preserve"> </w:t>
      </w:r>
      <w:r w:rsidRPr="00312ECE">
        <w:t>Students who have a high school diploma, a high school equivalency</w:t>
      </w:r>
      <w:r w:rsidR="00F90259">
        <w:t xml:space="preserve"> diploma</w:t>
      </w:r>
      <w:r w:rsidRPr="00312ECE">
        <w:t xml:space="preserve">, or an </w:t>
      </w:r>
      <w:r>
        <w:t>a</w:t>
      </w:r>
      <w:r w:rsidRPr="00312ECE">
        <w:t xml:space="preserve">dult </w:t>
      </w:r>
      <w:r>
        <w:t>h</w:t>
      </w:r>
      <w:r w:rsidRPr="00312ECE">
        <w:t xml:space="preserve">igh </w:t>
      </w:r>
      <w:r>
        <w:t>s</w:t>
      </w:r>
      <w:r w:rsidRPr="00312ECE">
        <w:t xml:space="preserve">chool diploma may </w:t>
      </w:r>
      <w:r w:rsidR="00807D10">
        <w:t xml:space="preserve">still </w:t>
      </w:r>
      <w:r w:rsidRPr="00312ECE">
        <w:t xml:space="preserve">enroll in Title II programs if they have a state-approved alternate placement or score 12.9 or below (or its equivalent) on a state-approved standardized test. </w:t>
      </w:r>
    </w:p>
    <w:p w14:paraId="383A349A" w14:textId="5D0A146B" w:rsidR="00BE6FAB" w:rsidRPr="00312ECE" w:rsidRDefault="00BE6FAB" w:rsidP="000B0E34">
      <w:bookmarkStart w:id="125" w:name="_Toc390093529"/>
      <w:bookmarkStart w:id="126" w:name="_Toc391994845"/>
      <w:bookmarkStart w:id="127" w:name="_Toc391995014"/>
      <w:bookmarkStart w:id="128" w:name="_Toc393445300"/>
      <w:bookmarkStart w:id="129" w:name="_Toc89438687"/>
      <w:r w:rsidRPr="000B0E34">
        <w:rPr>
          <w:rStyle w:val="Heading4Char"/>
        </w:rPr>
        <w:t>Social Security Numbers</w:t>
      </w:r>
      <w:bookmarkEnd w:id="125"/>
      <w:bookmarkEnd w:id="126"/>
      <w:bookmarkEnd w:id="127"/>
      <w:bookmarkEnd w:id="128"/>
      <w:bookmarkEnd w:id="129"/>
      <w:r w:rsidRPr="000B0E34">
        <w:rPr>
          <w:rStyle w:val="Heading4Char"/>
        </w:rPr>
        <w:t>.</w:t>
      </w:r>
      <w:r>
        <w:t xml:space="preserve"> </w:t>
      </w:r>
      <w:r w:rsidRPr="00312ECE">
        <w:t>Pro</w:t>
      </w:r>
      <w:r>
        <w:t>vider</w:t>
      </w:r>
      <w:r w:rsidRPr="00312ECE">
        <w:t xml:space="preserve">s are encouraged to obtain </w:t>
      </w:r>
      <w:r>
        <w:t>S</w:t>
      </w:r>
      <w:r w:rsidRPr="00312ECE">
        <w:t xml:space="preserve">ocial </w:t>
      </w:r>
      <w:r>
        <w:t>S</w:t>
      </w:r>
      <w:r w:rsidRPr="00312ECE">
        <w:t xml:space="preserve">ecurity </w:t>
      </w:r>
      <w:r w:rsidR="007D2B05">
        <w:t>N</w:t>
      </w:r>
      <w:r w:rsidRPr="00312ECE">
        <w:t>umbers from students upon enrollment</w:t>
      </w:r>
      <w:r>
        <w:t xml:space="preserve">. North Carolina uses </w:t>
      </w:r>
      <w:r w:rsidRPr="00312ECE">
        <w:t xml:space="preserve">these </w:t>
      </w:r>
      <w:r>
        <w:t xml:space="preserve">to track co-enrollment across WIOA Titles, as well as performance measures for credential attainment, employment, and postsecondary enrollment. </w:t>
      </w:r>
      <w:r w:rsidRPr="00312ECE">
        <w:t xml:space="preserve">However, services cannot be denied if the student does not provide their </w:t>
      </w:r>
      <w:r>
        <w:t>S</w:t>
      </w:r>
      <w:r w:rsidRPr="00312ECE">
        <w:t xml:space="preserve">ocial </w:t>
      </w:r>
      <w:r>
        <w:t>S</w:t>
      </w:r>
      <w:r w:rsidRPr="00312ECE">
        <w:t xml:space="preserve">ecurity </w:t>
      </w:r>
      <w:r w:rsidR="007D2B05">
        <w:t>N</w:t>
      </w:r>
      <w:r w:rsidRPr="00312ECE">
        <w:t xml:space="preserve">umber. </w:t>
      </w:r>
    </w:p>
    <w:p w14:paraId="2C00BDA1" w14:textId="77777777" w:rsidR="00BE6FAB" w:rsidRPr="00312ECE" w:rsidRDefault="00BE6FAB" w:rsidP="00BE6FAB">
      <w:pPr>
        <w:pStyle w:val="Heading2"/>
      </w:pPr>
      <w:bookmarkStart w:id="130" w:name="_Toc503443572"/>
      <w:bookmarkStart w:id="131" w:name="_Toc188609472"/>
      <w:bookmarkStart w:id="132" w:name="_Toc1604385536"/>
      <w:r>
        <w:t>Enrollment of Special Populations</w:t>
      </w:r>
      <w:bookmarkEnd w:id="130"/>
      <w:bookmarkEnd w:id="131"/>
      <w:bookmarkEnd w:id="132"/>
    </w:p>
    <w:p w14:paraId="3377A07B" w14:textId="77777777" w:rsidR="00BE6FAB" w:rsidRPr="00312ECE" w:rsidRDefault="00BE6FAB" w:rsidP="00EC136E">
      <w:pPr>
        <w:pStyle w:val="Heading3"/>
      </w:pPr>
      <w:bookmarkStart w:id="133" w:name="_Toc89438688"/>
      <w:bookmarkStart w:id="134" w:name="_Toc227922701"/>
      <w:r>
        <w:t>Minors</w:t>
      </w:r>
      <w:bookmarkEnd w:id="133"/>
      <w:bookmarkEnd w:id="134"/>
    </w:p>
    <w:p w14:paraId="0BBDA9A8" w14:textId="10FC6F71" w:rsidR="002C4906" w:rsidRPr="00312ECE" w:rsidRDefault="00BE6FAB" w:rsidP="00BE6FAB">
      <w:r w:rsidRPr="00312ECE">
        <w:t>Minors</w:t>
      </w:r>
      <w:r w:rsidR="0091204E">
        <w:t xml:space="preserve"> ages</w:t>
      </w:r>
      <w:r w:rsidRPr="00312ECE">
        <w:t xml:space="preserve"> 16–17 years of age</w:t>
      </w:r>
      <w:r w:rsidR="0091204E">
        <w:t>, may be s</w:t>
      </w:r>
      <w:r w:rsidR="0019039A">
        <w:t>erved by Adult Education</w:t>
      </w:r>
      <w:r w:rsidR="00080C42">
        <w:t xml:space="preserve"> Providers</w:t>
      </w:r>
      <w:r w:rsidRPr="00312ECE">
        <w:t xml:space="preserve">. </w:t>
      </w:r>
      <w:r w:rsidR="00B278B6" w:rsidRPr="00312ECE">
        <w:t>Pro</w:t>
      </w:r>
      <w:r w:rsidR="001C10B1">
        <w:t>viders</w:t>
      </w:r>
      <w:r w:rsidR="00B278B6" w:rsidRPr="00312ECE">
        <w:t xml:space="preserve"> should require minors to meet the same conduct standards and disciplinary policies and procedures as the adult students. Programs should not adopt different disciplinary or grievance procedures for minor students, nor should they establish </w:t>
      </w:r>
      <w:r w:rsidR="00B278B6">
        <w:t>courses</w:t>
      </w:r>
      <w:r w:rsidR="00B278B6" w:rsidRPr="00312ECE">
        <w:t xml:space="preserve"> that are restricted to 16</w:t>
      </w:r>
      <w:r w:rsidR="00B278B6">
        <w:t>–</w:t>
      </w:r>
      <w:r w:rsidR="00B278B6" w:rsidRPr="00312ECE">
        <w:t>17-year-old students only.</w:t>
      </w:r>
      <w:r w:rsidR="00955042">
        <w:t xml:space="preserve"> </w:t>
      </w:r>
      <w:r w:rsidRPr="00312ECE">
        <w:t>Below are a few</w:t>
      </w:r>
      <w:r w:rsidR="00522DC4">
        <w:t xml:space="preserve"> additional</w:t>
      </w:r>
      <w:r w:rsidRPr="00312ECE">
        <w:t xml:space="preserve"> considerations that apply to the enrollment of minors</w:t>
      </w:r>
      <w:r w:rsidR="00E95C25">
        <w:t xml:space="preserve"> ages 16-17</w:t>
      </w:r>
      <w:r w:rsidRPr="00312ECE">
        <w:t xml:space="preserve"> in </w:t>
      </w:r>
      <w:r w:rsidR="00080C42">
        <w:t>Adult Education programs</w:t>
      </w:r>
      <w:r w:rsidRPr="00312ECE">
        <w:t xml:space="preserve">. </w:t>
      </w:r>
    </w:p>
    <w:p w14:paraId="339115FC" w14:textId="77777777" w:rsidR="00BE6FAB" w:rsidRPr="00312ECE" w:rsidRDefault="00BE6FAB" w:rsidP="00F664AC">
      <w:pPr>
        <w:pStyle w:val="Heading4"/>
      </w:pPr>
      <w:bookmarkStart w:id="135" w:name="_Toc89438689"/>
      <w:bookmarkStart w:id="136" w:name="_Toc390093532"/>
      <w:bookmarkStart w:id="137" w:name="_Toc391994848"/>
      <w:bookmarkStart w:id="138" w:name="_Toc391995017"/>
      <w:bookmarkStart w:id="139" w:name="_Toc393445303"/>
      <w:r w:rsidRPr="00312ECE">
        <w:t>Waiting Period for Minors</w:t>
      </w:r>
      <w:bookmarkEnd w:id="135"/>
      <w:r w:rsidRPr="00312ECE">
        <w:t xml:space="preserve"> </w:t>
      </w:r>
      <w:bookmarkEnd w:id="136"/>
      <w:bookmarkEnd w:id="137"/>
      <w:bookmarkEnd w:id="138"/>
      <w:bookmarkEnd w:id="139"/>
    </w:p>
    <w:p w14:paraId="60052489" w14:textId="77777777" w:rsidR="00BE6FAB" w:rsidRPr="00312ECE" w:rsidRDefault="00BE6FAB" w:rsidP="00BE6FAB">
      <w:r w:rsidRPr="00312ECE">
        <w:t xml:space="preserve">The </w:t>
      </w:r>
      <w:r>
        <w:t>s</w:t>
      </w:r>
      <w:r w:rsidRPr="00312ECE">
        <w:t xml:space="preserve">tate and </w:t>
      </w:r>
      <w:r>
        <w:t>f</w:t>
      </w:r>
      <w:r w:rsidRPr="00312ECE">
        <w:t xml:space="preserve">ederal requirements </w:t>
      </w:r>
      <w:r w:rsidRPr="00C830F6">
        <w:rPr>
          <w:i/>
          <w:iCs/>
        </w:rPr>
        <w:t>do not</w:t>
      </w:r>
      <w:r>
        <w:t xml:space="preserve"> </w:t>
      </w:r>
      <w:r w:rsidRPr="00312ECE">
        <w:t xml:space="preserve">specify that minor students should have a waiting period before their enrollment. That is a </w:t>
      </w:r>
      <w:r>
        <w:t>Provider</w:t>
      </w:r>
      <w:r w:rsidRPr="00312ECE">
        <w:t xml:space="preserve"> decision, often developed in collaboration with the local school system. Some school systems prefer a waiting period as a deterrent to dropping out of school; others do not. </w:t>
      </w:r>
    </w:p>
    <w:p w14:paraId="40577A41" w14:textId="77777777" w:rsidR="00BE6FAB" w:rsidRPr="00312ECE" w:rsidRDefault="00BE6FAB" w:rsidP="00F664AC">
      <w:pPr>
        <w:pStyle w:val="Heading4"/>
      </w:pPr>
      <w:r w:rsidRPr="00312ECE">
        <w:t>Signed Withdrawal Form and Notarized Petition for Enrollment</w:t>
      </w:r>
    </w:p>
    <w:p w14:paraId="76F9EB53" w14:textId="77777777" w:rsidR="00BE6FAB" w:rsidRPr="00312ECE" w:rsidRDefault="00BE6FAB" w:rsidP="00BE6FAB">
      <w:r w:rsidRPr="00312ECE">
        <w:t xml:space="preserve">The enrollment of minors in </w:t>
      </w:r>
      <w:r>
        <w:t>NCCCS</w:t>
      </w:r>
      <w:r w:rsidRPr="00312ECE">
        <w:t xml:space="preserve"> is governed by the State Board Code 1D 200.95 and 1D 200.99. Minors withdrawn within a six-month period must obtain a signed official withdrawal form from the local public or private educational agency and a notarized petition of the minor’s parent, legal guardian, or other person or agency having legal custody and control. The petition shall certify the minor’s residence, date of birth, date of leaving school, name of last school attended, and the petitioner’s legal relationship to the minor. Minors withdrawn for at least six months do not need a withdrawal form but still require a notarized petition of the minor’s parent or legal guardian. Emancipated minors do not need a release form or notarized petition. </w:t>
      </w:r>
    </w:p>
    <w:p w14:paraId="6CC5B594" w14:textId="77777777" w:rsidR="00BE6FAB" w:rsidRPr="00312ECE" w:rsidRDefault="00BE6FAB" w:rsidP="00F664AC">
      <w:pPr>
        <w:pStyle w:val="Heading4"/>
      </w:pPr>
      <w:bookmarkStart w:id="140" w:name="_Toc391994849"/>
      <w:bookmarkStart w:id="141" w:name="_Toc391995018"/>
      <w:bookmarkStart w:id="142" w:name="_Toc393445304"/>
      <w:bookmarkStart w:id="143" w:name="_Toc89438690"/>
      <w:r w:rsidRPr="00312ECE">
        <w:lastRenderedPageBreak/>
        <w:t>Emancipated Minors</w:t>
      </w:r>
      <w:bookmarkEnd w:id="140"/>
      <w:bookmarkEnd w:id="141"/>
      <w:bookmarkEnd w:id="142"/>
      <w:bookmarkEnd w:id="143"/>
    </w:p>
    <w:p w14:paraId="77D3D44A" w14:textId="77777777" w:rsidR="00BE6FAB" w:rsidRPr="00312ECE" w:rsidRDefault="00BE6FAB" w:rsidP="00BE6FAB">
      <w:bookmarkStart w:id="144" w:name="_Toc390093534"/>
      <w:r w:rsidRPr="00312ECE">
        <w:t>An emancipated minor is a person below 18 years of age who has married or has a court order stating that the person is emancipated. Programs must obtain proof of emancipation before granting minors the status of emancipation. No agency or individual may grant a transfer in the “judicial decree of emancipation;” therefore, each agency must obtain proof of emancipation in the form of a court order or marriage license. Emancipated minors do not need release forms.</w:t>
      </w:r>
      <w:bookmarkEnd w:id="144"/>
    </w:p>
    <w:p w14:paraId="30566D7B" w14:textId="77777777" w:rsidR="00BE6FAB" w:rsidRPr="00312ECE" w:rsidRDefault="00BE6FAB" w:rsidP="00F664AC">
      <w:pPr>
        <w:pStyle w:val="Heading4"/>
      </w:pPr>
      <w:bookmarkStart w:id="145" w:name="_Toc236550479"/>
      <w:bookmarkStart w:id="146" w:name="_Toc236550109"/>
      <w:bookmarkStart w:id="147" w:name="_Toc236549862"/>
      <w:bookmarkStart w:id="148" w:name="_Toc236541642"/>
      <w:bookmarkStart w:id="149" w:name="_Toc236473821"/>
      <w:bookmarkStart w:id="150" w:name="_Toc236473571"/>
      <w:bookmarkStart w:id="151" w:name="_Toc234988083"/>
      <w:bookmarkStart w:id="152" w:name="_Toc199646096"/>
      <w:bookmarkStart w:id="153" w:name="_Toc190830172"/>
      <w:bookmarkStart w:id="154" w:name="_Toc190654505"/>
      <w:bookmarkStart w:id="155" w:name="_Toc182030915"/>
      <w:bookmarkStart w:id="156" w:name="_Toc178755033"/>
      <w:bookmarkStart w:id="157" w:name="_Toc174952394"/>
      <w:bookmarkStart w:id="158" w:name="_Toc174952159"/>
      <w:bookmarkStart w:id="159" w:name="_Toc174951594"/>
      <w:bookmarkStart w:id="160" w:name="_Toc169486337"/>
      <w:bookmarkStart w:id="161" w:name="_Toc66243268"/>
      <w:bookmarkStart w:id="162" w:name="_Toc66152768"/>
      <w:bookmarkStart w:id="163" w:name="_Toc66152551"/>
      <w:bookmarkStart w:id="164" w:name="_Toc66089059"/>
      <w:bookmarkStart w:id="165" w:name="_Toc66086098"/>
      <w:r w:rsidRPr="00312ECE">
        <w:t>Enrollment of Court-ordered Youth</w:t>
      </w:r>
    </w:p>
    <w:p w14:paraId="7EB2C1C0" w14:textId="411F7AFC" w:rsidR="00BE6FAB" w:rsidRPr="00312ECE" w:rsidRDefault="00BE6FAB" w:rsidP="00BE6FAB">
      <w:r w:rsidRPr="00312ECE">
        <w:t>A judge may order an individual to attend a Title II class or take a high school equivalency test as a condition of release or parole. The court-ordered student may have specific attendance guidelines dictated by the court. If the court has not set attendance guidelines, the Title II program should determine the appropriate attendance requirement.</w:t>
      </w:r>
    </w:p>
    <w:p w14:paraId="2ABFDA30" w14:textId="77777777" w:rsidR="00BE6FAB" w:rsidRPr="00312ECE" w:rsidRDefault="00BE6FAB" w:rsidP="00BE6FAB">
      <w:r w:rsidRPr="00312ECE">
        <w:t>It is recommended that the student sign a commitment contract or similar document that specifies the attendance requirements, and this document should be sent to the court official (i.e., probation officer or other designee providing oversight). Once the student contract is completed, or if the student is terminated, the appropriate court official should be notified in writing.</w:t>
      </w:r>
    </w:p>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14:paraId="72E2F622" w14:textId="77777777" w:rsidR="00BE6FAB" w:rsidRPr="00312ECE" w:rsidRDefault="00BE6FAB" w:rsidP="00EC136E">
      <w:pPr>
        <w:pStyle w:val="Heading3"/>
      </w:pPr>
      <w:r>
        <w:t>Students in Correctional Environments</w:t>
      </w:r>
    </w:p>
    <w:p w14:paraId="08095B95" w14:textId="7CB7887F" w:rsidR="00BE6FAB" w:rsidRPr="00312ECE" w:rsidRDefault="00BE6FAB" w:rsidP="00BE6FAB">
      <w:r w:rsidRPr="00312ECE">
        <w:t xml:space="preserve">Any </w:t>
      </w:r>
      <w:r w:rsidR="00FE7676">
        <w:t>Adult Education</w:t>
      </w:r>
      <w:r w:rsidRPr="00312ECE">
        <w:t xml:space="preserve"> Provider in North Carolina may serve students who are incarcerated, whether in a state prison or a local</w:t>
      </w:r>
      <w:r>
        <w:t xml:space="preserve"> detention center or</w:t>
      </w:r>
      <w:r w:rsidRPr="00312ECE">
        <w:t xml:space="preserve"> jail, regardless of whether the Provider is a community college. In all cases, coordination with the facility personnel is essential for student enrollment and program success. Priority for enrollment must be given to individuals who are likely to leave the correctional institution within five years of participation in the program.</w:t>
      </w:r>
    </w:p>
    <w:p w14:paraId="6A0B25E3" w14:textId="0AFF39B8" w:rsidR="00BE6FAB" w:rsidRPr="00312ECE" w:rsidRDefault="00BE6FAB" w:rsidP="00BE6FAB">
      <w:r w:rsidRPr="00312ECE">
        <w:t xml:space="preserve">North Carolina Department of Adult Corrections (NC DAC) formally partners with the </w:t>
      </w:r>
      <w:r>
        <w:t>NCCCS</w:t>
      </w:r>
      <w:r w:rsidRPr="00312ECE">
        <w:t xml:space="preserve"> to provide adult basic education, adult secondary education, and English language acquisition </w:t>
      </w:r>
      <w:r>
        <w:t>courses</w:t>
      </w:r>
      <w:r w:rsidRPr="00312ECE">
        <w:t xml:space="preserve"> to students within their prisons; colleges and facilities create an annual Prison Education Plan. Adult </w:t>
      </w:r>
      <w:r w:rsidR="00A64D00">
        <w:t>E</w:t>
      </w:r>
      <w:r w:rsidRPr="00312ECE">
        <w:t>ducation</w:t>
      </w:r>
      <w:r w:rsidR="004D5D6C">
        <w:t xml:space="preserve"> services</w:t>
      </w:r>
      <w:r w:rsidRPr="00312ECE">
        <w:t xml:space="preserve"> provided by community colleges are offered in accordance with this plan and </w:t>
      </w:r>
      <w:hyperlink r:id="rId50">
        <w:r w:rsidRPr="00312ECE">
          <w:rPr>
            <w:rStyle w:val="Hyperlink"/>
          </w:rPr>
          <w:t>State Board Code of Community Colleges</w:t>
        </w:r>
      </w:hyperlink>
      <w:r w:rsidRPr="00312ECE">
        <w:t xml:space="preserve"> sections pertaining to captive and co-opted groups (1D 700.98).</w:t>
      </w:r>
    </w:p>
    <w:p w14:paraId="48B96F99" w14:textId="4FB145F9" w:rsidR="00BE6FAB" w:rsidRPr="00312ECE" w:rsidRDefault="00BE6FAB" w:rsidP="00BE6FAB">
      <w:hyperlink r:id="rId51">
        <w:r w:rsidRPr="070D753B">
          <w:rPr>
            <w:rStyle w:val="Hyperlink"/>
          </w:rPr>
          <w:t>NCCCS Numbered Memo cc21-53</w:t>
        </w:r>
      </w:hyperlink>
      <w:r>
        <w:t xml:space="preserve"> issued November 30, 2021</w:t>
      </w:r>
      <w:r w:rsidR="002922F2">
        <w:t>,</w:t>
      </w:r>
      <w:r>
        <w:t xml:space="preserve"> announced that the State Board of Community Colleges granted blanket approval of all current and future College &amp; Career Readiness </w:t>
      </w:r>
      <w:r w:rsidR="001E3BB2">
        <w:t>(now Adult Education)</w:t>
      </w:r>
      <w:r>
        <w:t xml:space="preserve"> courses in the </w:t>
      </w:r>
      <w:r w:rsidR="002A6667">
        <w:t>C</w:t>
      </w:r>
      <w:r>
        <w:t xml:space="preserve">ombined </w:t>
      </w:r>
      <w:r w:rsidR="002A6667">
        <w:t>C</w:t>
      </w:r>
      <w:r>
        <w:t xml:space="preserve">ourse </w:t>
      </w:r>
      <w:r w:rsidR="002A6667">
        <w:t>L</w:t>
      </w:r>
      <w:r>
        <w:t>ibrary to be offered for captive and co-opted groups, so long as instructional services are offered under the current operating procedures, policies, State Board of Community Colleges Code, NC General Statutes, and contingent upon availability of funds.</w:t>
      </w:r>
    </w:p>
    <w:p w14:paraId="0CFB1D46" w14:textId="1D2E0F53" w:rsidR="00BE6FAB" w:rsidRDefault="00BE6FAB" w:rsidP="00BE6FAB">
      <w:r w:rsidRPr="070D753B">
        <w:t xml:space="preserve">NCCCS </w:t>
      </w:r>
      <w:r w:rsidR="00203B31">
        <w:t>Adult Education Providers</w:t>
      </w:r>
      <w:r w:rsidRPr="070D753B">
        <w:t xml:space="preserve"> offering courses in correctional settings must ensure classes are coded correctly in ADVANSYS and/or Colleague. Prison courses must be marked with a “P,” and detention center or jail courses must be marked with a “J.” When creating a new class in ADVANSYS, Providers should select the appropriate class type: "community corrections" for detention center or jail classes, and "correctional facilities" for prison classes. Since ADVANSYS allows only one class type, Providers creating a membership class should select the membership type first, then add the “P” or “J” designation to the section in Colleague on SECT after integration.</w:t>
      </w:r>
    </w:p>
    <w:p w14:paraId="189EADFF" w14:textId="01E73021" w:rsidR="00BE6FAB" w:rsidRPr="00312ECE" w:rsidRDefault="00BE6FAB" w:rsidP="00BE6FAB">
      <w:r w:rsidRPr="00CC3F48">
        <w:lastRenderedPageBreak/>
        <w:t>Providers should be careful to accurately record barriers to employment for this population. Students who are incarcerated at program entry, should have “Ex-Offender” marked on their Literacy Education Information System (LEIS) form and on their ADVANSYS demographics student data. An ex-offender is a person who either (a) has been subject to any stage of the criminal justice process for committing a status offense or delinquent act, or (b) requires assistance in overcoming barriers to employment resulting from a record of arrest or conviction. Additionally, they should have either “In Correctional Facility” or “In Community Correctional Program” marked on their LEIS form and on their ADVANSYS demographics special programs data.</w:t>
      </w:r>
    </w:p>
    <w:p w14:paraId="1A85BF85" w14:textId="77777777" w:rsidR="00BE6FAB" w:rsidRPr="00312ECE" w:rsidRDefault="00BE6FAB" w:rsidP="00EC136E">
      <w:pPr>
        <w:pStyle w:val="Heading3"/>
      </w:pPr>
      <w:r>
        <w:t>Students with Disabilities</w:t>
      </w:r>
    </w:p>
    <w:p w14:paraId="1811076B" w14:textId="77777777" w:rsidR="00BE6FAB" w:rsidRPr="00312ECE" w:rsidRDefault="00BE6FAB" w:rsidP="00BE6FAB">
      <w:r w:rsidRPr="00312ECE">
        <w:t>Providers should seek to ensure students with disabilities have equitable access to and participation in their academic programs and career pathways. Specific efforts should be made to advertise services and programs to individuals with disabilities, as well as to provide reasonable accommodation as needed. Arrangements for testing accommodation often need to be made prior to the student taking their NRS assessment for initial placement.</w:t>
      </w:r>
    </w:p>
    <w:p w14:paraId="60564CE4" w14:textId="454C236D" w:rsidR="00BE6FAB" w:rsidRPr="00312ECE" w:rsidRDefault="00BE6FAB" w:rsidP="00BE6FAB">
      <w:r w:rsidRPr="00312ECE">
        <w:t>Students with disabilities in adult education programs may choose to request accommodations for instruction and/or assessment under the American</w:t>
      </w:r>
      <w:r w:rsidR="00D55E50">
        <w:t>s with</w:t>
      </w:r>
      <w:r w:rsidRPr="00312ECE">
        <w:t xml:space="preserve"> Disabilities Act (ADA)</w:t>
      </w:r>
      <w:r>
        <w:t xml:space="preserve"> </w:t>
      </w:r>
      <w:r w:rsidRPr="00312ECE">
        <w:t>and Section 504 of the Rehabilitation Act of 1973. In such cases, they should supply supporting documentation that explains the nature of their disability and their need for the requested accommodation. Appropriate documentation will vary depending on the nature of the disability and the specific accommodation requested. IEP</w:t>
      </w:r>
      <w:r w:rsidR="00F521E6">
        <w:t>s</w:t>
      </w:r>
      <w:r w:rsidRPr="00312ECE">
        <w:t xml:space="preserve"> and </w:t>
      </w:r>
      <w:r w:rsidR="00F521E6">
        <w:t>Section</w:t>
      </w:r>
      <w:r w:rsidRPr="00312ECE">
        <w:t xml:space="preserve"> 504 plans students may have had during their k-12 educational experience do not transfer to the adult education environment</w:t>
      </w:r>
      <w:r w:rsidR="00D90BD4" w:rsidRPr="00312ECE">
        <w:t>;</w:t>
      </w:r>
      <w:r w:rsidRPr="00312ECE">
        <w:t xml:space="preserve"> however</w:t>
      </w:r>
      <w:r w:rsidR="002F3E63" w:rsidRPr="00312ECE">
        <w:t>,</w:t>
      </w:r>
      <w:r w:rsidRPr="00312ECE">
        <w:t xml:space="preserve"> </w:t>
      </w:r>
      <w:r w:rsidR="00243FA5">
        <w:t>students</w:t>
      </w:r>
      <w:r w:rsidRPr="00312ECE">
        <w:t xml:space="preserve"> may </w:t>
      </w:r>
      <w:r w:rsidR="00243FA5">
        <w:t>wish to provide them</w:t>
      </w:r>
      <w:r w:rsidRPr="00312ECE">
        <w:t xml:space="preserve"> as </w:t>
      </w:r>
      <w:r w:rsidR="00243FA5">
        <w:t xml:space="preserve">part of their </w:t>
      </w:r>
      <w:r w:rsidRPr="00312ECE">
        <w:t xml:space="preserve">supporting documentation for </w:t>
      </w:r>
      <w:r w:rsidR="00FF51A2">
        <w:t>an</w:t>
      </w:r>
      <w:r w:rsidRPr="00312ECE">
        <w:t xml:space="preserve"> accommodation </w:t>
      </w:r>
      <w:r w:rsidR="0004439E">
        <w:t>request</w:t>
      </w:r>
      <w:r w:rsidRPr="00312ECE">
        <w:t xml:space="preserve"> under the ADA.</w:t>
      </w:r>
    </w:p>
    <w:p w14:paraId="69D0A96E" w14:textId="77777777" w:rsidR="00BE6FAB" w:rsidRPr="00312ECE" w:rsidRDefault="00BE6FAB" w:rsidP="00BE6FAB">
      <w:r w:rsidRPr="00312ECE">
        <w:t xml:space="preserve">Providers should refer to the </w:t>
      </w:r>
      <w:hyperlink r:id="rId52" w:history="1">
        <w:r w:rsidRPr="00451882">
          <w:rPr>
            <w:rStyle w:val="Hyperlink"/>
          </w:rPr>
          <w:t>North Carolina Adult Education Assessment Manual</w:t>
        </w:r>
      </w:hyperlink>
      <w:r w:rsidRPr="00312ECE">
        <w:t xml:space="preserve"> section titled “Accommodating for Students with Disabilities or Other Special Needs Tests and Placement for Special Populations” and the test manufacturer’s guidelines prior to providing accommodations for NRS assessments.</w:t>
      </w:r>
    </w:p>
    <w:p w14:paraId="0500E2AA" w14:textId="77777777" w:rsidR="00BE6FAB" w:rsidRPr="00312ECE" w:rsidRDefault="00BE6FAB" w:rsidP="00BE6FAB">
      <w:pPr>
        <w:pStyle w:val="Heading2"/>
      </w:pPr>
      <w:bookmarkStart w:id="166" w:name="_Toc1864675625"/>
      <w:r>
        <w:t>Enrollment and Placement Considerations for Special Programs</w:t>
      </w:r>
      <w:bookmarkEnd w:id="166"/>
    </w:p>
    <w:p w14:paraId="0E045759" w14:textId="77777777" w:rsidR="00BE6FAB" w:rsidRPr="007508CA" w:rsidRDefault="00BE6FAB" w:rsidP="00EC136E">
      <w:pPr>
        <w:pStyle w:val="Heading3"/>
      </w:pPr>
      <w:r w:rsidRPr="007508CA">
        <w:t>Adult High School (Community Colleges)</w:t>
      </w:r>
    </w:p>
    <w:p w14:paraId="77D38A7B" w14:textId="097481C1" w:rsidR="00FD0162" w:rsidRDefault="00BE6FAB" w:rsidP="00BE6FAB">
      <w:r w:rsidRPr="007508CA">
        <w:t xml:space="preserve">Adult high school (AHS) programs are offered cooperatively between a community college and a </w:t>
      </w:r>
      <w:proofErr w:type="gramStart"/>
      <w:r w:rsidRPr="007508CA">
        <w:t>public school</w:t>
      </w:r>
      <w:proofErr w:type="gramEnd"/>
      <w:r w:rsidRPr="007508CA">
        <w:t xml:space="preserve"> unit (PSU). Each Adult High School has an Agreement of Affiliation between the two agencies. Student enrollment and eligibility are subject to the terms of this agreement. Providers should evaluate the incoming student’s official transcripts to determine which credits the student may have already earned, and which credits the student will need to complete. Transcript information must be entered into the student’s ADVANSYS record and may be used to set the student’s initial placement. Providers may or may not decide to administer NRS assessments for AHS students. </w:t>
      </w:r>
      <w:r w:rsidR="00F62FB5" w:rsidRPr="007508CA">
        <w:t>It is essential</w:t>
      </w:r>
      <w:r w:rsidR="00F62FB5">
        <w:t xml:space="preserve"> that</w:t>
      </w:r>
      <w:r w:rsidR="003A2029">
        <w:t xml:space="preserve"> staff enrolling and advising AHS students are familiar with the requirements of the program and the options for placement. </w:t>
      </w:r>
      <w:r w:rsidR="00412A95">
        <w:t xml:space="preserve">Reference </w:t>
      </w:r>
      <w:r>
        <w:t xml:space="preserve">the </w:t>
      </w:r>
      <w:hyperlink r:id="rId53" w:history="1">
        <w:r w:rsidR="00775F57" w:rsidRPr="00F62FB5">
          <w:rPr>
            <w:rStyle w:val="Hyperlink"/>
          </w:rPr>
          <w:t>Adult High School Implementation Guide</w:t>
        </w:r>
      </w:hyperlink>
      <w:r w:rsidR="00412A95">
        <w:t>, in addition to the local Provider’s Agreement(s) of Affiliation with the PSU(s)</w:t>
      </w:r>
      <w:r>
        <w:t>.</w:t>
      </w:r>
    </w:p>
    <w:p w14:paraId="57979EAA" w14:textId="4A6DF818" w:rsidR="00BE6FAB" w:rsidRPr="00312ECE" w:rsidRDefault="00BE6FAB" w:rsidP="00BE6FAB">
      <w:r>
        <w:lastRenderedPageBreak/>
        <w:t xml:space="preserve">In addition to an NRS registration, students must also be coded in ADVANSYS as an AHS student using the secondary registration type. </w:t>
      </w:r>
      <w:bookmarkStart w:id="167" w:name="_Toc503443576"/>
    </w:p>
    <w:p w14:paraId="6EAEB579" w14:textId="77777777" w:rsidR="00BE6FAB" w:rsidRPr="00312ECE" w:rsidRDefault="00BE6FAB" w:rsidP="00EC136E">
      <w:pPr>
        <w:pStyle w:val="Heading3"/>
      </w:pPr>
      <w:r>
        <w:t>Developmental Education / Transition to Success (Community Colleges)</w:t>
      </w:r>
    </w:p>
    <w:p w14:paraId="0C58B3B6" w14:textId="01E95085" w:rsidR="009B285D" w:rsidRPr="009B285D" w:rsidRDefault="009B285D" w:rsidP="009B285D">
      <w:pPr>
        <w:spacing w:before="80" w:after="80"/>
        <w:rPr>
          <w:rFonts w:cstheme="minorHAnsi"/>
        </w:rPr>
      </w:pPr>
      <w:r w:rsidRPr="009B285D">
        <w:rPr>
          <w:rFonts w:cstheme="minorHAnsi"/>
        </w:rPr>
        <w:t>Transition to Success is a developmental education transition model designed to prepare Adult Education students for entry into community college programs or workforce training. The model integrates contextualized instruction, career exploration, and college readiness skills to support successful transitions to postsecondary education.</w:t>
      </w:r>
    </w:p>
    <w:p w14:paraId="5D0C4CB0" w14:textId="0D673BAC" w:rsidR="00FD0162" w:rsidRDefault="00BE6FAB" w:rsidP="00BE6FAB">
      <w:r w:rsidRPr="070D753B">
        <w:t>S</w:t>
      </w:r>
      <w:r>
        <w:t xml:space="preserve">tudents in Developmental Education / Transition to Success courses offered through NCCCS </w:t>
      </w:r>
      <w:r w:rsidR="00203B31">
        <w:t>Adult Education</w:t>
      </w:r>
      <w:r>
        <w:t xml:space="preserve"> Providers may, or may not, have already applied to the college and begun college coursework. Providers should ensure the student has received appropriate academic advising regarding which courses are required for their course of study and how the Developmental Education / Transition to Success courses taken with the </w:t>
      </w:r>
      <w:r w:rsidR="00FE7676">
        <w:t>Adult Education</w:t>
      </w:r>
      <w:r>
        <w:t xml:space="preserve"> Provider will impact their placement into gateway college English and math courses. These programs are usually designed for Measurable Skill Gains 1a - EFL gain by advancing one or more levels by pre/post-test. However, if the Provider has designed this program only for Measurable Skill Gain 1c – Enrollment in Postsecondary Education or Training, students may have an alternate placement if </w:t>
      </w:r>
      <w:r w:rsidR="00E80A05">
        <w:t xml:space="preserve">NCCCS </w:t>
      </w:r>
      <w:r>
        <w:t xml:space="preserve">has approved the Providers’ Alternate Placement Form. For more information regarding Developmental Education / Transition to Success at NCCCS </w:t>
      </w:r>
      <w:r w:rsidR="00BC67F4">
        <w:t>Adult Education</w:t>
      </w:r>
      <w:r>
        <w:t xml:space="preserve"> Providers, please reference the </w:t>
      </w:r>
      <w:hyperlink r:id="rId54" w:history="1">
        <w:r w:rsidRPr="006D2C63">
          <w:rPr>
            <w:rStyle w:val="Hyperlink"/>
          </w:rPr>
          <w:t>Transition to Success Manual</w:t>
        </w:r>
      </w:hyperlink>
      <w:r>
        <w:t xml:space="preserve">. </w:t>
      </w:r>
    </w:p>
    <w:p w14:paraId="3F74DB5E" w14:textId="79CD88F6" w:rsidR="00BE6FAB" w:rsidRDefault="00BE6FAB" w:rsidP="00BE6FAB">
      <w:r>
        <w:t>In addition to an NRS registration, students must also be coded in ADVANSYS as a “co-enrolled in college” student using the secondary registration type.</w:t>
      </w:r>
    </w:p>
    <w:p w14:paraId="01107B18" w14:textId="77777777" w:rsidR="00BE6FAB" w:rsidRDefault="00BE6FAB" w:rsidP="00EC136E">
      <w:pPr>
        <w:pStyle w:val="Heading3"/>
      </w:pPr>
      <w:r>
        <w:t>Family Literacy</w:t>
      </w:r>
    </w:p>
    <w:p w14:paraId="704F084E" w14:textId="77777777" w:rsidR="00BE6FAB" w:rsidRPr="00D343D0" w:rsidRDefault="00BE6FAB" w:rsidP="00BE6FAB">
      <w:r w:rsidRPr="00D343D0">
        <w:t xml:space="preserve">Family literacy refers to programs that address the intergenerational nature of literacy, supporting parents as the first teachers of their children. Family literacy programs integrate (1) interactive literacy activities between parent and child; (2) training in parenting activities; (3) literacy training that leads to economic self-sufficiency; (4) age-appropriate education to prepare children for success in school and life experiences. Programs work with individuals as well as with the family unit. </w:t>
      </w:r>
    </w:p>
    <w:p w14:paraId="22FE8835" w14:textId="6EFAB3D8" w:rsidR="00BE6FAB" w:rsidRPr="00D343D0" w:rsidRDefault="00BE6FAB" w:rsidP="00BE6FAB">
      <w:r w:rsidRPr="00D343D0">
        <w:t>Children or teens in the family literacy program who do not meet Title II eligibility requirements should not receive an NRS registration. Typically, they receive services through other agencies (e.g</w:t>
      </w:r>
      <w:r w:rsidR="00074D15" w:rsidRPr="00D343D0">
        <w:t>.,</w:t>
      </w:r>
      <w:r w:rsidRPr="00D343D0">
        <w:t xml:space="preserve"> libraries, schools, nonprofits, etc.) coordinating with the </w:t>
      </w:r>
      <w:r w:rsidR="00E0073A">
        <w:t>Adult Education</w:t>
      </w:r>
      <w:r w:rsidRPr="00D343D0">
        <w:t xml:space="preserve"> Provider for the success of the overall program. </w:t>
      </w:r>
    </w:p>
    <w:p w14:paraId="19BC1F9D" w14:textId="77777777" w:rsidR="00BE6FAB" w:rsidRDefault="00BE6FAB" w:rsidP="00BE6FAB">
      <w:r w:rsidRPr="00D343D0">
        <w:t>Adult education students in family literacy programs should have "In Family Literacy Program?" marked as "yes" under #22 on the LEIS form and in their student demographics section in ADVANSYS. This is required for accurate reporting in NRS Tables Six and Eight.</w:t>
      </w:r>
      <w:r w:rsidRPr="5DDBD53E">
        <w:t xml:space="preserve"> </w:t>
      </w:r>
    </w:p>
    <w:p w14:paraId="61159303" w14:textId="77777777" w:rsidR="00BE6FAB" w:rsidRPr="000A016C" w:rsidRDefault="00BE6FAB" w:rsidP="00EC136E">
      <w:pPr>
        <w:pStyle w:val="Heading3"/>
      </w:pPr>
      <w:r w:rsidRPr="000A016C">
        <w:t>Integrated English Language and Civics Education (IELCE)</w:t>
      </w:r>
    </w:p>
    <w:p w14:paraId="13B5D726" w14:textId="77777777" w:rsidR="00BE6FAB" w:rsidRPr="000A016C" w:rsidRDefault="00BE6FAB" w:rsidP="00BE6FAB">
      <w:pPr>
        <w:spacing w:after="0" w:afterAutospacing="0"/>
      </w:pPr>
      <w:r w:rsidRPr="000A016C">
        <w:t>Under Section 203(7), an English language learner is defined as “an eligible individual who has limited ability in reading, writing, speaking, or comprehending the English language, and </w:t>
      </w:r>
    </w:p>
    <w:p w14:paraId="420B865A" w14:textId="77777777" w:rsidR="00BE6FAB" w:rsidRPr="000A016C" w:rsidRDefault="00BE6FAB" w:rsidP="00AD6686">
      <w:pPr>
        <w:pStyle w:val="ListParagraph"/>
        <w:numPr>
          <w:ilvl w:val="0"/>
          <w:numId w:val="46"/>
        </w:numPr>
      </w:pPr>
      <w:r w:rsidRPr="000A016C">
        <w:t>whose native language is a language other than English; or</w:t>
      </w:r>
    </w:p>
    <w:p w14:paraId="4F2DF15A" w14:textId="77777777" w:rsidR="00BE6FAB" w:rsidRPr="000A016C" w:rsidRDefault="00BE6FAB" w:rsidP="00AD6686">
      <w:pPr>
        <w:pStyle w:val="ListParagraph"/>
        <w:numPr>
          <w:ilvl w:val="0"/>
          <w:numId w:val="46"/>
        </w:numPr>
      </w:pPr>
      <w:r w:rsidRPr="000A016C">
        <w:lastRenderedPageBreak/>
        <w:t>who lives in a family or community environment where a language other than English is the dominant language.”</w:t>
      </w:r>
    </w:p>
    <w:p w14:paraId="3090EE8D" w14:textId="77777777" w:rsidR="00BE6FAB" w:rsidRPr="009D28BD" w:rsidRDefault="00BE6FAB" w:rsidP="00BE6FAB">
      <w:r w:rsidRPr="000A016C">
        <w:t>NRS levels do not determine student eligibility. Non-native English speakers, who are receiving ELA and civics instruction as an integrated component of IELCE are still eligible to participate under IELCE even though they may have tested out of all six ESL levels in NRS. Programs should use alternate placement (with state approval) or the NRS assessment that best fits the level of the learner, e.g., TABE, CASAS. In addition to an NRS registration, students must also be coded in ADVANSYS as an IELCE student using the secondary registration type.</w:t>
      </w:r>
    </w:p>
    <w:p w14:paraId="431C5D6E" w14:textId="47E236F6" w:rsidR="00BE6FAB" w:rsidRPr="00312ECE" w:rsidRDefault="00BE6FAB" w:rsidP="00EC136E">
      <w:pPr>
        <w:pStyle w:val="Heading3"/>
      </w:pPr>
      <w:r>
        <w:t>Programs That M</w:t>
      </w:r>
      <w:r w:rsidR="00145123">
        <w:t>ight</w:t>
      </w:r>
      <w:r>
        <w:t xml:space="preserve"> Use Alternate Placement</w:t>
      </w:r>
      <w:r w:rsidRPr="00312ECE">
        <w:t xml:space="preserve"> </w:t>
      </w:r>
    </w:p>
    <w:p w14:paraId="3239265E" w14:textId="654F2076" w:rsidR="00BE6FAB" w:rsidRPr="00312ECE" w:rsidRDefault="00BE6FAB" w:rsidP="00BE6FAB">
      <w:r w:rsidRPr="00312ECE">
        <w:t xml:space="preserve">Students enrolling in programs or </w:t>
      </w:r>
      <w:r>
        <w:t>courses</w:t>
      </w:r>
      <w:r w:rsidRPr="00312ECE">
        <w:t xml:space="preserve"> designed to yield </w:t>
      </w:r>
      <w:r>
        <w:t>MSG</w:t>
      </w:r>
      <w:r w:rsidRPr="00312ECE">
        <w:t xml:space="preserve"> other than 1a (advancing to one or more higher Educational Functioning Levels by pre/post-test gain on a state-approved standardized assessment) may be exempt from NRS pre/post-testing if the </w:t>
      </w:r>
      <w:r w:rsidR="00E0073A">
        <w:t>Adult Education</w:t>
      </w:r>
      <w:r w:rsidRPr="00312ECE">
        <w:t xml:space="preserve"> Provider has submitted an </w:t>
      </w:r>
      <w:hyperlink r:id="rId55" w:history="1">
        <w:r w:rsidRPr="00151B4A">
          <w:rPr>
            <w:rStyle w:val="Hyperlink"/>
          </w:rPr>
          <w:t>Alternate Placement Approval Form</w:t>
        </w:r>
      </w:hyperlink>
      <w:r w:rsidRPr="00312ECE">
        <w:t xml:space="preserve"> to NCCCS and received approval. </w:t>
      </w:r>
      <w:r w:rsidR="00AA2F99">
        <w:t>This might impact their intake process.</w:t>
      </w:r>
    </w:p>
    <w:p w14:paraId="5581C315" w14:textId="6ABCA7E2" w:rsidR="00BE6FAB" w:rsidRDefault="00BE6FAB" w:rsidP="00BE6FAB">
      <w:r w:rsidRPr="00312ECE">
        <w:t xml:space="preserve">Examples of such programs may include, but are not limited to, </w:t>
      </w:r>
      <w:r>
        <w:t>i</w:t>
      </w:r>
      <w:r w:rsidRPr="00312ECE">
        <w:t xml:space="preserve">ntegrated </w:t>
      </w:r>
      <w:r>
        <w:t>e</w:t>
      </w:r>
      <w:r w:rsidRPr="00312ECE">
        <w:t xml:space="preserve">ducation </w:t>
      </w:r>
      <w:r>
        <w:t>a</w:t>
      </w:r>
      <w:r w:rsidRPr="00312ECE">
        <w:t xml:space="preserve">nd </w:t>
      </w:r>
      <w:r>
        <w:t>t</w:t>
      </w:r>
      <w:r w:rsidRPr="00312ECE">
        <w:t xml:space="preserve">raining (IET), workplace literacy, high school equivalency preparation, and postsecondary bridge programs. For these types of programs, with state approval, Providers may develop and implement alternate placement options which are aligned to the anticipated outcomes of the program. See the </w:t>
      </w:r>
      <w:hyperlink r:id="rId56" w:history="1">
        <w:r w:rsidRPr="00BA2FAA">
          <w:rPr>
            <w:rStyle w:val="Hyperlink"/>
          </w:rPr>
          <w:t>NCCC</w:t>
        </w:r>
        <w:r w:rsidR="00322A29">
          <w:rPr>
            <w:rStyle w:val="Hyperlink"/>
          </w:rPr>
          <w:t xml:space="preserve">S Adult Education </w:t>
        </w:r>
        <w:r w:rsidRPr="00BA2FAA">
          <w:rPr>
            <w:rStyle w:val="Hyperlink"/>
          </w:rPr>
          <w:t>Assessment Manual</w:t>
        </w:r>
      </w:hyperlink>
      <w:r w:rsidRPr="00312ECE">
        <w:t xml:space="preserve"> </w:t>
      </w:r>
      <w:r w:rsidR="00322A29">
        <w:t xml:space="preserve">and </w:t>
      </w:r>
      <w:r w:rsidR="00145123">
        <w:t xml:space="preserve">Alternative Placement Forms and Information on the </w:t>
      </w:r>
      <w:hyperlink r:id="rId57" w:history="1">
        <w:r w:rsidR="00145123" w:rsidRPr="00145123">
          <w:rPr>
            <w:rStyle w:val="Hyperlink"/>
          </w:rPr>
          <w:t>Federal Programs Performance and Accountability site</w:t>
        </w:r>
      </w:hyperlink>
      <w:r w:rsidR="00145123">
        <w:t xml:space="preserve"> </w:t>
      </w:r>
      <w:r w:rsidRPr="00312ECE">
        <w:t xml:space="preserve">for more information about alternate placement. </w:t>
      </w:r>
    </w:p>
    <w:p w14:paraId="6E25DBC9" w14:textId="77777777" w:rsidR="00BE6FAB" w:rsidRPr="00312ECE" w:rsidRDefault="00BE6FAB" w:rsidP="00F664AC">
      <w:pPr>
        <w:pStyle w:val="Heading4"/>
      </w:pPr>
      <w:r>
        <w:t>Integrated Education and Training (IET)</w:t>
      </w:r>
    </w:p>
    <w:p w14:paraId="3D6DA215" w14:textId="5AD6E3CB" w:rsidR="00BE6FAB" w:rsidRDefault="00BE6FAB" w:rsidP="00BE6FAB">
      <w:r w:rsidRPr="00312ECE">
        <w:t xml:space="preserve">Students in an IET program may need to meet additional enrollment requirements for the occupational training component of the program. For example, some healthcare </w:t>
      </w:r>
      <w:r>
        <w:t>courses</w:t>
      </w:r>
      <w:r w:rsidRPr="00312ECE">
        <w:t xml:space="preserve"> require students to obtain certain vaccinations or medical tests prior to enrollment. Providers should discuss these requirements during the recruitment and enrollment process, so students are aware of the purpose and requirements prior to committing. IET programs are often designed for </w:t>
      </w:r>
      <w:r>
        <w:t>MSG</w:t>
      </w:r>
      <w:r w:rsidRPr="00312ECE">
        <w:t xml:space="preserve"> 1c EFL Gain by Enrollment in Postsecondary Education or Training, </w:t>
      </w:r>
      <w:r>
        <w:t xml:space="preserve">MSG </w:t>
      </w:r>
      <w:r w:rsidRPr="00312ECE">
        <w:t xml:space="preserve">3 Transcript or Progress Report of Secondary or Postsecondary Credits, or </w:t>
      </w:r>
      <w:r>
        <w:t xml:space="preserve">MSG </w:t>
      </w:r>
      <w:r w:rsidRPr="00312ECE">
        <w:t xml:space="preserve">5 Passing Exam or Demonstrating Progress. </w:t>
      </w:r>
      <w:r w:rsidR="00FE5AB0">
        <w:br/>
      </w:r>
      <w:r w:rsidR="00FE5AB0">
        <w:br/>
      </w:r>
      <w:r w:rsidRPr="00312ECE">
        <w:t>In addition to an NRS registration, students must also be coded in ADVANSYS as an IET student using the secondary registration type.</w:t>
      </w:r>
    </w:p>
    <w:p w14:paraId="31EFE768" w14:textId="77777777" w:rsidR="00BE6FAB" w:rsidRPr="00312ECE" w:rsidRDefault="00BE6FAB" w:rsidP="00F664AC">
      <w:pPr>
        <w:pStyle w:val="Heading4"/>
      </w:pPr>
      <w:r>
        <w:t>Workplace Literacy</w:t>
      </w:r>
    </w:p>
    <w:p w14:paraId="5B8D4A36" w14:textId="77777777" w:rsidR="00BE6FAB" w:rsidRDefault="00BE6FAB" w:rsidP="00BE6FAB">
      <w:pPr>
        <w:spacing w:after="240" w:afterAutospacing="0"/>
      </w:pPr>
      <w:r w:rsidRPr="5DDBD53E">
        <w:rPr>
          <w:rFonts w:ascii="Calibri" w:eastAsia="Calibri" w:hAnsi="Calibri" w:cs="Calibri"/>
        </w:rPr>
        <w:t xml:space="preserve">Workplace Literacy programs are delivered in partnership with an employer or employee organization to improve employees' workplace skills, productivity, and career advancement. Instruction is provided at the worksite or another employer-approved location and is tailored to the needs of the employer and workforce. Before instruction begins, the Provider and employer should establish the program goals, instructional plan, and the milestones that will be used to measure participant progress. If the Provider plans to use alternate placement rather than an NRS-approved pre-test, the alternate placement </w:t>
      </w:r>
      <w:r w:rsidRPr="5DDBD53E">
        <w:rPr>
          <w:rFonts w:ascii="Calibri" w:eastAsia="Calibri" w:hAnsi="Calibri" w:cs="Calibri"/>
        </w:rPr>
        <w:lastRenderedPageBreak/>
        <w:t>method must be included in the Workplace Literacy Plan submitted to NCCCS for approval prior to the start of the program.</w:t>
      </w:r>
    </w:p>
    <w:p w14:paraId="5664D3C1" w14:textId="29F9B633" w:rsidR="00BE6FAB" w:rsidRDefault="00BE6FAB" w:rsidP="00BE6FAB">
      <w:pPr>
        <w:spacing w:before="240" w:after="240" w:afterAutospacing="0"/>
      </w:pPr>
      <w:r w:rsidRPr="5DDBD53E">
        <w:rPr>
          <w:rFonts w:ascii="Calibri" w:eastAsia="Calibri" w:hAnsi="Calibri" w:cs="Calibri"/>
        </w:rPr>
        <w:t xml:space="preserve">Student outcomes are measured through progress toward the employer milestones. Employer verification of progress toward milestone attainment is required before </w:t>
      </w:r>
      <w:r w:rsidR="00A5423A" w:rsidRPr="5DDBD53E">
        <w:rPr>
          <w:rFonts w:ascii="Calibri" w:eastAsia="Calibri" w:hAnsi="Calibri" w:cs="Calibri"/>
        </w:rPr>
        <w:t>an</w:t>
      </w:r>
      <w:r w:rsidRPr="5DDBD53E">
        <w:rPr>
          <w:rFonts w:ascii="Calibri" w:eastAsia="Calibri" w:hAnsi="Calibri" w:cs="Calibri"/>
        </w:rPr>
        <w:t xml:space="preserve"> MSG outcome may be reported. Providers must maintain supporting documentation in the student's file and upload a copy to the student's ADVANSYS portfolio. Workplace literacy participants most commonly earn MSG Type 4 (Progress Toward Milestones).</w:t>
      </w:r>
    </w:p>
    <w:p w14:paraId="751C80A8" w14:textId="77777777" w:rsidR="00BE6FAB" w:rsidRDefault="00BE6FAB" w:rsidP="00BE6FAB">
      <w:pPr>
        <w:spacing w:before="240" w:after="240" w:afterAutospacing="0"/>
        <w:rPr>
          <w:rFonts w:ascii="Calibri" w:eastAsia="Calibri" w:hAnsi="Calibri" w:cs="Calibri"/>
        </w:rPr>
      </w:pPr>
      <w:r w:rsidRPr="5DDBD53E">
        <w:rPr>
          <w:rFonts w:ascii="Calibri" w:eastAsia="Calibri" w:hAnsi="Calibri" w:cs="Calibri"/>
        </w:rPr>
        <w:t>In addition to an NRS registration, students must have the "In workplace literacy program?" field marked "Yes" on both the LEIS form under #22 and in ADVANSYS. Providers should also ensure participants have any employer approvals required for participation, particularly when instruction occurs during paid work hours. While not required, employers are encouraged to compensate employees for instructional time.</w:t>
      </w:r>
    </w:p>
    <w:p w14:paraId="61809C4C" w14:textId="77777777" w:rsidR="00BE6FAB" w:rsidRDefault="00BE6FAB" w:rsidP="00F664AC">
      <w:pPr>
        <w:pStyle w:val="Heading4"/>
      </w:pPr>
      <w:r>
        <w:t>High School Equivalency Preparation</w:t>
      </w:r>
    </w:p>
    <w:p w14:paraId="755F4190" w14:textId="6DEE8714" w:rsidR="00BE6FAB" w:rsidRPr="00312ECE" w:rsidRDefault="00BE6FAB" w:rsidP="00BE6FAB">
      <w:r>
        <w:t xml:space="preserve">Providers may wish to use alternate placement rather than NRS assessments for students who enroll specifically to prepare for high school equivalency exams. High school equivalency exams may be taken in English or Spanish, and instruction may be provided in either or both languages, whereas NRS assessments are only available in English. </w:t>
      </w:r>
      <w:r w:rsidR="006D24BA">
        <w:t xml:space="preserve">Alternative placement </w:t>
      </w:r>
      <w:r w:rsidR="00C62286">
        <w:t>type</w:t>
      </w:r>
      <w:r w:rsidR="002755B0">
        <w:t>s I and II</w:t>
      </w:r>
      <w:r w:rsidR="009906C0">
        <w:t xml:space="preserve"> may be </w:t>
      </w:r>
      <w:r w:rsidR="001F5167">
        <w:t>practical and relevant placement tools for this population</w:t>
      </w:r>
      <w:bookmarkEnd w:id="167"/>
      <w:r w:rsidR="00B22A0A">
        <w:t>.</w:t>
      </w:r>
    </w:p>
    <w:p w14:paraId="0EE30F92" w14:textId="15EFDAA7" w:rsidR="00BE6FAB" w:rsidRDefault="00BE6FAB" w:rsidP="00322A29">
      <w:pPr>
        <w:pStyle w:val="Heading2"/>
      </w:pPr>
      <w:bookmarkStart w:id="168" w:name="_Toc188609475"/>
      <w:bookmarkStart w:id="169" w:name="_Toc2047930590"/>
      <w:r>
        <w:t>Academic and Career Advising, Support Services</w:t>
      </w:r>
      <w:bookmarkEnd w:id="168"/>
      <w:bookmarkEnd w:id="169"/>
    </w:p>
    <w:p w14:paraId="37D90BF0" w14:textId="77777777" w:rsidR="00BE6FAB" w:rsidRPr="00312ECE" w:rsidRDefault="00BE6FAB" w:rsidP="00EC136E">
      <w:pPr>
        <w:pStyle w:val="Heading3"/>
      </w:pPr>
      <w:r>
        <w:t>Advising</w:t>
      </w:r>
    </w:p>
    <w:p w14:paraId="1CABBCFF" w14:textId="77777777" w:rsidR="00BE6FAB" w:rsidRPr="00C005C8" w:rsidRDefault="00BE6FAB" w:rsidP="00BE6FAB">
      <w:r w:rsidRPr="00C005C8">
        <w:t>Advising is a critical component of adult education and literacy programs. Effective advising helps students establish academic and career goals, build momentum toward employment or postsecondary education and training, and persist in their educational journey. It also helps ensure that students participate in services that are aligned with their goals, contextualized to their interests, and delivered with sufficient intensity and duration to support meaningful progress.</w:t>
      </w:r>
    </w:p>
    <w:p w14:paraId="037E4F11" w14:textId="77AA7E38" w:rsidR="00BE6FAB" w:rsidRPr="00C005C8" w:rsidRDefault="00BE6FAB" w:rsidP="00BE6FAB">
      <w:r w:rsidRPr="00C005C8">
        <w:t xml:space="preserve">Providers may offer advising services directly through program staff or coordinate services through partner departments or agencies with advising expertise. Students may also benefit from co-enrollment in other workforce development programs, including NextGen Youth (WIOA Title I), </w:t>
      </w:r>
      <w:proofErr w:type="spellStart"/>
      <w:r w:rsidRPr="00C005C8">
        <w:t>NCWorks</w:t>
      </w:r>
      <w:proofErr w:type="spellEnd"/>
      <w:r w:rsidRPr="00C005C8">
        <w:t xml:space="preserve"> Career Centers (WIOA Title III), and More Than a Job NC (SNAP Employment </w:t>
      </w:r>
      <w:r>
        <w:t>&amp;</w:t>
      </w:r>
      <w:r w:rsidRPr="00C005C8">
        <w:t xml:space="preserve"> Training), which can provide additional </w:t>
      </w:r>
      <w:r w:rsidR="001750C3">
        <w:t xml:space="preserve">case management and advising </w:t>
      </w:r>
      <w:r w:rsidRPr="00C005C8">
        <w:t>support along educational and career pathways.</w:t>
      </w:r>
    </w:p>
    <w:p w14:paraId="1FABFD25" w14:textId="3A400EB5" w:rsidR="00BE6FAB" w:rsidRDefault="00BE6FAB" w:rsidP="00BE6FAB">
      <w:r>
        <w:t xml:space="preserve">Because advising is often delivered by staff who balance multiple responsibilities and complex systems, Providers should intentionally invest in professional development and support advising functions. Advising should extend beyond just meeting operational requirements; it should focus on creating a welcoming environment, developing individualized education and career plans, collecting and using data for continuous improvement, and ultimately helping students achieve their educational and career goals. </w:t>
      </w:r>
    </w:p>
    <w:p w14:paraId="241B303C" w14:textId="42D27255" w:rsidR="00BE6FAB" w:rsidRDefault="00BE6FAB" w:rsidP="00BE6FAB">
      <w:r w:rsidRPr="00C005C8">
        <w:t xml:space="preserve">Professional organizations </w:t>
      </w:r>
      <w:r>
        <w:t xml:space="preserve">promote research-based advising practices that support student success in higher education and career growth. </w:t>
      </w:r>
      <w:r w:rsidRPr="00C005C8">
        <w:t xml:space="preserve">The NCCCS provides training and resources for </w:t>
      </w:r>
      <w:r>
        <w:t xml:space="preserve">academic </w:t>
      </w:r>
      <w:r w:rsidRPr="00C005C8">
        <w:t xml:space="preserve">advisors </w:t>
      </w:r>
      <w:r w:rsidRPr="00C005C8">
        <w:lastRenderedPageBreak/>
        <w:t>working in community colleges.</w:t>
      </w:r>
      <w:r>
        <w:t xml:space="preserve"> </w:t>
      </w:r>
      <w:hyperlink r:id="rId58" w:history="1">
        <w:r w:rsidRPr="005A34CB">
          <w:rPr>
            <w:rStyle w:val="Hyperlink"/>
          </w:rPr>
          <w:t>NACADA</w:t>
        </w:r>
      </w:hyperlink>
      <w:r w:rsidRPr="00C005C8">
        <w:t xml:space="preserve"> </w:t>
      </w:r>
      <w:r>
        <w:t>is a global organization that promotes research-based advising</w:t>
      </w:r>
      <w:r w:rsidR="00824D1E">
        <w:t xml:space="preserve"> of</w:t>
      </w:r>
      <w:r>
        <w:t xml:space="preserve"> students</w:t>
      </w:r>
      <w:r w:rsidRPr="00C005C8">
        <w:t xml:space="preserve"> in higher education. </w:t>
      </w:r>
      <w:r>
        <w:t xml:space="preserve">The </w:t>
      </w:r>
      <w:hyperlink r:id="rId59" w:history="1">
        <w:r w:rsidRPr="00BC2350">
          <w:rPr>
            <w:rStyle w:val="Hyperlink"/>
          </w:rPr>
          <w:t>National Career Development Association</w:t>
        </w:r>
      </w:hyperlink>
      <w:r>
        <w:t xml:space="preserve"> promotes a variety of professional development and credentialing options for career counselors, including the </w:t>
      </w:r>
      <w:hyperlink r:id="rId60" w:history="1">
        <w:r w:rsidRPr="000E173B">
          <w:rPr>
            <w:rStyle w:val="Hyperlink"/>
          </w:rPr>
          <w:t>Global Career Development Facilitator credential</w:t>
        </w:r>
      </w:hyperlink>
      <w:r>
        <w:t xml:space="preserve"> through The Center for Credentialing and Education. </w:t>
      </w:r>
      <w:r w:rsidR="004743F1">
        <w:t xml:space="preserve">LINCS </w:t>
      </w:r>
      <w:r w:rsidR="001E1B5C">
        <w:t xml:space="preserve">offers </w:t>
      </w:r>
    </w:p>
    <w:p w14:paraId="421645B0" w14:textId="77777777" w:rsidR="00BE6FAB" w:rsidRPr="00312ECE" w:rsidRDefault="00BE6FAB" w:rsidP="00BE6FAB">
      <w:r>
        <w:t xml:space="preserve">Providers may wish to document advising notes pertaining to partner referrals, career pathway interest, educational goals, or IET enrollment in the case notes section of the student’s ADVANSYS record. </w:t>
      </w:r>
    </w:p>
    <w:p w14:paraId="6B7C4D3F" w14:textId="77777777" w:rsidR="00BE6FAB" w:rsidRPr="00312ECE" w:rsidRDefault="00BE6FAB" w:rsidP="00EC136E">
      <w:pPr>
        <w:pStyle w:val="Heading3"/>
      </w:pPr>
      <w:r>
        <w:t>Support Services</w:t>
      </w:r>
    </w:p>
    <w:p w14:paraId="1AAC61B3" w14:textId="57EDC1D5" w:rsidR="00BE6FAB" w:rsidRDefault="00BE6FAB" w:rsidP="00FD0162">
      <w:pPr>
        <w:spacing w:after="0" w:afterAutospacing="0"/>
      </w:pPr>
      <w:bookmarkStart w:id="170" w:name="_Toc503443578"/>
      <w:r>
        <w:t xml:space="preserve">Many students enroll in Title II programs with a variety of needs and challenging situations in their lives that can become barriers to their attendance and success. Providers must work with WIOA core partners and other organizations that provide support to individuals facing barriers to education and employment to help students succeed. In North Carolina, </w:t>
      </w:r>
      <w:r w:rsidR="00A83632">
        <w:t>Adult Education</w:t>
      </w:r>
      <w:r>
        <w:t xml:space="preserve"> Providers often find resources to help students from a variety of sources, including:</w:t>
      </w:r>
    </w:p>
    <w:p w14:paraId="622CD496" w14:textId="77777777" w:rsidR="00BE6FAB" w:rsidRPr="007F108E" w:rsidRDefault="00BE6FAB" w:rsidP="00AD6686">
      <w:pPr>
        <w:pStyle w:val="ListParagraph"/>
        <w:numPr>
          <w:ilvl w:val="0"/>
          <w:numId w:val="58"/>
        </w:numPr>
      </w:pPr>
      <w:hyperlink r:id="rId61">
        <w:r w:rsidRPr="007F108E">
          <w:rPr>
            <w:rStyle w:val="Hyperlink"/>
          </w:rPr>
          <w:t>Findhelp.org</w:t>
        </w:r>
      </w:hyperlink>
    </w:p>
    <w:p w14:paraId="6CE4600C" w14:textId="77777777" w:rsidR="00BE6FAB" w:rsidRPr="007F108E" w:rsidRDefault="00BE6FAB" w:rsidP="00AD6686">
      <w:pPr>
        <w:pStyle w:val="ListParagraph"/>
        <w:numPr>
          <w:ilvl w:val="0"/>
          <w:numId w:val="58"/>
        </w:numPr>
      </w:pPr>
      <w:hyperlink r:id="rId62">
        <w:r w:rsidRPr="007F108E">
          <w:rPr>
            <w:rStyle w:val="Hyperlink"/>
          </w:rPr>
          <w:t>NCcare360.org</w:t>
        </w:r>
      </w:hyperlink>
    </w:p>
    <w:p w14:paraId="1045993C" w14:textId="77777777" w:rsidR="00BE6FAB" w:rsidRPr="007F108E" w:rsidRDefault="00BE6FAB" w:rsidP="00AD6686">
      <w:pPr>
        <w:pStyle w:val="ListParagraph"/>
        <w:numPr>
          <w:ilvl w:val="0"/>
          <w:numId w:val="58"/>
        </w:numPr>
      </w:pPr>
      <w:hyperlink r:id="rId63">
        <w:r w:rsidRPr="007F108E">
          <w:rPr>
            <w:rStyle w:val="Hyperlink"/>
          </w:rPr>
          <w:t>Benefits.gov</w:t>
        </w:r>
      </w:hyperlink>
    </w:p>
    <w:p w14:paraId="5914436D" w14:textId="77777777" w:rsidR="00BE6FAB" w:rsidRPr="007F108E" w:rsidRDefault="00BE6FAB" w:rsidP="00AD6686">
      <w:pPr>
        <w:pStyle w:val="ListParagraph"/>
        <w:numPr>
          <w:ilvl w:val="0"/>
          <w:numId w:val="58"/>
        </w:numPr>
      </w:pPr>
      <w:hyperlink r:id="rId64">
        <w:proofErr w:type="spellStart"/>
        <w:r w:rsidRPr="007F108E">
          <w:rPr>
            <w:rStyle w:val="Hyperlink"/>
          </w:rPr>
          <w:t>NCWorks</w:t>
        </w:r>
        <w:proofErr w:type="spellEnd"/>
        <w:r w:rsidRPr="007F108E">
          <w:rPr>
            <w:rStyle w:val="Hyperlink"/>
          </w:rPr>
          <w:t xml:space="preserve"> Career Centers</w:t>
        </w:r>
      </w:hyperlink>
      <w:r w:rsidRPr="007F108E">
        <w:t xml:space="preserve"> (WIOA Title III)</w:t>
      </w:r>
    </w:p>
    <w:p w14:paraId="796B8203" w14:textId="77777777" w:rsidR="00BE6FAB" w:rsidRPr="007F108E" w:rsidRDefault="00BE6FAB" w:rsidP="00AD6686">
      <w:pPr>
        <w:pStyle w:val="ListParagraph"/>
        <w:numPr>
          <w:ilvl w:val="0"/>
          <w:numId w:val="58"/>
        </w:numPr>
      </w:pPr>
      <w:hyperlink r:id="rId65">
        <w:r w:rsidRPr="007F108E">
          <w:rPr>
            <w:rStyle w:val="Hyperlink"/>
          </w:rPr>
          <w:t>North Carolina Employment &amp; Independence for People with Disabilities</w:t>
        </w:r>
      </w:hyperlink>
      <w:r w:rsidRPr="007F108E">
        <w:t xml:space="preserve"> (WIOA Title IV, Vocational Rehabilitation)</w:t>
      </w:r>
    </w:p>
    <w:p w14:paraId="2C67AFFE" w14:textId="77777777" w:rsidR="00BE6FAB" w:rsidRPr="007F108E" w:rsidRDefault="00BE6FAB" w:rsidP="00AD6686">
      <w:pPr>
        <w:pStyle w:val="ListParagraph"/>
        <w:numPr>
          <w:ilvl w:val="0"/>
          <w:numId w:val="58"/>
        </w:numPr>
      </w:pPr>
      <w:hyperlink r:id="rId66">
        <w:r w:rsidRPr="007F108E">
          <w:rPr>
            <w:rStyle w:val="Hyperlink"/>
          </w:rPr>
          <w:t>More Than a Job NC</w:t>
        </w:r>
      </w:hyperlink>
      <w:r w:rsidRPr="007F108E">
        <w:t xml:space="preserve"> (SNAP Employment &amp; Training)</w:t>
      </w:r>
    </w:p>
    <w:p w14:paraId="20D76357" w14:textId="77777777" w:rsidR="00BE6FAB" w:rsidRPr="007F108E" w:rsidRDefault="00BE6FAB" w:rsidP="00AD6686">
      <w:pPr>
        <w:pStyle w:val="ListParagraph"/>
        <w:numPr>
          <w:ilvl w:val="0"/>
          <w:numId w:val="58"/>
        </w:numPr>
      </w:pPr>
      <w:hyperlink r:id="rId67">
        <w:r w:rsidRPr="007F108E">
          <w:rPr>
            <w:rStyle w:val="Hyperlink"/>
          </w:rPr>
          <w:t>NextGen Youth Services</w:t>
        </w:r>
      </w:hyperlink>
      <w:r w:rsidRPr="007F108E">
        <w:t xml:space="preserve"> (WIOA Title I)</w:t>
      </w:r>
    </w:p>
    <w:p w14:paraId="020ABFB3" w14:textId="4B6F8DAE" w:rsidR="00BE6FAB" w:rsidRPr="007F108E" w:rsidRDefault="00BE6FAB" w:rsidP="00AD6686">
      <w:pPr>
        <w:pStyle w:val="ListParagraph"/>
        <w:numPr>
          <w:ilvl w:val="0"/>
          <w:numId w:val="58"/>
        </w:numPr>
      </w:pPr>
      <w:r w:rsidRPr="007F108E">
        <w:t>Community college resources that can be made available to Title II students (e.g</w:t>
      </w:r>
      <w:r w:rsidR="00074D15" w:rsidRPr="007F108E">
        <w:t>.,</w:t>
      </w:r>
      <w:r w:rsidRPr="007F108E">
        <w:t xml:space="preserve"> food pantry, loaner technology, or free counseling services).</w:t>
      </w:r>
    </w:p>
    <w:p w14:paraId="7168E741" w14:textId="77777777" w:rsidR="00BE6FAB" w:rsidRPr="007F108E" w:rsidRDefault="00BE6FAB" w:rsidP="00AD6686">
      <w:pPr>
        <w:pStyle w:val="ListParagraph"/>
        <w:numPr>
          <w:ilvl w:val="0"/>
          <w:numId w:val="58"/>
        </w:numPr>
      </w:pPr>
      <w:hyperlink r:id="rId68">
        <w:r w:rsidRPr="007F108E">
          <w:rPr>
            <w:rStyle w:val="Hyperlink"/>
          </w:rPr>
          <w:t>North Carolina Department of Health &amp; Human Services</w:t>
        </w:r>
      </w:hyperlink>
    </w:p>
    <w:p w14:paraId="607C8F6A" w14:textId="77777777" w:rsidR="00BE6FAB" w:rsidRPr="007F108E" w:rsidRDefault="00BE6FAB" w:rsidP="00AD6686">
      <w:pPr>
        <w:pStyle w:val="ListParagraph"/>
        <w:numPr>
          <w:ilvl w:val="0"/>
          <w:numId w:val="58"/>
        </w:numPr>
      </w:pPr>
      <w:hyperlink r:id="rId69">
        <w:r w:rsidRPr="007F108E">
          <w:rPr>
            <w:rStyle w:val="Hyperlink"/>
          </w:rPr>
          <w:t>Public libraries</w:t>
        </w:r>
      </w:hyperlink>
    </w:p>
    <w:p w14:paraId="2596CE85" w14:textId="77777777" w:rsidR="00BE6FAB" w:rsidRPr="007F108E" w:rsidRDefault="00BE6FAB" w:rsidP="00AD6686">
      <w:pPr>
        <w:pStyle w:val="ListParagraph"/>
        <w:numPr>
          <w:ilvl w:val="0"/>
          <w:numId w:val="58"/>
        </w:numPr>
      </w:pPr>
      <w:r w:rsidRPr="007F108E">
        <w:t>Scholarship organizations like SECU or the college foundation</w:t>
      </w:r>
    </w:p>
    <w:p w14:paraId="257D8535" w14:textId="77777777" w:rsidR="00BE6FAB" w:rsidRPr="007F108E" w:rsidRDefault="00BE6FAB" w:rsidP="00AD6686">
      <w:pPr>
        <w:pStyle w:val="ListParagraph"/>
        <w:numPr>
          <w:ilvl w:val="0"/>
          <w:numId w:val="58"/>
        </w:numPr>
      </w:pPr>
      <w:r w:rsidRPr="007F108E">
        <w:t>Nonprofit organizations like YMCA, YWCA, United Way, etc.</w:t>
      </w:r>
    </w:p>
    <w:p w14:paraId="5B6C0144" w14:textId="77777777" w:rsidR="00BE6FAB" w:rsidRPr="007F108E" w:rsidRDefault="00BE6FAB" w:rsidP="00AD6686">
      <w:pPr>
        <w:pStyle w:val="ListParagraph"/>
        <w:numPr>
          <w:ilvl w:val="0"/>
          <w:numId w:val="58"/>
        </w:numPr>
      </w:pPr>
      <w:r w:rsidRPr="007F108E">
        <w:t>Religious groups</w:t>
      </w:r>
    </w:p>
    <w:p w14:paraId="597984B0" w14:textId="2F8EFC1E" w:rsidR="00BE6FAB" w:rsidRPr="007F108E" w:rsidRDefault="00BE6FAB" w:rsidP="00AD6686">
      <w:pPr>
        <w:pStyle w:val="ListParagraph"/>
        <w:numPr>
          <w:ilvl w:val="0"/>
          <w:numId w:val="58"/>
        </w:numPr>
      </w:pPr>
      <w:hyperlink r:id="rId70">
        <w:r w:rsidRPr="007F108E">
          <w:rPr>
            <w:rStyle w:val="Hyperlink"/>
          </w:rPr>
          <w:t>Re</w:t>
        </w:r>
        <w:r w:rsidR="0077209C">
          <w:rPr>
            <w:rStyle w:val="Hyperlink"/>
          </w:rPr>
          <w:t>e</w:t>
        </w:r>
        <w:r w:rsidRPr="007F108E">
          <w:rPr>
            <w:rStyle w:val="Hyperlink"/>
          </w:rPr>
          <w:t>ntry Councils</w:t>
        </w:r>
      </w:hyperlink>
    </w:p>
    <w:p w14:paraId="25E43EDD" w14:textId="77777777" w:rsidR="00BE6FAB" w:rsidRDefault="00BE6FAB" w:rsidP="00AD6686">
      <w:pPr>
        <w:pStyle w:val="ListParagraph"/>
        <w:numPr>
          <w:ilvl w:val="0"/>
          <w:numId w:val="58"/>
        </w:numPr>
      </w:pPr>
      <w:hyperlink r:id="rId71">
        <w:r w:rsidRPr="007F108E">
          <w:rPr>
            <w:rStyle w:val="Hyperlink"/>
          </w:rPr>
          <w:t>NC Tech Resource Finder</w:t>
        </w:r>
      </w:hyperlink>
      <w:r w:rsidRPr="007F108E">
        <w:t xml:space="preserve"> published by the NC Department of Information Technology</w:t>
      </w:r>
    </w:p>
    <w:p w14:paraId="3259BE13" w14:textId="40D350F2" w:rsidR="00E312E6" w:rsidRPr="007F108E" w:rsidRDefault="00E312E6" w:rsidP="00AD6686">
      <w:pPr>
        <w:pStyle w:val="ListParagraph"/>
        <w:numPr>
          <w:ilvl w:val="0"/>
          <w:numId w:val="58"/>
        </w:numPr>
      </w:pPr>
      <w:hyperlink r:id="rId72" w:history="1">
        <w:r w:rsidRPr="001B0D3F">
          <w:rPr>
            <w:rStyle w:val="Hyperlink"/>
          </w:rPr>
          <w:t>FairBenefits.org</w:t>
        </w:r>
      </w:hyperlink>
      <w:r>
        <w:t xml:space="preserve"> </w:t>
      </w:r>
      <w:r w:rsidR="00157945">
        <w:t>(Lifeline cell plan and phone)</w:t>
      </w:r>
    </w:p>
    <w:p w14:paraId="4CF7B831" w14:textId="77777777" w:rsidR="00BE6FAB" w:rsidRDefault="00BE6FAB" w:rsidP="00BE6FAB">
      <w:r>
        <w:t xml:space="preserve">Beyond advising and referrals to partner agencies, Title II funds may also be used to cover dependent care and transportation costs for students under certain circumstances, when no other resources are available. </w:t>
      </w:r>
    </w:p>
    <w:p w14:paraId="566206B7" w14:textId="5434F6B6" w:rsidR="00BE6FAB" w:rsidRPr="001408D7" w:rsidRDefault="00BE6FAB" w:rsidP="00EC136E">
      <w:pPr>
        <w:pStyle w:val="Heading3"/>
      </w:pPr>
      <w:r>
        <w:t>Student Support for Child or Dependent Care and/or Transportation</w:t>
      </w:r>
    </w:p>
    <w:p w14:paraId="1D7D2188" w14:textId="5E822EC4" w:rsidR="00FD0162" w:rsidRPr="00FD0162" w:rsidRDefault="3F90000B" w:rsidP="00FD0162">
      <w:pPr>
        <w:rPr>
          <w:rFonts w:cstheme="minorHAnsi"/>
        </w:rPr>
      </w:pPr>
      <w:r w:rsidRPr="2C643D9C">
        <w:t xml:space="preserve">Providers may use AEFLA funds to pay for child and dependent care and/or transportation costs of </w:t>
      </w:r>
      <w:r w:rsidRPr="00FD0162">
        <w:rPr>
          <w:rFonts w:cstheme="minorHAnsi"/>
        </w:rPr>
        <w:t xml:space="preserve">an adult learner when it is necessary to implement </w:t>
      </w:r>
      <w:r w:rsidR="00FD5E75">
        <w:rPr>
          <w:rFonts w:cstheme="minorHAnsi"/>
        </w:rPr>
        <w:t>AEFLA</w:t>
      </w:r>
      <w:r w:rsidRPr="00FD0162">
        <w:rPr>
          <w:rFonts w:cstheme="minorHAnsi"/>
        </w:rPr>
        <w:t xml:space="preserve"> programs and costs are reasonable and allocable.</w:t>
      </w:r>
    </w:p>
    <w:p w14:paraId="35B716D6" w14:textId="28E96965" w:rsidR="00BE6FAB" w:rsidRPr="00FD0162" w:rsidRDefault="4E72FC95" w:rsidP="00FD0162">
      <w:pPr>
        <w:rPr>
          <w:rFonts w:cstheme="minorHAnsi"/>
        </w:rPr>
      </w:pPr>
      <w:r w:rsidRPr="00FD0162">
        <w:rPr>
          <w:rFonts w:eastAsia="Segoe UI" w:cstheme="minorHAnsi"/>
        </w:rPr>
        <w:t xml:space="preserve">Providers should establish and maintain written local procedures for determining eligibility, approving, and documenting child and dependent care and transportation support. At a minimum, procedures should outline the process for assessing student need, verifying eligibility requirements, documenting </w:t>
      </w:r>
      <w:r w:rsidRPr="00FD0162">
        <w:rPr>
          <w:rFonts w:eastAsia="Segoe UI" w:cstheme="minorHAnsi"/>
        </w:rPr>
        <w:lastRenderedPageBreak/>
        <w:t>the lack of available alternative resources, maintaining supporting documentation, and ensuring consistent application of assistance across participants. Providers should retain documentation sufficient to demonstrate that support services were necessary to remove barriers to participation in Title II adult education and family literacy activities and were provided in accordance with local procedures and applicable federal, state, and institutional requirements.</w:t>
      </w:r>
    </w:p>
    <w:p w14:paraId="09A88F4C" w14:textId="3BD29444" w:rsidR="00BE6FAB" w:rsidRPr="001408D7" w:rsidRDefault="3F90000B" w:rsidP="00FD0162">
      <w:r w:rsidRPr="00FD0162">
        <w:rPr>
          <w:rFonts w:cstheme="minorHAnsi"/>
        </w:rPr>
        <w:t>Following th</w:t>
      </w:r>
      <w:r w:rsidR="105478EE" w:rsidRPr="00FD0162">
        <w:rPr>
          <w:rFonts w:cstheme="minorHAnsi"/>
        </w:rPr>
        <w:t>e</w:t>
      </w:r>
      <w:r w:rsidRPr="00FD0162">
        <w:rPr>
          <w:rFonts w:cstheme="minorHAnsi"/>
        </w:rPr>
        <w:t xml:space="preserve"> Student Support for Child or Dependent Care and/or Transportation P</w:t>
      </w:r>
      <w:r w:rsidR="393DFB3B" w:rsidRPr="00FD0162">
        <w:rPr>
          <w:rFonts w:cstheme="minorHAnsi"/>
        </w:rPr>
        <w:t xml:space="preserve">rocedure </w:t>
      </w:r>
      <w:r w:rsidR="00044809">
        <w:rPr>
          <w:rFonts w:cstheme="minorHAnsi"/>
        </w:rPr>
        <w:t>in Appendix A</w:t>
      </w:r>
      <w:r w:rsidR="34B75FA8" w:rsidRPr="00FD0162">
        <w:rPr>
          <w:rFonts w:cstheme="minorHAnsi"/>
        </w:rPr>
        <w:t xml:space="preserve">, or a </w:t>
      </w:r>
      <w:r w:rsidR="2C0FADB1" w:rsidRPr="00FD0162">
        <w:rPr>
          <w:rFonts w:cstheme="minorHAnsi"/>
        </w:rPr>
        <w:t xml:space="preserve">similar </w:t>
      </w:r>
      <w:r w:rsidR="34B75FA8" w:rsidRPr="00FD0162">
        <w:rPr>
          <w:rFonts w:cstheme="minorHAnsi"/>
        </w:rPr>
        <w:t xml:space="preserve">process that </w:t>
      </w:r>
      <w:r w:rsidR="3F725D86" w:rsidRPr="00FD0162">
        <w:rPr>
          <w:rFonts w:cstheme="minorHAnsi"/>
        </w:rPr>
        <w:t xml:space="preserve">includes </w:t>
      </w:r>
      <w:r w:rsidR="34B75FA8" w:rsidRPr="00FD0162">
        <w:rPr>
          <w:rFonts w:cstheme="minorHAnsi"/>
        </w:rPr>
        <w:t>these components,</w:t>
      </w:r>
      <w:r w:rsidRPr="00FD0162">
        <w:rPr>
          <w:rFonts w:cstheme="minorHAnsi"/>
        </w:rPr>
        <w:t xml:space="preserve"> will help ensure compliance with cost principles in subpart E of 2 </w:t>
      </w:r>
      <w:r w:rsidR="00CC762F">
        <w:rPr>
          <w:rFonts w:cstheme="minorHAnsi"/>
        </w:rPr>
        <w:t>CFR</w:t>
      </w:r>
      <w:r w:rsidRPr="00FD0162">
        <w:rPr>
          <w:rFonts w:cstheme="minorHAnsi"/>
        </w:rPr>
        <w:t xml:space="preserve"> part 200 of the Uniform Administrative Requirements, Cost Principles, and Audit Requirements for Federal Awards</w:t>
      </w:r>
      <w:r w:rsidRPr="2C643D9C">
        <w:t xml:space="preserve"> (Uniform Guidance), specifically 2 </w:t>
      </w:r>
      <w:r w:rsidR="00CC762F">
        <w:t>CFR</w:t>
      </w:r>
      <w:r w:rsidRPr="2C643D9C">
        <w:t xml:space="preserve"> § 200.403.</w:t>
      </w:r>
    </w:p>
    <w:p w14:paraId="3F2B53E5" w14:textId="39C19A3B" w:rsidR="00BE6FAB" w:rsidRPr="001408D7" w:rsidRDefault="00BE6FAB" w:rsidP="00BE6FAB">
      <w:pPr>
        <w:rPr>
          <w:color w:val="242424"/>
        </w:rPr>
      </w:pPr>
      <w:r w:rsidRPr="2C643D9C">
        <w:rPr>
          <w:color w:val="242424"/>
        </w:rPr>
        <w:t>Costs must be allocated according to the benefits received by the Provider. For example, if an adult education class is 2 hours long, a Provider may pay childcare costs for 2 hours plus the time needed by the participant to travel to and from the site where childcare is being provided. See the Uniform Guidance at 2 CFR § 200.405.</w:t>
      </w:r>
    </w:p>
    <w:p w14:paraId="0B9BCD51" w14:textId="77777777" w:rsidR="00BE6FAB" w:rsidRPr="00312ECE" w:rsidRDefault="00BE6FAB" w:rsidP="00BE6FAB">
      <w:pPr>
        <w:pStyle w:val="Heading2"/>
      </w:pPr>
      <w:bookmarkStart w:id="171" w:name="_Toc188609476"/>
      <w:bookmarkStart w:id="172" w:name="_Toc899184721"/>
      <w:r>
        <w:t>Documenting and Reporting Student Attendance Hours</w:t>
      </w:r>
      <w:bookmarkEnd w:id="170"/>
      <w:bookmarkEnd w:id="171"/>
      <w:bookmarkEnd w:id="172"/>
    </w:p>
    <w:p w14:paraId="7320652E" w14:textId="77777777" w:rsidR="00BE6FAB" w:rsidRPr="00053D82" w:rsidRDefault="00BE6FAB" w:rsidP="00BE6FAB">
      <w:r w:rsidRPr="00053D82">
        <w:t xml:space="preserve">All Providers must have a </w:t>
      </w:r>
      <w:r>
        <w:t>process</w:t>
      </w:r>
      <w:r w:rsidRPr="00053D82">
        <w:t xml:space="preserve"> for recording, validating, and reporting student attendance hours. This should include sign-in sheets or an electronic attendance system that documents the time each student enters and exits instructional activities each day. Attendance hours </w:t>
      </w:r>
      <w:r>
        <w:t>must be</w:t>
      </w:r>
      <w:r w:rsidRPr="00053D82">
        <w:t xml:space="preserve"> entered into ADVANSYS</w:t>
      </w:r>
      <w:r>
        <w:t xml:space="preserve"> </w:t>
      </w:r>
      <w:r w:rsidRPr="00053D82">
        <w:t>where they are reviewed and approved for reporting.</w:t>
      </w:r>
    </w:p>
    <w:p w14:paraId="3CD67DDD" w14:textId="77777777" w:rsidR="00BE6FAB" w:rsidRPr="00053D82" w:rsidRDefault="00BE6FAB" w:rsidP="00BE6FAB">
      <w:r w:rsidRPr="00053D82">
        <w:t>Attendance records are essential for determining participant status, post-test eligibility, and other program outcomes. Timely attendance reporting also enables Providers to monitor students' intensity and duration of instruction and use ADVANSYS reports to identify students who may be at risk of leaving the program before achieving their educational goals.</w:t>
      </w:r>
    </w:p>
    <w:p w14:paraId="0BA74D59" w14:textId="77777777" w:rsidR="00BE6FAB" w:rsidRPr="00312ECE" w:rsidRDefault="00BE6FAB" w:rsidP="00BE6FAB">
      <w:r w:rsidRPr="00053D82">
        <w:t>Each hour of instruction shall be scheduled for 60 minutes. Community colleges shall provide a minimum of 50 minutes of instruction for each scheduled 60-minute hour.</w:t>
      </w:r>
    </w:p>
    <w:p w14:paraId="2C4EFC71" w14:textId="77777777" w:rsidR="00BE6FAB" w:rsidRDefault="00BE6FAB" w:rsidP="00EC136E">
      <w:pPr>
        <w:pStyle w:val="Heading3"/>
      </w:pPr>
      <w:r>
        <w:t>Calculating Attendance Time</w:t>
      </w:r>
    </w:p>
    <w:p w14:paraId="7B006BB1" w14:textId="50454AB4" w:rsidR="00BE6FAB" w:rsidRPr="00C51039" w:rsidRDefault="00BE6FAB" w:rsidP="00813524">
      <w:pPr>
        <w:spacing w:after="0" w:afterAutospacing="0"/>
      </w:pPr>
      <w:r w:rsidRPr="00053D82">
        <w:t xml:space="preserve">Calculate each student's daily attendance based on the actual time spent in instructional activities. </w:t>
      </w:r>
      <w:r>
        <w:t>R</w:t>
      </w:r>
      <w:r w:rsidRPr="00053D82">
        <w:t>ound the total daily attendance to the nearest 15-minute increment</w:t>
      </w:r>
      <w:r>
        <w:t xml:space="preserve"> and enter it into ADVANSYS as a decimal</w:t>
      </w:r>
      <w:r w:rsidRPr="00053D82">
        <w:t>.</w:t>
      </w:r>
      <w:r w:rsidR="00813524">
        <w:t xml:space="preserve"> The following are examples:</w:t>
      </w:r>
    </w:p>
    <w:p w14:paraId="5A306068" w14:textId="77777777" w:rsidR="00BE6FAB" w:rsidRPr="008D43B9" w:rsidRDefault="00BE6FAB" w:rsidP="00AD6686">
      <w:pPr>
        <w:pStyle w:val="ListParagraph"/>
        <w:numPr>
          <w:ilvl w:val="0"/>
          <w:numId w:val="94"/>
        </w:numPr>
        <w:spacing w:after="0" w:afterAutospacing="0"/>
      </w:pPr>
      <w:r w:rsidRPr="00053D82">
        <w:t xml:space="preserve">Student A attended from </w:t>
      </w:r>
      <w:r w:rsidRPr="008D43B9">
        <w:t>9:20 a.m. to 11:00 a.m. (1 hour, 40 minutes). Record 1.75 hours (1 hour, 45 minutes).</w:t>
      </w:r>
    </w:p>
    <w:p w14:paraId="0CEF6068" w14:textId="77777777" w:rsidR="00BE6FAB" w:rsidRPr="008D43B9" w:rsidRDefault="00BE6FAB" w:rsidP="00AD6686">
      <w:pPr>
        <w:pStyle w:val="ListParagraph"/>
        <w:numPr>
          <w:ilvl w:val="0"/>
          <w:numId w:val="94"/>
        </w:numPr>
        <w:spacing w:after="0" w:afterAutospacing="0"/>
      </w:pPr>
      <w:r w:rsidRPr="008D43B9">
        <w:t>Student B attended from 9:00 a.m. to 10:20 a.m. (1 hour, 20 minutes). Record 1.25 hours (1 hour, 15 minutes).</w:t>
      </w:r>
    </w:p>
    <w:p w14:paraId="56523B77" w14:textId="77777777" w:rsidR="00BE6FAB" w:rsidRPr="00D747DF" w:rsidRDefault="00BE6FAB" w:rsidP="00BE6FAB">
      <w:pPr>
        <w:spacing w:after="0" w:afterAutospacing="0"/>
      </w:pPr>
      <w:r>
        <w:br/>
      </w:r>
      <w:r w:rsidRPr="00D747DF">
        <w:t>For reference:</w:t>
      </w:r>
    </w:p>
    <w:p w14:paraId="2BC01B39" w14:textId="423170F2" w:rsidR="00BE6FAB" w:rsidRPr="00053D82" w:rsidRDefault="00BE6FAB" w:rsidP="00BE6FAB">
      <w:pPr>
        <w:spacing w:after="0" w:afterAutospacing="0"/>
        <w:ind w:left="720"/>
      </w:pPr>
      <w:r w:rsidRPr="00053D82">
        <w:t xml:space="preserve">15 minutes </w:t>
      </w:r>
      <w:r w:rsidR="00CD7EF6">
        <w:t>convert to</w:t>
      </w:r>
      <w:r w:rsidRPr="00053D82">
        <w:t xml:space="preserve"> 0.25 hours</w:t>
      </w:r>
    </w:p>
    <w:p w14:paraId="03E12F21" w14:textId="1FFC334C" w:rsidR="00BE6FAB" w:rsidRPr="00053D82" w:rsidRDefault="00BE6FAB" w:rsidP="00BE6FAB">
      <w:pPr>
        <w:spacing w:after="0" w:afterAutospacing="0"/>
        <w:ind w:left="720"/>
      </w:pPr>
      <w:r w:rsidRPr="00053D82">
        <w:t xml:space="preserve">30 minutes </w:t>
      </w:r>
      <w:r w:rsidR="005A282B">
        <w:t>convert to</w:t>
      </w:r>
      <w:r w:rsidRPr="00053D82">
        <w:t xml:space="preserve"> 0.50 hours</w:t>
      </w:r>
    </w:p>
    <w:p w14:paraId="70D9BB29" w14:textId="593E3D37" w:rsidR="00BE6FAB" w:rsidRPr="00053D82" w:rsidRDefault="00BE6FAB" w:rsidP="00BE6FAB">
      <w:pPr>
        <w:spacing w:after="0" w:afterAutospacing="0"/>
        <w:ind w:left="720"/>
      </w:pPr>
      <w:r w:rsidRPr="00053D82">
        <w:t xml:space="preserve">45 minutes </w:t>
      </w:r>
      <w:r w:rsidR="005A282B">
        <w:t>convert to</w:t>
      </w:r>
      <w:r w:rsidRPr="00053D82">
        <w:t xml:space="preserve"> 0.75 hours</w:t>
      </w:r>
    </w:p>
    <w:p w14:paraId="6BEDFA3F" w14:textId="777D8798" w:rsidR="00BE6FAB" w:rsidRDefault="00BE6FAB" w:rsidP="00BE6FAB">
      <w:pPr>
        <w:spacing w:after="0" w:afterAutospacing="0"/>
        <w:ind w:left="720"/>
      </w:pPr>
      <w:r w:rsidRPr="00053D82">
        <w:t xml:space="preserve">60 minutes </w:t>
      </w:r>
      <w:r w:rsidR="005A282B">
        <w:t>convert to</w:t>
      </w:r>
      <w:r w:rsidRPr="00053D82">
        <w:t xml:space="preserve"> 1.00 hour</w:t>
      </w:r>
    </w:p>
    <w:p w14:paraId="56E03CD4" w14:textId="77777777" w:rsidR="006A4490" w:rsidRDefault="006A4490" w:rsidP="00BE6FAB">
      <w:pPr>
        <w:spacing w:after="0" w:afterAutospacing="0"/>
        <w:ind w:left="720"/>
      </w:pPr>
    </w:p>
    <w:p w14:paraId="23A62186" w14:textId="77777777" w:rsidR="00BE6FAB" w:rsidRDefault="00BE6FAB" w:rsidP="00F664AC">
      <w:pPr>
        <w:pStyle w:val="Heading4"/>
      </w:pPr>
      <w:r>
        <w:t>Breaks</w:t>
      </w:r>
    </w:p>
    <w:p w14:paraId="3760D50B" w14:textId="03C33E62" w:rsidR="00BE6FAB" w:rsidRPr="00053D82" w:rsidRDefault="00BE1B91" w:rsidP="00BE6FAB">
      <w:r>
        <w:t>In</w:t>
      </w:r>
      <w:r w:rsidR="003B4B27">
        <w:t xml:space="preserve"> keeping with </w:t>
      </w:r>
      <w:r w:rsidR="00373A10">
        <w:t xml:space="preserve">State Board Code of Community College </w:t>
      </w:r>
      <w:r w:rsidR="00FF1339" w:rsidRPr="00FF1339">
        <w:t>1G SBCC 200.94</w:t>
      </w:r>
      <w:r w:rsidR="00FF1339">
        <w:t>,</w:t>
      </w:r>
      <w:r w:rsidR="00310A24">
        <w:t xml:space="preserve"> </w:t>
      </w:r>
      <w:r w:rsidR="001A633E">
        <w:t xml:space="preserve">and </w:t>
      </w:r>
      <w:r w:rsidR="00310A24">
        <w:t xml:space="preserve">related </w:t>
      </w:r>
      <w:r w:rsidR="001A633E">
        <w:t xml:space="preserve">NCCCS guidance </w:t>
      </w:r>
      <w:r w:rsidR="00FF1339">
        <w:t xml:space="preserve">found in </w:t>
      </w:r>
      <w:r w:rsidR="00083BBA">
        <w:t xml:space="preserve">numbered memos </w:t>
      </w:r>
      <w:r w:rsidR="009F4A2C">
        <w:t>CC93-259</w:t>
      </w:r>
      <w:r w:rsidR="00866AB0">
        <w:t xml:space="preserve"> and </w:t>
      </w:r>
      <w:r w:rsidR="009F4A2C">
        <w:t>CC</w:t>
      </w:r>
      <w:r w:rsidR="00C21AAF">
        <w:t>02-128</w:t>
      </w:r>
      <w:r w:rsidR="00DC4E33">
        <w:t xml:space="preserve">, </w:t>
      </w:r>
      <w:r w:rsidR="00BE6FAB" w:rsidRPr="00053D82">
        <w:t>Providers may schedule breaks of up to 10 minutes for each hour of instruction. Breaks may be taken throughout the instructional period or combined into a longer break during the middle of class, such as for lunch or dinner. However, breaks may not be used to shorten the scheduled instructional day or change the published class start or end times.</w:t>
      </w:r>
    </w:p>
    <w:p w14:paraId="18D9C5CA" w14:textId="77777777" w:rsidR="00BE6FAB" w:rsidRPr="00126C74" w:rsidRDefault="00BE6FAB" w:rsidP="00BE6FAB">
      <w:r w:rsidRPr="00126C74">
        <w:t>For example, a class scheduled from 6:00 p.m. to 9:00 p.m. may not dismiss students at 8:30 p.m. while reporting three hours of attendance. Likewise, class may not begin late because breaks are being taken at the beginning of the instructional period.</w:t>
      </w:r>
    </w:p>
    <w:p w14:paraId="75859219" w14:textId="77777777" w:rsidR="00BE6FAB" w:rsidRDefault="00BE6FAB" w:rsidP="00F664AC">
      <w:pPr>
        <w:pStyle w:val="Heading4"/>
      </w:pPr>
      <w:r>
        <w:t>Asynchronous Attendance</w:t>
      </w:r>
    </w:p>
    <w:p w14:paraId="2042C05F" w14:textId="3E1D8BC0" w:rsidR="00BE6FAB" w:rsidRDefault="00BE6FAB" w:rsidP="00BE6FAB">
      <w:r w:rsidRPr="00053D82">
        <w:t>Attendance for students participating in asynchronous distance learning is calculated differently than attendance for in-person or synchronous instruction.</w:t>
      </w:r>
      <w:r w:rsidRPr="00D64CE7">
        <w:t xml:space="preserve"> </w:t>
      </w:r>
      <w:r w:rsidRPr="009C3582">
        <w:t xml:space="preserve">Refer to </w:t>
      </w:r>
      <w:hyperlink w:anchor="_Counting_Distance_Education" w:history="1">
        <w:r w:rsidR="009C3582" w:rsidRPr="006A4490">
          <w:rPr>
            <w:rStyle w:val="Hyperlink"/>
          </w:rPr>
          <w:t>Counting Distance Education Hours</w:t>
        </w:r>
      </w:hyperlink>
      <w:r w:rsidRPr="00D64CE7">
        <w:t xml:space="preserve"> for guidance</w:t>
      </w:r>
      <w:r w:rsidRPr="0028182F">
        <w:t xml:space="preserve"> </w:t>
      </w:r>
      <w:r w:rsidRPr="00053D82">
        <w:t>on documenting and reporting attendance hours for distance learning</w:t>
      </w:r>
      <w:r w:rsidRPr="00D64CE7">
        <w:t>.</w:t>
      </w:r>
      <w:bookmarkStart w:id="173" w:name="_Toc503443579"/>
    </w:p>
    <w:p w14:paraId="3BDAB695" w14:textId="45E220D8" w:rsidR="00BE6FAB" w:rsidRDefault="00FD0162" w:rsidP="00EC136E">
      <w:pPr>
        <w:pStyle w:val="Heading3"/>
      </w:pPr>
      <w:r>
        <w:t>F</w:t>
      </w:r>
      <w:r w:rsidR="00230540">
        <w:t>ull-Time</w:t>
      </w:r>
      <w:r w:rsidR="00BE6FAB">
        <w:t xml:space="preserve"> Equivalency (FTE)</w:t>
      </w:r>
    </w:p>
    <w:p w14:paraId="7DADADA4" w14:textId="3EB105A8" w:rsidR="0009477C" w:rsidRDefault="00BE6FAB" w:rsidP="00BE6FAB">
      <w:pPr>
        <w:spacing w:after="160" w:afterAutospacing="0"/>
      </w:pPr>
      <w:r w:rsidRPr="00B609CC">
        <w:t>Adult Education Providers that are community colleges also</w:t>
      </w:r>
      <w:r w:rsidRPr="00312ECE">
        <w:t xml:space="preserve"> need to record students</w:t>
      </w:r>
      <w:r>
        <w:t>’</w:t>
      </w:r>
      <w:r w:rsidRPr="00312ECE">
        <w:t xml:space="preserve"> attendance hours </w:t>
      </w:r>
      <w:r>
        <w:t>to determine</w:t>
      </w:r>
      <w:r w:rsidRPr="00312ECE">
        <w:t xml:space="preserve"> the full-time equivalency (FTE) </w:t>
      </w:r>
      <w:r>
        <w:t>reported</w:t>
      </w:r>
      <w:r w:rsidRPr="00312ECE">
        <w:t xml:space="preserve"> for their </w:t>
      </w:r>
      <w:r w:rsidR="003F193B">
        <w:t>Adult Literacy State Allotment</w:t>
      </w:r>
      <w:r w:rsidRPr="00312ECE">
        <w:t xml:space="preserve">. The </w:t>
      </w:r>
      <w:hyperlink r:id="rId73">
        <w:r w:rsidRPr="00312ECE">
          <w:rPr>
            <w:rStyle w:val="Hyperlink"/>
          </w:rPr>
          <w:t>State Board Code of Community Colleges</w:t>
        </w:r>
      </w:hyperlink>
      <w:r w:rsidRPr="00312ECE">
        <w:t xml:space="preserve"> provides guidance for the collection and reporting of attendance hours for FTE in Chapter G, particularly 1G 200.1, 1G 200.94 and 1G 200.95. </w:t>
      </w:r>
      <w:r>
        <w:t>An FTE is an</w:t>
      </w:r>
      <w:r w:rsidRPr="00AC5942">
        <w:t xml:space="preserve"> amount of instruction that equates to 512 student hours in membership as defined in 1G SBCCC 200.94.</w:t>
      </w:r>
      <w:r>
        <w:t xml:space="preserve"> The </w:t>
      </w:r>
      <w:hyperlink r:id="rId74">
        <w:r w:rsidRPr="6CF71875">
          <w:rPr>
            <w:rStyle w:val="Hyperlink"/>
          </w:rPr>
          <w:t>NCCCS Compliance Services Team</w:t>
        </w:r>
      </w:hyperlink>
      <w:r w:rsidRPr="00312ECE">
        <w:t xml:space="preserve"> provides regular training for colleges and conducts on-site compliance reviews to ensure FTE is recorded and reported accurately and in accordance with </w:t>
      </w:r>
      <w:r>
        <w:t>state and local policies</w:t>
      </w:r>
      <w:r w:rsidRPr="00312ECE">
        <w:t>.</w:t>
      </w:r>
      <w:bookmarkEnd w:id="173"/>
    </w:p>
    <w:bookmarkEnd w:id="109"/>
    <w:p w14:paraId="1987B0BE" w14:textId="77777777" w:rsidR="003915AB" w:rsidRDefault="003915AB">
      <w:pPr>
        <w:spacing w:after="160" w:afterAutospacing="0"/>
        <w:rPr>
          <w:rFonts w:ascii="Calibri" w:eastAsiaTheme="majorEastAsia" w:hAnsi="Calibri" w:cstheme="majorBidi"/>
          <w:b/>
          <w:color w:val="FFFFFF" w:themeColor="background1"/>
          <w:sz w:val="40"/>
          <w:szCs w:val="36"/>
        </w:rPr>
      </w:pPr>
      <w:r>
        <w:br w:type="page"/>
      </w:r>
    </w:p>
    <w:p w14:paraId="1E28CF88" w14:textId="77777777" w:rsidR="00FD0162" w:rsidRDefault="00FD0162" w:rsidP="00956BA3">
      <w:pPr>
        <w:pStyle w:val="Heading1"/>
        <w:sectPr w:rsidR="00FD0162" w:rsidSect="008C1AAA">
          <w:pgSz w:w="12240" w:h="15840"/>
          <w:pgMar w:top="1440" w:right="1440" w:bottom="1440" w:left="1440" w:header="720" w:footer="432" w:gutter="0"/>
          <w:cols w:space="720"/>
          <w:docGrid w:linePitch="360"/>
        </w:sectPr>
      </w:pPr>
    </w:p>
    <w:p w14:paraId="6CFCA529" w14:textId="1B186318" w:rsidR="00752964" w:rsidRDefault="00D74C0C" w:rsidP="00956BA3">
      <w:pPr>
        <w:pStyle w:val="Heading1"/>
      </w:pPr>
      <w:bookmarkStart w:id="174" w:name="_Toc454656896"/>
      <w:r>
        <w:lastRenderedPageBreak/>
        <w:t xml:space="preserve">Instructional </w:t>
      </w:r>
      <w:r w:rsidR="00752964">
        <w:t>Program Management</w:t>
      </w:r>
      <w:bookmarkEnd w:id="174"/>
    </w:p>
    <w:p w14:paraId="4AA95F82" w14:textId="6646D372" w:rsidR="00C6287D" w:rsidRPr="00FC65A8" w:rsidRDefault="00FC65A8" w:rsidP="00FC65A8">
      <w:pPr>
        <w:spacing w:before="80" w:after="80"/>
        <w:rPr>
          <w:rFonts w:cstheme="minorHAnsi"/>
        </w:rPr>
      </w:pPr>
      <w:bookmarkStart w:id="175" w:name="_Toc188609477"/>
      <w:r w:rsidRPr="00FC65A8">
        <w:rPr>
          <w:rFonts w:cstheme="minorHAnsi"/>
        </w:rPr>
        <w:t xml:space="preserve">Adult Education programs funded under the Adult Education and Family Literacy Act (AEFLA) must provide instructional services designed to improve literacy, support educational attainment, and promote successful transitions to employment, postsecondary education, and workforce training. Instruction must align with the purposes of WIOA Title II – AEFLA and support statewide workforce and education strategies described in the WIOA Unified State Plan. </w:t>
      </w:r>
      <w:r w:rsidR="00B962CC">
        <w:rPr>
          <w:rFonts w:cstheme="minorHAnsi"/>
        </w:rPr>
        <w:t>P</w:t>
      </w:r>
      <w:r w:rsidRPr="00FC65A8">
        <w:rPr>
          <w:rFonts w:cstheme="minorHAnsi"/>
        </w:rPr>
        <w:t>roviders shall design instructional programs that address the needs of eligible individuals, support measurable skill gains, and promote career pathways leading to economic self-sufficiency and civic participation.</w:t>
      </w:r>
    </w:p>
    <w:p w14:paraId="15606595" w14:textId="03E67D28" w:rsidR="00C6287D" w:rsidRPr="000C0411" w:rsidRDefault="00F15F05" w:rsidP="00BF01D9">
      <w:pPr>
        <w:pStyle w:val="Heading2"/>
      </w:pPr>
      <w:bookmarkStart w:id="176" w:name="_Toc748810609"/>
      <w:bookmarkEnd w:id="175"/>
      <w:r>
        <w:t>Core Instructional Programs</w:t>
      </w:r>
      <w:r w:rsidR="00EE28F2">
        <w:t xml:space="preserve"> – ABE, ASE, ESL/ELA</w:t>
      </w:r>
      <w:bookmarkEnd w:id="176"/>
    </w:p>
    <w:p w14:paraId="2E25C51E" w14:textId="72F34EB6" w:rsidR="00C6287D" w:rsidRPr="00AF6C45" w:rsidRDefault="00CE03A6" w:rsidP="00FD0162">
      <w:pPr>
        <w:spacing w:after="0" w:afterAutospacing="0"/>
      </w:pPr>
      <w:r>
        <w:t>Instruction</w:t>
      </w:r>
      <w:r w:rsidR="00C6287D" w:rsidRPr="56626083">
        <w:t xml:space="preserve"> falls into three primary areas that the National Reporting System defines into various </w:t>
      </w:r>
      <w:r w:rsidR="39F13528" w:rsidRPr="56626083">
        <w:t xml:space="preserve">educational </w:t>
      </w:r>
      <w:r w:rsidR="00C6287D" w:rsidRPr="56626083">
        <w:t>functioning levels</w:t>
      </w:r>
      <w:r w:rsidR="2F94A6B4" w:rsidRPr="56626083">
        <w:t xml:space="preserve">: Adult Basic Education, Adult Secondary Education, and English </w:t>
      </w:r>
      <w:r w:rsidR="00802DE6">
        <w:t xml:space="preserve">as a Second Language, or English </w:t>
      </w:r>
      <w:r w:rsidR="2F94A6B4" w:rsidRPr="56626083">
        <w:t>Language Acquisition</w:t>
      </w:r>
      <w:r w:rsidR="00C6287D" w:rsidRPr="56626083">
        <w:t>.</w:t>
      </w:r>
    </w:p>
    <w:p w14:paraId="7A07EE61" w14:textId="66101127" w:rsidR="00C6287D" w:rsidRPr="00004A49" w:rsidRDefault="00F92E4C" w:rsidP="00AD6686">
      <w:pPr>
        <w:pStyle w:val="ListParagraph"/>
        <w:numPr>
          <w:ilvl w:val="0"/>
          <w:numId w:val="75"/>
        </w:numPr>
        <w:rPr>
          <w:rFonts w:cstheme="minorHAnsi"/>
        </w:rPr>
      </w:pPr>
      <w:r w:rsidRPr="00851FD3">
        <w:rPr>
          <w:rStyle w:val="Heading4Char"/>
        </w:rPr>
        <w:t xml:space="preserve">Adult Basic Education (ABE) </w:t>
      </w:r>
      <w:r w:rsidR="00C6287D" w:rsidRPr="00004A49">
        <w:rPr>
          <w:rFonts w:cstheme="minorHAnsi"/>
        </w:rPr>
        <w:t>is a program of instruction designed for adults functioning below a 9th grade level who need to improve their reading, writing, speaking, problem solving, or computation skills. Based on placement results from an approved standardized test, students fall into one of four ABE levels.</w:t>
      </w:r>
    </w:p>
    <w:p w14:paraId="1D510151" w14:textId="252E57C8" w:rsidR="00C6287D" w:rsidRPr="00004A49" w:rsidRDefault="00F92E4C" w:rsidP="00AD6686">
      <w:pPr>
        <w:pStyle w:val="ListParagraph"/>
        <w:numPr>
          <w:ilvl w:val="0"/>
          <w:numId w:val="75"/>
        </w:numPr>
        <w:rPr>
          <w:b/>
          <w:bCs/>
        </w:rPr>
      </w:pPr>
      <w:r w:rsidRPr="00851FD3">
        <w:rPr>
          <w:rStyle w:val="Heading4Char"/>
        </w:rPr>
        <w:t>Adult Secondary Education (ASE)</w:t>
      </w:r>
      <w:r w:rsidRPr="00004A49">
        <w:rPr>
          <w:rFonts w:cstheme="minorHAnsi"/>
        </w:rPr>
        <w:t xml:space="preserve"> </w:t>
      </w:r>
      <w:r w:rsidR="00C6287D" w:rsidRPr="00004A49">
        <w:rPr>
          <w:rFonts w:cstheme="minorHAnsi"/>
        </w:rPr>
        <w:t>is a program of instruction designed for adults functioning between a 9.0–12.9 grade level who need to further their education to transition to postsecondary education or employment. Adult Secondary Education includes the Adult High School Diploma program</w:t>
      </w:r>
      <w:r w:rsidR="009209D8">
        <w:rPr>
          <w:rFonts w:cstheme="minorHAnsi"/>
        </w:rPr>
        <w:t xml:space="preserve">, </w:t>
      </w:r>
      <w:r w:rsidR="00C6287D" w:rsidRPr="00004A49">
        <w:rPr>
          <w:rFonts w:cstheme="minorHAnsi"/>
        </w:rPr>
        <w:t>the High School Equivalency program</w:t>
      </w:r>
      <w:r w:rsidR="009209D8">
        <w:rPr>
          <w:rFonts w:cstheme="minorHAnsi"/>
        </w:rPr>
        <w:t xml:space="preserve">, and the </w:t>
      </w:r>
      <w:r w:rsidR="00CC1159">
        <w:rPr>
          <w:rFonts w:cstheme="minorHAnsi"/>
        </w:rPr>
        <w:t>Developmental</w:t>
      </w:r>
      <w:r w:rsidR="00522093">
        <w:rPr>
          <w:rFonts w:cstheme="minorHAnsi"/>
        </w:rPr>
        <w:t xml:space="preserve"> Education / Transition to Success </w:t>
      </w:r>
      <w:r w:rsidR="00390EE0">
        <w:rPr>
          <w:rFonts w:cstheme="minorHAnsi"/>
        </w:rPr>
        <w:t>program</w:t>
      </w:r>
      <w:r w:rsidR="00C6287D" w:rsidRPr="00004A49">
        <w:rPr>
          <w:rFonts w:cstheme="minorHAnsi"/>
        </w:rPr>
        <w:t xml:space="preserve">. </w:t>
      </w:r>
    </w:p>
    <w:p w14:paraId="47AC407D" w14:textId="0A1427A2" w:rsidR="00C6287D" w:rsidRPr="00004A49" w:rsidRDefault="000F0D68" w:rsidP="00AD6686">
      <w:pPr>
        <w:pStyle w:val="ListParagraph"/>
        <w:numPr>
          <w:ilvl w:val="0"/>
          <w:numId w:val="75"/>
        </w:numPr>
        <w:rPr>
          <w:rFonts w:cstheme="minorHAnsi"/>
        </w:rPr>
      </w:pPr>
      <w:r w:rsidRPr="00851FD3">
        <w:rPr>
          <w:rStyle w:val="Heading4Char"/>
        </w:rPr>
        <w:t>English Language</w:t>
      </w:r>
      <w:r w:rsidR="00F92E4C" w:rsidRPr="00851FD3">
        <w:rPr>
          <w:rStyle w:val="Heading4Char"/>
        </w:rPr>
        <w:t xml:space="preserve"> Acquisition (ELA)</w:t>
      </w:r>
      <w:r w:rsidR="00F92E4C" w:rsidRPr="00004A49">
        <w:rPr>
          <w:b/>
          <w:bCs/>
        </w:rPr>
        <w:t xml:space="preserve"> </w:t>
      </w:r>
      <w:r w:rsidR="00C6287D" w:rsidRPr="00004A49">
        <w:rPr>
          <w:rFonts w:cstheme="minorHAnsi"/>
        </w:rPr>
        <w:t xml:space="preserve">is a program of instruction designed to help adults </w:t>
      </w:r>
      <w:r w:rsidR="00471CC4">
        <w:rPr>
          <w:rFonts w:cstheme="minorHAnsi"/>
        </w:rPr>
        <w:t>learning English develop</w:t>
      </w:r>
      <w:r w:rsidR="00C6287D" w:rsidRPr="00004A49">
        <w:rPr>
          <w:rFonts w:cstheme="minorHAnsi"/>
        </w:rPr>
        <w:t xml:space="preserve"> competence in </w:t>
      </w:r>
      <w:r w:rsidR="004E072B">
        <w:rPr>
          <w:rFonts w:cstheme="minorHAnsi"/>
        </w:rPr>
        <w:t xml:space="preserve">listening, </w:t>
      </w:r>
      <w:r w:rsidR="00C6287D" w:rsidRPr="00004A49">
        <w:rPr>
          <w:rFonts w:cstheme="minorHAnsi"/>
        </w:rPr>
        <w:t>speaking, reading, and writing the English language</w:t>
      </w:r>
      <w:r w:rsidR="004E072B">
        <w:rPr>
          <w:rFonts w:cstheme="minorHAnsi"/>
        </w:rPr>
        <w:t xml:space="preserve">. </w:t>
      </w:r>
      <w:r w:rsidR="00240154">
        <w:rPr>
          <w:rFonts w:cstheme="minorHAnsi"/>
        </w:rPr>
        <w:t>ELA programs may incorporate workforce preparation, digital literacy, and civic education to support students’ integration into the workforce and community</w:t>
      </w:r>
      <w:r w:rsidR="00C6287D" w:rsidRPr="00004A49">
        <w:rPr>
          <w:rFonts w:cstheme="minorHAnsi"/>
        </w:rPr>
        <w:t xml:space="preserve">. </w:t>
      </w:r>
    </w:p>
    <w:p w14:paraId="3632E0DD" w14:textId="5372331A" w:rsidR="00C6287D" w:rsidRPr="000C0411" w:rsidRDefault="005F6D67" w:rsidP="00BF01D9">
      <w:pPr>
        <w:pStyle w:val="Heading2"/>
      </w:pPr>
      <w:bookmarkStart w:id="177" w:name="_Toc188609481"/>
      <w:bookmarkStart w:id="178" w:name="_Toc377409433"/>
      <w:r>
        <w:t xml:space="preserve">Variety of </w:t>
      </w:r>
      <w:r w:rsidR="00C6287D">
        <w:t xml:space="preserve">Instructional </w:t>
      </w:r>
      <w:bookmarkEnd w:id="177"/>
      <w:r w:rsidR="002D4F05">
        <w:t>Services &amp; Activities</w:t>
      </w:r>
      <w:bookmarkEnd w:id="178"/>
    </w:p>
    <w:p w14:paraId="58E955E0" w14:textId="3A21A664" w:rsidR="00C6287D" w:rsidRDefault="00880B9D" w:rsidP="00AF6C45">
      <w:r>
        <w:t>Adult Education</w:t>
      </w:r>
      <w:r w:rsidR="007811D3">
        <w:t xml:space="preserve"> is responsive to local needs</w:t>
      </w:r>
      <w:r w:rsidR="007B6498">
        <w:t xml:space="preserve"> and includes a wide variety of </w:t>
      </w:r>
      <w:r w:rsidR="0089659A">
        <w:t xml:space="preserve">allowable activities or </w:t>
      </w:r>
      <w:r w:rsidR="002D4F05">
        <w:t>service</w:t>
      </w:r>
      <w:r w:rsidR="0089659A">
        <w:t>s</w:t>
      </w:r>
      <w:r w:rsidR="009A35E6">
        <w:t xml:space="preserve"> like </w:t>
      </w:r>
      <w:r w:rsidR="002D4F05">
        <w:t>integrated education and training (IET)</w:t>
      </w:r>
      <w:r w:rsidR="00C6287D" w:rsidRPr="00AF6C45">
        <w:t>, workplace</w:t>
      </w:r>
      <w:r w:rsidR="00232308">
        <w:t xml:space="preserve"> </w:t>
      </w:r>
      <w:r w:rsidR="00C6287D" w:rsidRPr="00AF6C45">
        <w:t>education</w:t>
      </w:r>
      <w:r w:rsidR="002D4F05">
        <w:t xml:space="preserve"> and literacy</w:t>
      </w:r>
      <w:r w:rsidR="00C6287D" w:rsidRPr="00AF6C45">
        <w:t>, family literacy, integrated English literacy and civics education</w:t>
      </w:r>
      <w:r w:rsidR="000C6736">
        <w:t xml:space="preserve"> (IELCE)</w:t>
      </w:r>
      <w:r w:rsidR="00C6287D" w:rsidRPr="00AF6C45">
        <w:t xml:space="preserve">, workforce preparation, </w:t>
      </w:r>
      <w:r w:rsidR="003B7E6B">
        <w:t>digital literacy,</w:t>
      </w:r>
      <w:r w:rsidR="000C6736">
        <w:t xml:space="preserve"> preparation for </w:t>
      </w:r>
      <w:r w:rsidR="005D12FC">
        <w:t xml:space="preserve">attaining a secondary credential, and preparation for </w:t>
      </w:r>
      <w:r w:rsidR="005B6721">
        <w:t>transition into postsecondary education or training</w:t>
      </w:r>
      <w:r w:rsidR="00C6287D" w:rsidRPr="00AF6C45">
        <w:t xml:space="preserve">. </w:t>
      </w:r>
      <w:r w:rsidR="00956BD8">
        <w:t xml:space="preserve">Providers design and implement </w:t>
      </w:r>
      <w:r w:rsidR="00BE1655">
        <w:t xml:space="preserve">an array of </w:t>
      </w:r>
      <w:r w:rsidR="00956BD8">
        <w:t>allowable activities to meet the</w:t>
      </w:r>
      <w:r w:rsidR="00BE1655">
        <w:t xml:space="preserve"> unique</w:t>
      </w:r>
      <w:r w:rsidR="00956BD8">
        <w:t xml:space="preserve"> </w:t>
      </w:r>
      <w:r w:rsidR="00BE1655">
        <w:t xml:space="preserve">and varied </w:t>
      </w:r>
      <w:r w:rsidR="00956BD8">
        <w:t xml:space="preserve">demands of their local </w:t>
      </w:r>
      <w:r w:rsidR="00BE1655">
        <w:t xml:space="preserve">service area. </w:t>
      </w:r>
    </w:p>
    <w:p w14:paraId="5DB1D7B5" w14:textId="3D466B99" w:rsidR="00045A02" w:rsidRDefault="00045A02" w:rsidP="00B8290A">
      <w:pPr>
        <w:pStyle w:val="Heading3"/>
      </w:pPr>
      <w:r>
        <w:t xml:space="preserve">Integrated </w:t>
      </w:r>
      <w:r w:rsidR="00291E1C">
        <w:t>Education and Training (IET)</w:t>
      </w:r>
    </w:p>
    <w:p w14:paraId="0AAD2096" w14:textId="703BBCBB" w:rsidR="00045A02" w:rsidRDefault="7AA4103E" w:rsidP="00FD0162">
      <w:pPr>
        <w:spacing w:after="80" w:line="240" w:lineRule="auto"/>
        <w:rPr>
          <w:rFonts w:cstheme="minorHAnsi"/>
        </w:rPr>
      </w:pPr>
      <w:r w:rsidRPr="00045A02">
        <w:rPr>
          <w:rFonts w:cstheme="minorHAnsi"/>
        </w:rPr>
        <w:t xml:space="preserve">Integrated Education and Training programs deliver adult education and literacy instruction concurrently with workforce preparation activities and occupational skills training. IET programs integrate the following three required components: adult education and literacy instruction, workforce preparation activities, and workforce training. Instruction must be delivered in an integrated and contextualized manner aligned with </w:t>
      </w:r>
      <w:r w:rsidR="00DA5F23">
        <w:rPr>
          <w:rFonts w:cstheme="minorHAnsi"/>
        </w:rPr>
        <w:t>employer needs,</w:t>
      </w:r>
      <w:r w:rsidRPr="00045A02">
        <w:rPr>
          <w:rFonts w:cstheme="minorHAnsi"/>
        </w:rPr>
        <w:t xml:space="preserve"> regional labor market </w:t>
      </w:r>
      <w:r w:rsidR="00431F1A">
        <w:rPr>
          <w:rFonts w:cstheme="minorHAnsi"/>
        </w:rPr>
        <w:t>demand, and career pathways</w:t>
      </w:r>
      <w:r w:rsidRPr="00045A02">
        <w:rPr>
          <w:rFonts w:cstheme="minorHAnsi"/>
        </w:rPr>
        <w:t>.</w:t>
      </w:r>
    </w:p>
    <w:p w14:paraId="2B70AEE6" w14:textId="1A2AE080" w:rsidR="4ECE176D" w:rsidRDefault="4ECE176D" w:rsidP="0C1885B3">
      <w:pPr>
        <w:spacing w:before="240" w:after="240" w:afterAutospacing="0"/>
      </w:pPr>
      <w:r w:rsidRPr="0C1885B3">
        <w:rPr>
          <w:rFonts w:ascii="Calibri" w:eastAsia="Calibri" w:hAnsi="Calibri" w:cs="Calibri"/>
          <w:color w:val="000000" w:themeColor="text1"/>
        </w:rPr>
        <w:lastRenderedPageBreak/>
        <w:t xml:space="preserve">Providers interested in developing an IET should begin by reviewing the </w:t>
      </w:r>
      <w:hyperlink r:id="rId75">
        <w:r w:rsidRPr="00813524">
          <w:rPr>
            <w:rStyle w:val="Hyperlink"/>
          </w:rPr>
          <w:t>IET Sharing Spreadsheet,</w:t>
        </w:r>
      </w:hyperlink>
      <w:r w:rsidR="00E87992" w:rsidRPr="00813524">
        <w:rPr>
          <w:b/>
          <w:bCs/>
        </w:rPr>
        <w:t xml:space="preserve"> </w:t>
      </w:r>
      <w:r w:rsidRPr="00813524">
        <w:rPr>
          <w:rFonts w:ascii="Calibri" w:eastAsia="Calibri" w:hAnsi="Calibri" w:cs="Calibri"/>
          <w:color w:val="000000" w:themeColor="text1"/>
        </w:rPr>
        <w:t>wh</w:t>
      </w:r>
      <w:r w:rsidRPr="0C1885B3">
        <w:rPr>
          <w:rFonts w:ascii="Calibri" w:eastAsia="Calibri" w:hAnsi="Calibri" w:cs="Calibri"/>
          <w:color w:val="000000" w:themeColor="text1"/>
        </w:rPr>
        <w:t xml:space="preserve">ich includes examples of IET programs currently being offered across North Carolina and can help identify models that may be adapted to local workforce needs and college capacity. Short-term training that leads to an employer-valued or industry-recognized credential, such as </w:t>
      </w:r>
      <w:proofErr w:type="spellStart"/>
      <w:r w:rsidRPr="0C1885B3">
        <w:rPr>
          <w:rFonts w:ascii="Calibri" w:eastAsia="Calibri" w:hAnsi="Calibri" w:cs="Calibri"/>
          <w:color w:val="000000" w:themeColor="text1"/>
        </w:rPr>
        <w:t>ServSafe</w:t>
      </w:r>
      <w:proofErr w:type="spellEnd"/>
      <w:r w:rsidR="006B6A48">
        <w:rPr>
          <w:rFonts w:ascii="Calibri" w:eastAsia="Calibri" w:hAnsi="Calibri" w:cs="Calibri"/>
          <w:color w:val="000000" w:themeColor="text1"/>
        </w:rPr>
        <w:t>®</w:t>
      </w:r>
      <w:r w:rsidRPr="0C1885B3">
        <w:rPr>
          <w:rFonts w:ascii="Calibri" w:eastAsia="Calibri" w:hAnsi="Calibri" w:cs="Calibri"/>
          <w:color w:val="000000" w:themeColor="text1"/>
        </w:rPr>
        <w:t>, NCCER credentials, health care credentials, or selected information technology credentials, may provide an accessible starting point when the training can be fully integrated with adult education and workforce preparation activities.</w:t>
      </w:r>
    </w:p>
    <w:p w14:paraId="4538B704" w14:textId="26F9CF4C" w:rsidR="339A4457" w:rsidRPr="00FD0162" w:rsidRDefault="4ECE176D" w:rsidP="0C1885B3">
      <w:pPr>
        <w:spacing w:before="240" w:after="240" w:afterAutospacing="0"/>
        <w:rPr>
          <w:b/>
        </w:rPr>
      </w:pPr>
      <w:r w:rsidRPr="0C1885B3">
        <w:rPr>
          <w:rFonts w:ascii="Calibri" w:eastAsia="Calibri" w:hAnsi="Calibri" w:cs="Calibri"/>
          <w:color w:val="000000" w:themeColor="text1"/>
        </w:rPr>
        <w:t xml:space="preserve">Additional IET information and resources are </w:t>
      </w:r>
      <w:r w:rsidRPr="006A4490">
        <w:t xml:space="preserve">available in Moodle to help </w:t>
      </w:r>
      <w:r w:rsidR="00786814">
        <w:t>P</w:t>
      </w:r>
      <w:r w:rsidRPr="006A4490">
        <w:t xml:space="preserve">roviders learn about IET requirements, explore program development resources, and prepare new or revised programs. Providers will also use Moodle to access the current IET approval materials and submit IETs to NCCCS for review and approval before implementation. The current IET template directs </w:t>
      </w:r>
      <w:r w:rsidR="00786814">
        <w:t>P</w:t>
      </w:r>
      <w:r w:rsidRPr="006A4490">
        <w:t>roviders to submit completed materials at least 30 days before the planned program launch.</w:t>
      </w:r>
    </w:p>
    <w:p w14:paraId="020A50C8" w14:textId="0F886D65" w:rsidR="00291E1C" w:rsidRDefault="000C2F97" w:rsidP="00B8290A">
      <w:pPr>
        <w:pStyle w:val="Heading3"/>
      </w:pPr>
      <w:r>
        <w:t xml:space="preserve">Integrated </w:t>
      </w:r>
      <w:r w:rsidR="00291E1C">
        <w:t>English Literacy and Civics Education</w:t>
      </w:r>
      <w:r w:rsidR="00ED3DCB">
        <w:t xml:space="preserve"> (IELCE)</w:t>
      </w:r>
    </w:p>
    <w:p w14:paraId="67CB6374" w14:textId="1915C6EB" w:rsidR="1D486174" w:rsidRDefault="1D486174" w:rsidP="00FD0162">
      <w:pPr>
        <w:spacing w:after="240" w:afterAutospacing="0"/>
      </w:pPr>
      <w:r w:rsidRPr="0C1885B3">
        <w:rPr>
          <w:rFonts w:ascii="Calibri" w:eastAsia="Calibri" w:hAnsi="Calibri" w:cs="Calibri"/>
          <w:color w:val="000000" w:themeColor="text1"/>
        </w:rPr>
        <w:t>Integrated English Literacy and Civics Education (IELCE) programs provide English language and literacy instruction combined with instruction on the rights and responsibilities of citizenship and civic participation. IELCE services support English language learners in developing language proficiency and the skills needed to function effectively as workers, parents, and citizens.</w:t>
      </w:r>
    </w:p>
    <w:p w14:paraId="3487ACAF" w14:textId="0C4B1D58" w:rsidR="0C1885B3" w:rsidRDefault="1D486174" w:rsidP="262813E9">
      <w:pPr>
        <w:spacing w:before="240" w:after="240" w:afterAutospacing="0"/>
        <w:rPr>
          <w:rFonts w:ascii="Calibri" w:eastAsia="Calibri" w:hAnsi="Calibri" w:cs="Calibri"/>
          <w:color w:val="000000" w:themeColor="text1"/>
        </w:rPr>
      </w:pPr>
      <w:r w:rsidRPr="0C1885B3">
        <w:rPr>
          <w:rFonts w:ascii="Calibri" w:eastAsia="Calibri" w:hAnsi="Calibri" w:cs="Calibri"/>
          <w:color w:val="000000" w:themeColor="text1"/>
        </w:rPr>
        <w:t xml:space="preserve">Providers receiving </w:t>
      </w:r>
      <w:r w:rsidRPr="216B2E5A">
        <w:rPr>
          <w:rFonts w:ascii="Calibri" w:eastAsia="Calibri" w:hAnsi="Calibri" w:cs="Calibri"/>
          <w:color w:val="000000" w:themeColor="text1"/>
        </w:rPr>
        <w:t xml:space="preserve">Section 243 IELCE funds must provide IELCE services in combination with </w:t>
      </w:r>
      <w:r w:rsidR="757DCD88" w:rsidRPr="216B2E5A">
        <w:rPr>
          <w:rFonts w:ascii="Calibri" w:eastAsia="Calibri" w:hAnsi="Calibri" w:cs="Calibri"/>
          <w:color w:val="000000" w:themeColor="text1"/>
        </w:rPr>
        <w:t>i</w:t>
      </w:r>
      <w:r w:rsidR="07E451F3" w:rsidRPr="216B2E5A">
        <w:rPr>
          <w:rFonts w:ascii="Calibri" w:eastAsia="Calibri" w:hAnsi="Calibri" w:cs="Calibri"/>
          <w:color w:val="000000" w:themeColor="text1"/>
        </w:rPr>
        <w:t xml:space="preserve">ntegrated </w:t>
      </w:r>
      <w:r w:rsidR="5D254CB6" w:rsidRPr="216B2E5A">
        <w:rPr>
          <w:rFonts w:ascii="Calibri" w:eastAsia="Calibri" w:hAnsi="Calibri" w:cs="Calibri"/>
          <w:color w:val="000000" w:themeColor="text1"/>
        </w:rPr>
        <w:t>e</w:t>
      </w:r>
      <w:r w:rsidR="07E451F3" w:rsidRPr="216B2E5A">
        <w:rPr>
          <w:rFonts w:ascii="Calibri" w:eastAsia="Calibri" w:hAnsi="Calibri" w:cs="Calibri"/>
          <w:color w:val="000000" w:themeColor="text1"/>
        </w:rPr>
        <w:t>ducation</w:t>
      </w:r>
      <w:r w:rsidRPr="216B2E5A">
        <w:rPr>
          <w:rFonts w:ascii="Calibri" w:eastAsia="Calibri" w:hAnsi="Calibri" w:cs="Calibri"/>
          <w:color w:val="000000" w:themeColor="text1"/>
        </w:rPr>
        <w:t xml:space="preserve"> and </w:t>
      </w:r>
      <w:r w:rsidR="0BD2D6C0" w:rsidRPr="216B2E5A">
        <w:rPr>
          <w:rFonts w:ascii="Calibri" w:eastAsia="Calibri" w:hAnsi="Calibri" w:cs="Calibri"/>
          <w:color w:val="000000" w:themeColor="text1"/>
        </w:rPr>
        <w:t>t</w:t>
      </w:r>
      <w:r w:rsidR="07E451F3" w:rsidRPr="216B2E5A">
        <w:rPr>
          <w:rFonts w:ascii="Calibri" w:eastAsia="Calibri" w:hAnsi="Calibri" w:cs="Calibri"/>
          <w:color w:val="000000" w:themeColor="text1"/>
        </w:rPr>
        <w:t>raining</w:t>
      </w:r>
      <w:r w:rsidRPr="216B2E5A">
        <w:rPr>
          <w:rFonts w:ascii="Calibri" w:eastAsia="Calibri" w:hAnsi="Calibri" w:cs="Calibri"/>
          <w:color w:val="000000" w:themeColor="text1"/>
        </w:rPr>
        <w:t xml:space="preserve"> (IET) activities</w:t>
      </w:r>
      <w:r w:rsidRPr="0C1885B3">
        <w:rPr>
          <w:rFonts w:ascii="Calibri" w:eastAsia="Calibri" w:hAnsi="Calibri" w:cs="Calibri"/>
          <w:color w:val="000000" w:themeColor="text1"/>
        </w:rPr>
        <w:t>. These programs are designed to prepare English language learners for employment in in-demand industries and occupations that lead to economic self-sufficiency and must be integrated with the local workforce development system.</w:t>
      </w:r>
    </w:p>
    <w:p w14:paraId="30EC9442" w14:textId="0F586FC0" w:rsidR="00C20688" w:rsidRDefault="00F97E72" w:rsidP="00EC136E">
      <w:pPr>
        <w:pStyle w:val="Heading3"/>
      </w:pPr>
      <w:r>
        <w:t>Workplace Adult Education and Literacy</w:t>
      </w:r>
    </w:p>
    <w:p w14:paraId="3E5C9533" w14:textId="1CA0552C" w:rsidR="00CD682E" w:rsidRDefault="00B46A04" w:rsidP="006A5BF3">
      <w:pPr>
        <w:spacing w:after="240" w:afterAutospacing="0"/>
        <w:rPr>
          <w:rFonts w:ascii="Calibri" w:eastAsia="Calibri" w:hAnsi="Calibri" w:cs="Calibri"/>
        </w:rPr>
      </w:pPr>
      <w:r w:rsidRPr="5DDBD53E">
        <w:rPr>
          <w:rFonts w:ascii="Calibri" w:eastAsia="Calibri" w:hAnsi="Calibri" w:cs="Calibri"/>
        </w:rPr>
        <w:t xml:space="preserve">Workplace </w:t>
      </w:r>
      <w:r w:rsidR="00FF4567">
        <w:rPr>
          <w:rFonts w:ascii="Calibri" w:eastAsia="Calibri" w:hAnsi="Calibri" w:cs="Calibri"/>
        </w:rPr>
        <w:t>l</w:t>
      </w:r>
      <w:r w:rsidRPr="5DDBD53E">
        <w:rPr>
          <w:rFonts w:ascii="Calibri" w:eastAsia="Calibri" w:hAnsi="Calibri" w:cs="Calibri"/>
        </w:rPr>
        <w:t xml:space="preserve">iteracy programs are delivered in partnership with an employer or employee organization to improve employees' workplace skills, productivity, and career advancement. Instruction is provided at the worksite or another employer-approved location and is tailored to the needs of the employer and workforce. </w:t>
      </w:r>
      <w:r w:rsidR="00B24D57">
        <w:rPr>
          <w:rFonts w:ascii="Calibri" w:eastAsia="Calibri" w:hAnsi="Calibri" w:cs="Calibri"/>
        </w:rPr>
        <w:t xml:space="preserve">Workplace </w:t>
      </w:r>
      <w:r w:rsidR="00404745">
        <w:rPr>
          <w:rFonts w:ascii="Calibri" w:eastAsia="Calibri" w:hAnsi="Calibri" w:cs="Calibri"/>
        </w:rPr>
        <w:t>l</w:t>
      </w:r>
      <w:r w:rsidR="00B24D57">
        <w:rPr>
          <w:rFonts w:ascii="Calibri" w:eastAsia="Calibri" w:hAnsi="Calibri" w:cs="Calibri"/>
        </w:rPr>
        <w:t>iteracy programs may also be</w:t>
      </w:r>
      <w:r w:rsidR="00DE23E3">
        <w:rPr>
          <w:rFonts w:ascii="Calibri" w:eastAsia="Calibri" w:hAnsi="Calibri" w:cs="Calibri"/>
        </w:rPr>
        <w:t xml:space="preserve"> designed </w:t>
      </w:r>
      <w:r w:rsidR="00C9279E">
        <w:rPr>
          <w:rFonts w:ascii="Calibri" w:eastAsia="Calibri" w:hAnsi="Calibri" w:cs="Calibri"/>
        </w:rPr>
        <w:t>as</w:t>
      </w:r>
      <w:r w:rsidR="004A3460">
        <w:rPr>
          <w:rFonts w:ascii="Calibri" w:eastAsia="Calibri" w:hAnsi="Calibri" w:cs="Calibri"/>
        </w:rPr>
        <w:t xml:space="preserve"> pre-apprenticeships, Registered Apprenticeships, or IETs</w:t>
      </w:r>
      <w:r w:rsidR="0088190E">
        <w:rPr>
          <w:rFonts w:ascii="Calibri" w:eastAsia="Calibri" w:hAnsi="Calibri" w:cs="Calibri"/>
        </w:rPr>
        <w:t>, depending on the employer’s needs</w:t>
      </w:r>
      <w:r w:rsidR="00B24D57">
        <w:rPr>
          <w:rFonts w:ascii="Calibri" w:eastAsia="Calibri" w:hAnsi="Calibri" w:cs="Calibri"/>
        </w:rPr>
        <w:t xml:space="preserve">. </w:t>
      </w:r>
      <w:r w:rsidRPr="5DDBD53E">
        <w:rPr>
          <w:rFonts w:ascii="Calibri" w:eastAsia="Calibri" w:hAnsi="Calibri" w:cs="Calibri"/>
        </w:rPr>
        <w:t>Before instruction begins, the Provider and employer should establish the program goals, instructional plan, and the milestones that will be used to measure participant progress.</w:t>
      </w:r>
      <w:r w:rsidR="00256696">
        <w:rPr>
          <w:rFonts w:ascii="Calibri" w:eastAsia="Calibri" w:hAnsi="Calibri" w:cs="Calibri"/>
        </w:rPr>
        <w:t xml:space="preserve"> </w:t>
      </w:r>
      <w:r w:rsidR="00256696" w:rsidRPr="5DDBD53E">
        <w:rPr>
          <w:rFonts w:ascii="Calibri" w:eastAsia="Calibri" w:hAnsi="Calibri" w:cs="Calibri"/>
        </w:rPr>
        <w:t>While not required, employers are encouraged to compensate employees for instructional time.</w:t>
      </w:r>
      <w:r w:rsidRPr="5DDBD53E">
        <w:rPr>
          <w:rFonts w:ascii="Calibri" w:eastAsia="Calibri" w:hAnsi="Calibri" w:cs="Calibri"/>
        </w:rPr>
        <w:t xml:space="preserve"> If the Provider plans to use alternate placement rather than an NRS-approved pre-test, the alternate placement method must be included in the Workplace Literacy Plan submitted to NCCCS for approval prior to the start of the program.</w:t>
      </w:r>
      <w:r w:rsidR="006A5BF3">
        <w:rPr>
          <w:rFonts w:ascii="Calibri" w:eastAsia="Calibri" w:hAnsi="Calibri" w:cs="Calibri"/>
        </w:rPr>
        <w:t xml:space="preserve"> </w:t>
      </w:r>
    </w:p>
    <w:p w14:paraId="4E9859E0" w14:textId="1C460B68" w:rsidR="00AB44DB" w:rsidRDefault="00BC0D7C" w:rsidP="006A5BF3">
      <w:pPr>
        <w:spacing w:after="240" w:afterAutospacing="0"/>
        <w:rPr>
          <w:rFonts w:ascii="Calibri" w:eastAsia="Calibri" w:hAnsi="Calibri" w:cs="Calibri"/>
        </w:rPr>
      </w:pPr>
      <w:r w:rsidRPr="5DDBD53E">
        <w:rPr>
          <w:rFonts w:ascii="Calibri" w:eastAsia="Calibri" w:hAnsi="Calibri" w:cs="Calibri"/>
        </w:rPr>
        <w:t xml:space="preserve">Student outcomes are measured through progress toward the </w:t>
      </w:r>
      <w:r w:rsidR="00363D4D">
        <w:rPr>
          <w:rFonts w:ascii="Calibri" w:eastAsia="Calibri" w:hAnsi="Calibri" w:cs="Calibri"/>
        </w:rPr>
        <w:t xml:space="preserve">milestones established with the </w:t>
      </w:r>
      <w:r w:rsidRPr="5DDBD53E">
        <w:rPr>
          <w:rFonts w:ascii="Calibri" w:eastAsia="Calibri" w:hAnsi="Calibri" w:cs="Calibri"/>
        </w:rPr>
        <w:t>employer</w:t>
      </w:r>
      <w:r w:rsidR="00363D4D">
        <w:rPr>
          <w:rFonts w:ascii="Calibri" w:eastAsia="Calibri" w:hAnsi="Calibri" w:cs="Calibri"/>
        </w:rPr>
        <w:t xml:space="preserve"> </w:t>
      </w:r>
      <w:r w:rsidR="00206D10">
        <w:rPr>
          <w:rFonts w:ascii="Calibri" w:eastAsia="Calibri" w:hAnsi="Calibri" w:cs="Calibri"/>
        </w:rPr>
        <w:t xml:space="preserve">and </w:t>
      </w:r>
      <w:r w:rsidR="00645336">
        <w:rPr>
          <w:rFonts w:ascii="Calibri" w:eastAsia="Calibri" w:hAnsi="Calibri" w:cs="Calibri"/>
        </w:rPr>
        <w:t>recorded on the Provider’s state-approved Workplace Lite</w:t>
      </w:r>
      <w:r w:rsidR="00D54794">
        <w:rPr>
          <w:rFonts w:ascii="Calibri" w:eastAsia="Calibri" w:hAnsi="Calibri" w:cs="Calibri"/>
        </w:rPr>
        <w:t>r</w:t>
      </w:r>
      <w:r w:rsidR="00645336">
        <w:rPr>
          <w:rFonts w:ascii="Calibri" w:eastAsia="Calibri" w:hAnsi="Calibri" w:cs="Calibri"/>
        </w:rPr>
        <w:t>acy Plan</w:t>
      </w:r>
      <w:r w:rsidR="00D54794">
        <w:rPr>
          <w:rFonts w:ascii="Calibri" w:eastAsia="Calibri" w:hAnsi="Calibri" w:cs="Calibri"/>
        </w:rPr>
        <w:t>.</w:t>
      </w:r>
      <w:r w:rsidRPr="5DDBD53E">
        <w:rPr>
          <w:rFonts w:ascii="Calibri" w:eastAsia="Calibri" w:hAnsi="Calibri" w:cs="Calibri"/>
        </w:rPr>
        <w:t xml:space="preserve"> Employer verification of progress toward milestone attainment is required before </w:t>
      </w:r>
      <w:r w:rsidR="00F83CAA" w:rsidRPr="5DDBD53E">
        <w:rPr>
          <w:rFonts w:ascii="Calibri" w:eastAsia="Calibri" w:hAnsi="Calibri" w:cs="Calibri"/>
        </w:rPr>
        <w:t>an</w:t>
      </w:r>
      <w:r w:rsidRPr="5DDBD53E">
        <w:rPr>
          <w:rFonts w:ascii="Calibri" w:eastAsia="Calibri" w:hAnsi="Calibri" w:cs="Calibri"/>
        </w:rPr>
        <w:t xml:space="preserve"> MSG outcome may be reported. Providers must maintain supporting documentation in the student's file and upload a copy to the student's ADVANSYS portfolio. Workplace literacy participants most commonly earn MSG Type 4 (Progress Toward Milestones).</w:t>
      </w:r>
    </w:p>
    <w:p w14:paraId="08964D5C" w14:textId="5E3D71BE" w:rsidR="00CC4EC4" w:rsidRDefault="00AB44DB" w:rsidP="006A5BF3">
      <w:pPr>
        <w:spacing w:after="240" w:afterAutospacing="0"/>
        <w:rPr>
          <w:rFonts w:ascii="Calibri" w:eastAsia="Calibri" w:hAnsi="Calibri" w:cs="Calibri"/>
        </w:rPr>
      </w:pPr>
      <w:r>
        <w:rPr>
          <w:rFonts w:ascii="Calibri" w:eastAsia="Calibri" w:hAnsi="Calibri" w:cs="Calibri"/>
        </w:rPr>
        <w:lastRenderedPageBreak/>
        <w:t xml:space="preserve">Students </w:t>
      </w:r>
      <w:r w:rsidR="0099174F">
        <w:rPr>
          <w:rFonts w:ascii="Calibri" w:eastAsia="Calibri" w:hAnsi="Calibri" w:cs="Calibri"/>
        </w:rPr>
        <w:t xml:space="preserve">participating in </w:t>
      </w:r>
      <w:r w:rsidR="00D623D9">
        <w:rPr>
          <w:rFonts w:ascii="Calibri" w:eastAsia="Calibri" w:hAnsi="Calibri" w:cs="Calibri"/>
        </w:rPr>
        <w:t>wo</w:t>
      </w:r>
      <w:r w:rsidR="0099174F">
        <w:rPr>
          <w:rFonts w:ascii="Calibri" w:eastAsia="Calibri" w:hAnsi="Calibri" w:cs="Calibri"/>
        </w:rPr>
        <w:t xml:space="preserve">rkplace </w:t>
      </w:r>
      <w:r w:rsidR="00D623D9">
        <w:rPr>
          <w:rFonts w:ascii="Calibri" w:eastAsia="Calibri" w:hAnsi="Calibri" w:cs="Calibri"/>
        </w:rPr>
        <w:t>l</w:t>
      </w:r>
      <w:r w:rsidR="0099174F">
        <w:rPr>
          <w:rFonts w:ascii="Calibri" w:eastAsia="Calibri" w:hAnsi="Calibri" w:cs="Calibri"/>
        </w:rPr>
        <w:t xml:space="preserve">iteracy programs </w:t>
      </w:r>
      <w:r>
        <w:rPr>
          <w:rFonts w:ascii="Calibri" w:eastAsia="Calibri" w:hAnsi="Calibri" w:cs="Calibri"/>
        </w:rPr>
        <w:t xml:space="preserve">must have </w:t>
      </w:r>
      <w:r w:rsidR="00CC4EC4" w:rsidRPr="5DDBD53E">
        <w:rPr>
          <w:rFonts w:ascii="Calibri" w:eastAsia="Calibri" w:hAnsi="Calibri" w:cs="Calibri"/>
        </w:rPr>
        <w:t>the "In workplace literacy program?" field marked "Yes" on both the LEIS form under #22 and in ADVANSYS.</w:t>
      </w:r>
    </w:p>
    <w:p w14:paraId="44C1E5C6" w14:textId="12F833F7" w:rsidR="004D6F60" w:rsidRDefault="001648DF" w:rsidP="00FD0162">
      <w:pPr>
        <w:spacing w:after="0" w:afterAutospacing="0"/>
        <w:rPr>
          <w:rFonts w:ascii="Calibri" w:eastAsia="Calibri" w:hAnsi="Calibri" w:cs="Calibri"/>
        </w:rPr>
      </w:pPr>
      <w:r>
        <w:rPr>
          <w:rFonts w:ascii="Calibri" w:eastAsia="Calibri" w:hAnsi="Calibri" w:cs="Calibri"/>
        </w:rPr>
        <w:t>The Coalition on Adult Basic Education (COABE) has several excellent resources for developing and promoting workplace literacy programs</w:t>
      </w:r>
      <w:r w:rsidR="004D6F60">
        <w:rPr>
          <w:rFonts w:ascii="Calibri" w:eastAsia="Calibri" w:hAnsi="Calibri" w:cs="Calibri"/>
        </w:rPr>
        <w:t>:</w:t>
      </w:r>
    </w:p>
    <w:p w14:paraId="5C57E15B" w14:textId="375A61B9" w:rsidR="001E7881" w:rsidRPr="008D34E2" w:rsidRDefault="001E7881" w:rsidP="00AD6686">
      <w:pPr>
        <w:pStyle w:val="ListParagraph"/>
        <w:numPr>
          <w:ilvl w:val="0"/>
          <w:numId w:val="77"/>
        </w:numPr>
        <w:spacing w:after="240" w:afterAutospacing="0"/>
        <w:rPr>
          <w:rFonts w:ascii="Calibri" w:eastAsia="Calibri" w:hAnsi="Calibri" w:cs="Calibri"/>
        </w:rPr>
      </w:pPr>
      <w:r w:rsidRPr="008D34E2">
        <w:rPr>
          <w:rFonts w:ascii="Calibri" w:eastAsia="Calibri" w:hAnsi="Calibri" w:cs="Calibri"/>
        </w:rPr>
        <w:t xml:space="preserve">COABE </w:t>
      </w:r>
      <w:hyperlink r:id="rId76" w:history="1">
        <w:r w:rsidRPr="008D34E2">
          <w:rPr>
            <w:rStyle w:val="Hyperlink"/>
            <w:rFonts w:ascii="Calibri" w:eastAsia="Calibri" w:hAnsi="Calibri" w:cs="Calibri"/>
          </w:rPr>
          <w:t>Beyond the First Meeting</w:t>
        </w:r>
      </w:hyperlink>
      <w:r w:rsidRPr="008D34E2">
        <w:rPr>
          <w:rFonts w:ascii="Calibri" w:eastAsia="Calibri" w:hAnsi="Calibri" w:cs="Calibri"/>
        </w:rPr>
        <w:t xml:space="preserve"> A Guide for Beginning and Cultivating a Thriving Workplace Education Program </w:t>
      </w:r>
      <w:r w:rsidR="00F677BB">
        <w:rPr>
          <w:rFonts w:ascii="Calibri" w:eastAsia="Calibri" w:hAnsi="Calibri" w:cs="Calibri"/>
        </w:rPr>
        <w:t>(</w:t>
      </w:r>
      <w:r w:rsidRPr="008D34E2">
        <w:rPr>
          <w:rFonts w:ascii="Calibri" w:eastAsia="Calibri" w:hAnsi="Calibri" w:cs="Calibri"/>
        </w:rPr>
        <w:t>PDF resource from Sept</w:t>
      </w:r>
      <w:r w:rsidR="000D141D" w:rsidRPr="008D34E2">
        <w:rPr>
          <w:rFonts w:ascii="Calibri" w:eastAsia="Calibri" w:hAnsi="Calibri" w:cs="Calibri"/>
        </w:rPr>
        <w:t>ember</w:t>
      </w:r>
      <w:r w:rsidRPr="008D34E2">
        <w:rPr>
          <w:rFonts w:ascii="Calibri" w:eastAsia="Calibri" w:hAnsi="Calibri" w:cs="Calibri"/>
        </w:rPr>
        <w:t xml:space="preserve"> 2023</w:t>
      </w:r>
      <w:r w:rsidR="00F677BB">
        <w:rPr>
          <w:rFonts w:ascii="Calibri" w:eastAsia="Calibri" w:hAnsi="Calibri" w:cs="Calibri"/>
        </w:rPr>
        <w:t>)</w:t>
      </w:r>
    </w:p>
    <w:p w14:paraId="326D4178" w14:textId="434AF801" w:rsidR="001E7881" w:rsidRPr="008D34E2" w:rsidRDefault="001E7881" w:rsidP="00AD6686">
      <w:pPr>
        <w:pStyle w:val="ListParagraph"/>
        <w:numPr>
          <w:ilvl w:val="0"/>
          <w:numId w:val="77"/>
        </w:numPr>
        <w:spacing w:after="240" w:afterAutospacing="0"/>
        <w:rPr>
          <w:rFonts w:ascii="Calibri" w:eastAsia="Calibri" w:hAnsi="Calibri" w:cs="Calibri"/>
        </w:rPr>
      </w:pPr>
      <w:hyperlink r:id="rId77" w:history="1">
        <w:r w:rsidRPr="008D34E2">
          <w:rPr>
            <w:rStyle w:val="Hyperlink"/>
            <w:rFonts w:ascii="Calibri" w:eastAsia="Calibri" w:hAnsi="Calibri" w:cs="Calibri"/>
          </w:rPr>
          <w:t>COABE Workforce Learning Special Collection</w:t>
        </w:r>
      </w:hyperlink>
      <w:r w:rsidRPr="008D34E2">
        <w:rPr>
          <w:rFonts w:ascii="Calibri" w:eastAsia="Calibri" w:hAnsi="Calibri" w:cs="Calibri"/>
        </w:rPr>
        <w:t xml:space="preserve"> – PDF resource from Oct</w:t>
      </w:r>
      <w:r w:rsidR="000D141D" w:rsidRPr="008D34E2">
        <w:rPr>
          <w:rFonts w:ascii="Calibri" w:eastAsia="Calibri" w:hAnsi="Calibri" w:cs="Calibri"/>
        </w:rPr>
        <w:t>ober</w:t>
      </w:r>
      <w:r w:rsidRPr="008D34E2">
        <w:rPr>
          <w:rFonts w:ascii="Calibri" w:eastAsia="Calibri" w:hAnsi="Calibri" w:cs="Calibri"/>
        </w:rPr>
        <w:t xml:space="preserve"> 2025 </w:t>
      </w:r>
      <w:r w:rsidR="00F677BB">
        <w:rPr>
          <w:rFonts w:ascii="Calibri" w:eastAsia="Calibri" w:hAnsi="Calibri" w:cs="Calibri"/>
        </w:rPr>
        <w:t>(</w:t>
      </w:r>
      <w:r w:rsidRPr="008D34E2">
        <w:rPr>
          <w:rFonts w:ascii="Calibri" w:eastAsia="Calibri" w:hAnsi="Calibri" w:cs="Calibri"/>
        </w:rPr>
        <w:t>free</w:t>
      </w:r>
      <w:r w:rsidR="00F677BB">
        <w:rPr>
          <w:rFonts w:ascii="Calibri" w:eastAsia="Calibri" w:hAnsi="Calibri" w:cs="Calibri"/>
        </w:rPr>
        <w:t>,</w:t>
      </w:r>
      <w:r w:rsidRPr="008D34E2">
        <w:rPr>
          <w:rFonts w:ascii="Calibri" w:eastAsia="Calibri" w:hAnsi="Calibri" w:cs="Calibri"/>
        </w:rPr>
        <w:t xml:space="preserve"> but requires registration &amp; login</w:t>
      </w:r>
      <w:r w:rsidR="00F677BB">
        <w:rPr>
          <w:rFonts w:ascii="Calibri" w:eastAsia="Calibri" w:hAnsi="Calibri" w:cs="Calibri"/>
        </w:rPr>
        <w:t>)</w:t>
      </w:r>
    </w:p>
    <w:p w14:paraId="3DABBFEB" w14:textId="05DCC8AC" w:rsidR="001E7881" w:rsidRPr="008D34E2" w:rsidRDefault="001E7881" w:rsidP="00AD6686">
      <w:pPr>
        <w:pStyle w:val="ListParagraph"/>
        <w:numPr>
          <w:ilvl w:val="0"/>
          <w:numId w:val="77"/>
        </w:numPr>
        <w:spacing w:after="240" w:afterAutospacing="0"/>
        <w:rPr>
          <w:rFonts w:ascii="Calibri" w:eastAsia="Calibri" w:hAnsi="Calibri" w:cs="Calibri"/>
        </w:rPr>
      </w:pPr>
      <w:r w:rsidRPr="008D34E2">
        <w:rPr>
          <w:rFonts w:ascii="Calibri" w:eastAsia="Calibri" w:hAnsi="Calibri" w:cs="Calibri"/>
        </w:rPr>
        <w:t xml:space="preserve">COABE </w:t>
      </w:r>
      <w:hyperlink r:id="rId78" w:history="1">
        <w:r w:rsidRPr="008D34E2">
          <w:rPr>
            <w:rStyle w:val="Hyperlink"/>
            <w:rFonts w:ascii="Calibri" w:eastAsia="Calibri" w:hAnsi="Calibri" w:cs="Calibri"/>
          </w:rPr>
          <w:t xml:space="preserve">Behind Every Employer </w:t>
        </w:r>
      </w:hyperlink>
      <w:r w:rsidRPr="008D34E2">
        <w:rPr>
          <w:rFonts w:ascii="Calibri" w:eastAsia="Calibri" w:hAnsi="Calibri" w:cs="Calibri"/>
        </w:rPr>
        <w:t>campaign (podcast, articles, web resources)</w:t>
      </w:r>
    </w:p>
    <w:p w14:paraId="791ABD7F" w14:textId="6259993E" w:rsidR="00CD682E" w:rsidRDefault="00CD704D" w:rsidP="00EC136E">
      <w:pPr>
        <w:pStyle w:val="Heading3"/>
      </w:pPr>
      <w:r>
        <w:t>Family Literacy</w:t>
      </w:r>
    </w:p>
    <w:p w14:paraId="04F25E3A" w14:textId="52B978BB" w:rsidR="00D343D0" w:rsidRPr="00D343D0" w:rsidRDefault="00D343D0" w:rsidP="00D343D0">
      <w:r w:rsidRPr="00D343D0">
        <w:t xml:space="preserve">Family literacy </w:t>
      </w:r>
      <w:r w:rsidR="007652F8">
        <w:t xml:space="preserve">programs </w:t>
      </w:r>
      <w:r w:rsidRPr="00D343D0">
        <w:t>address the intergenerational nature of literacy, supporting parents as the first teachers of their children. Family literacy programs integrate (1) interactive literacy activities between parent and child; (2) training in parenting activities; (3) literacy training that leads to economic self-sufficiency; (4) age-appropriate education to prepare children for success in school and life experiences. Programs work with individuals as well as with the family unit.</w:t>
      </w:r>
    </w:p>
    <w:p w14:paraId="61158DD7" w14:textId="3E1CB93A" w:rsidR="00D343D0" w:rsidRPr="00D343D0" w:rsidRDefault="00D343D0" w:rsidP="00D343D0">
      <w:r w:rsidRPr="00D343D0">
        <w:t>Children or teens in the family literacy program who do not meet Title II eligibility requirements should not receive an NRS registration. Typically, they receive services through other agencies (e.g</w:t>
      </w:r>
      <w:r w:rsidR="00074D15" w:rsidRPr="00D343D0">
        <w:t>.,</w:t>
      </w:r>
      <w:r w:rsidRPr="00D343D0">
        <w:t xml:space="preserve"> libraries, schools, nonprofits, etc.) coordinating with the </w:t>
      </w:r>
      <w:r w:rsidR="00E0073A">
        <w:t>Adult Education</w:t>
      </w:r>
      <w:r w:rsidRPr="00D343D0">
        <w:t xml:space="preserve"> Provider for the success of the overall program. </w:t>
      </w:r>
    </w:p>
    <w:p w14:paraId="12EF68D8" w14:textId="77777777" w:rsidR="00D343D0" w:rsidRDefault="00D343D0" w:rsidP="00D343D0">
      <w:r w:rsidRPr="00D343D0">
        <w:t>Adult education students in family literacy programs should have "In Family Literacy Program?" marked as "yes" under #22 on the LEIS form and in their student demographics section in ADVANSYS. This is required for accurate reporting in NRS Tables Six and Eight.</w:t>
      </w:r>
      <w:r w:rsidRPr="5DDBD53E">
        <w:t xml:space="preserve"> </w:t>
      </w:r>
    </w:p>
    <w:p w14:paraId="39C02EC1" w14:textId="3C070E4A" w:rsidR="00CD704D" w:rsidRDefault="001543A2" w:rsidP="00CD704D">
      <w:r>
        <w:t xml:space="preserve">The </w:t>
      </w:r>
      <w:hyperlink r:id="rId79" w:history="1">
        <w:r w:rsidR="001D0A9E" w:rsidRPr="003C1C46">
          <w:rPr>
            <w:rStyle w:val="Hyperlink"/>
          </w:rPr>
          <w:t>National Center for Families Learning</w:t>
        </w:r>
        <w:r w:rsidR="00ED6F55" w:rsidRPr="003C1C46">
          <w:rPr>
            <w:rStyle w:val="Hyperlink"/>
          </w:rPr>
          <w:t xml:space="preserve"> (NCFL</w:t>
        </w:r>
      </w:hyperlink>
      <w:r w:rsidR="00ED6F55">
        <w:t>)</w:t>
      </w:r>
      <w:r w:rsidR="001D0A9E">
        <w:t xml:space="preserve"> </w:t>
      </w:r>
      <w:r w:rsidR="0009306E">
        <w:t xml:space="preserve">provides information and </w:t>
      </w:r>
      <w:r w:rsidR="00373AE7">
        <w:t xml:space="preserve">training for family literacy </w:t>
      </w:r>
      <w:r w:rsidR="003C1C46">
        <w:t xml:space="preserve">programs. </w:t>
      </w:r>
    </w:p>
    <w:p w14:paraId="36008DA3" w14:textId="1BA82A22" w:rsidR="00CD704D" w:rsidRDefault="00CD704D" w:rsidP="00EC136E">
      <w:pPr>
        <w:pStyle w:val="Heading3"/>
      </w:pPr>
      <w:r>
        <w:t>Workforce Preparation</w:t>
      </w:r>
      <w:r w:rsidR="00D040C3">
        <w:t xml:space="preserve"> &amp; Digital Literacy</w:t>
      </w:r>
    </w:p>
    <w:p w14:paraId="309DD6D6" w14:textId="545D8F5B" w:rsidR="00A92F9B" w:rsidRDefault="00576EA1" w:rsidP="00AF6C45">
      <w:r>
        <w:t>Workforce preparation activities include activities, programs, or services designed to help an individual acquire a combination of basic academic skills, critical thinking skills, digital literacy skills, and self-management skills, including competencies in</w:t>
      </w:r>
      <w:r w:rsidR="00180DA2">
        <w:t xml:space="preserve"> utilizing resources, </w:t>
      </w:r>
      <w:r w:rsidR="00622E2F">
        <w:t>using information, working with others, understanding systems</w:t>
      </w:r>
      <w:r w:rsidR="00DF10DB">
        <w:t xml:space="preserve">, and </w:t>
      </w:r>
      <w:r w:rsidR="0069401A">
        <w:t>other skills necessary for successful transition into and completion of postsecondary education or training, or employment. (</w:t>
      </w:r>
      <w:hyperlink r:id="rId80" w:history="1">
        <w:r w:rsidR="009462FD" w:rsidRPr="009462FD">
          <w:rPr>
            <w:rStyle w:val="Hyperlink"/>
          </w:rPr>
          <w:t>34 CFR 463.34 -- What are workforce preparation activities?</w:t>
        </w:r>
      </w:hyperlink>
      <w:r w:rsidR="009462FD">
        <w:t>)</w:t>
      </w:r>
    </w:p>
    <w:p w14:paraId="53DA96F9" w14:textId="7F7DDBAE" w:rsidR="002B0A20" w:rsidRPr="002B0A20" w:rsidRDefault="002B0A20" w:rsidP="002B0A20">
      <w:r>
        <w:t xml:space="preserve">In North Carolina, Adult Education Providers have access to </w:t>
      </w:r>
      <w:r w:rsidR="3E9311FB">
        <w:t>resources specifically to support instruction in workforce preparation and digital literacy, including</w:t>
      </w:r>
      <w:r>
        <w:t xml:space="preserve"> </w:t>
      </w:r>
      <w:r w:rsidR="3A2BB70E">
        <w:t xml:space="preserve">free online curricula and software. </w:t>
      </w:r>
    </w:p>
    <w:p w14:paraId="6D3F259B" w14:textId="5D74D5DE" w:rsidR="00A22509" w:rsidRDefault="002B0A20" w:rsidP="00F664AC">
      <w:pPr>
        <w:pStyle w:val="Heading4"/>
      </w:pPr>
      <w:r>
        <w:t>Digital Literacy</w:t>
      </w:r>
    </w:p>
    <w:p w14:paraId="340B573E" w14:textId="3E006C5C" w:rsidR="000F1D63" w:rsidRDefault="000F1D63" w:rsidP="000F1D63">
      <w:r>
        <w:t xml:space="preserve">Adult Education Providers may choose to offer one or </w:t>
      </w:r>
      <w:r w:rsidR="00A71E68">
        <w:t>both BSP</w:t>
      </w:r>
      <w:r>
        <w:t xml:space="preserve"> courses in the </w:t>
      </w:r>
      <w:r w:rsidR="00C43568">
        <w:t xml:space="preserve">NCCCS </w:t>
      </w:r>
      <w:r>
        <w:t xml:space="preserve">Combined Course Library that address digital skills. BSP 4010 Transition Digital Skills is designed to prepare students with </w:t>
      </w:r>
      <w:r>
        <w:lastRenderedPageBreak/>
        <w:t>formative skills such as keyboard and mouse usage, Internet search skills, and navigating a computer operating system. BSP 4011 Transition Digital Applications is designed to prepare students for using common programs that are found in workplaces and postsecondary educational settings: word processing, spreadsheet software, and presentation software. Whether or not these courses are offered as standalone services, Providers are strongly encouraged to integrate digital skill instruction and practice across all content areas. Both courses are designed to use Northstar Digital Literacy curricula as part of the instruction.</w:t>
      </w:r>
    </w:p>
    <w:p w14:paraId="203B3847" w14:textId="6FC6B440" w:rsidR="002B0A20" w:rsidRPr="002B0A20" w:rsidRDefault="002B0A20" w:rsidP="002B0A20">
      <w:r>
        <w:t>Northstar Digital Literacy</w:t>
      </w:r>
      <w:r w:rsidR="003B49AF">
        <w:t xml:space="preserve"> is</w:t>
      </w:r>
      <w:r>
        <w:t xml:space="preserve"> a comprehensive online platform that supports the assessment and development of essential digital skills. </w:t>
      </w:r>
      <w:r w:rsidR="003B49AF">
        <w:t xml:space="preserve">All Adult Education Providers have access to the software through a state-level contract. </w:t>
      </w:r>
      <w:r>
        <w:t xml:space="preserve">Providers may use Northstar to identify student skill gaps, guide instruction, document digital skill attainment, and support workforce preparation activities aligned with local employer needs and state digital inclusion priorities. For additional information about Northstar Digital Literacy and its implementation within North Carolina Adult Education programs, </w:t>
      </w:r>
      <w:r w:rsidR="00DA3BF0">
        <w:t>P</w:t>
      </w:r>
      <w:r>
        <w:t>roviders may contact Daniel Loges at logesd@nccommunitycolleges.edu.</w:t>
      </w:r>
    </w:p>
    <w:p w14:paraId="01FAF553" w14:textId="62B2F0FB" w:rsidR="00684F57" w:rsidRDefault="4039DD21" w:rsidP="1F4F1E5C">
      <w:r>
        <w:t xml:space="preserve">The </w:t>
      </w:r>
      <w:hyperlink r:id="rId81">
        <w:r w:rsidRPr="1F4F1E5C">
          <w:rPr>
            <w:rStyle w:val="Hyperlink"/>
          </w:rPr>
          <w:t>Digital Skills Standards</w:t>
        </w:r>
      </w:hyperlink>
      <w:r w:rsidR="315E5FDF">
        <w:t xml:space="preserve"> are another excellent resource</w:t>
      </w:r>
      <w:r w:rsidR="3AB54806">
        <w:t xml:space="preserve"> for supporting digital literacy skill development</w:t>
      </w:r>
      <w:r w:rsidR="315E5FDF">
        <w:t>. The</w:t>
      </w:r>
      <w:r w:rsidR="15B8FBDF">
        <w:t xml:space="preserve">y were </w:t>
      </w:r>
      <w:r w:rsidR="315E5FDF">
        <w:t>published in 2025 by t</w:t>
      </w:r>
      <w:r w:rsidR="00486080">
        <w:t>he North Carolina Department of Information Technology</w:t>
      </w:r>
      <w:r w:rsidR="007011A4">
        <w:t>’s Division of Broadband and Digital Opportunit</w:t>
      </w:r>
      <w:r w:rsidR="56CC391C">
        <w:t>y.</w:t>
      </w:r>
    </w:p>
    <w:p w14:paraId="77CA9F52" w14:textId="4C288E4B" w:rsidR="53184A28" w:rsidRDefault="006C3C66" w:rsidP="00F664AC">
      <w:pPr>
        <w:pStyle w:val="Heading4"/>
      </w:pPr>
      <w:r>
        <w:t>College Transition</w:t>
      </w:r>
    </w:p>
    <w:p w14:paraId="09BA2209" w14:textId="25C7A8AE" w:rsidR="0047373D" w:rsidRDefault="0047373D" w:rsidP="00AF6C45">
      <w:r>
        <w:t xml:space="preserve">North Carolina Adult Education Providers may also offer </w:t>
      </w:r>
      <w:r w:rsidR="003D222B">
        <w:t xml:space="preserve">BSP 4012 </w:t>
      </w:r>
      <w:r w:rsidR="00660B40">
        <w:t xml:space="preserve">Pathway to </w:t>
      </w:r>
      <w:r w:rsidR="003D222B">
        <w:t>College Success</w:t>
      </w:r>
      <w:r w:rsidR="00BC71BE">
        <w:t xml:space="preserve">. </w:t>
      </w:r>
      <w:r w:rsidR="00E8553C">
        <w:t>This course specifically prepares adult education students to transition to c</w:t>
      </w:r>
      <w:r w:rsidR="00AC27FC">
        <w:t xml:space="preserve">urriculum coursework at a North Carolina community college. </w:t>
      </w:r>
      <w:r w:rsidR="004B10F0">
        <w:t>The full course content is available</w:t>
      </w:r>
      <w:r w:rsidR="00DF1AC2">
        <w:t xml:space="preserve"> for free</w:t>
      </w:r>
      <w:r w:rsidR="004B10F0">
        <w:t xml:space="preserve"> through the </w:t>
      </w:r>
      <w:hyperlink r:id="rId82">
        <w:r w:rsidR="00D43BE0" w:rsidRPr="23BD6653">
          <w:rPr>
            <w:rStyle w:val="Hyperlink"/>
          </w:rPr>
          <w:t>North Carolina Virtual Learning Community©</w:t>
        </w:r>
      </w:hyperlink>
      <w:r w:rsidR="00D43BE0">
        <w:t xml:space="preserve"> and can be </w:t>
      </w:r>
      <w:r w:rsidR="00DF1AC2">
        <w:t xml:space="preserve">accessed as either a Moodle or Blackboard course. The </w:t>
      </w:r>
      <w:r w:rsidR="003D1430">
        <w:t>six module, 32-hour course includes video lessons, quizzes, discussion boards, assignments, and more. Each a</w:t>
      </w:r>
      <w:r w:rsidR="006D22BB">
        <w:t>ssignment is aligned to the North Carolina College and Career Readiness</w:t>
      </w:r>
      <w:r w:rsidR="3A695AAF">
        <w:t xml:space="preserve"> Adult Basic Education</w:t>
      </w:r>
      <w:r w:rsidR="006D22BB">
        <w:t xml:space="preserve"> Standards.</w:t>
      </w:r>
    </w:p>
    <w:p w14:paraId="61321F22" w14:textId="7898F800" w:rsidR="00D93F1A" w:rsidRPr="00AF6C45" w:rsidRDefault="001B7B01" w:rsidP="00EC136E">
      <w:pPr>
        <w:pStyle w:val="Heading3"/>
      </w:pPr>
      <w:r>
        <w:t xml:space="preserve">Earning a </w:t>
      </w:r>
      <w:r w:rsidR="00C64184">
        <w:t>Secondary Diploma</w:t>
      </w:r>
      <w:r w:rsidR="003F5E0F">
        <w:t xml:space="preserve"> in</w:t>
      </w:r>
      <w:r w:rsidR="0083649E">
        <w:t xml:space="preserve"> North Carolina</w:t>
      </w:r>
      <w:r>
        <w:t xml:space="preserve"> </w:t>
      </w:r>
      <w:r w:rsidR="009C3894">
        <w:t>as an Adult Student</w:t>
      </w:r>
    </w:p>
    <w:p w14:paraId="0A90592E" w14:textId="22AB696E" w:rsidR="00C6287D" w:rsidRPr="00AF6C45" w:rsidRDefault="00C6287D" w:rsidP="00AF6C45">
      <w:r w:rsidRPr="00AF6C45">
        <w:t>In North Carolina there are several ways for students to earn a high school diploma or equivalent as an adult education student</w:t>
      </w:r>
      <w:r w:rsidR="00EC2331">
        <w:t>: adult high school, high school equival</w:t>
      </w:r>
      <w:r w:rsidR="002E2008">
        <w:t xml:space="preserve">ency, </w:t>
      </w:r>
      <w:r w:rsidR="0075772D">
        <w:t xml:space="preserve">and </w:t>
      </w:r>
      <w:r w:rsidR="002E2008">
        <w:t>multiple pathways to high school equivalency</w:t>
      </w:r>
      <w:r w:rsidR="0075772D">
        <w:t>.</w:t>
      </w:r>
      <w:r w:rsidRPr="00AF6C45">
        <w:t xml:space="preserve"> </w:t>
      </w:r>
      <w:r w:rsidR="00E932BA">
        <w:t xml:space="preserve">Each </w:t>
      </w:r>
      <w:r w:rsidR="0075772D">
        <w:t xml:space="preserve">option </w:t>
      </w:r>
      <w:r w:rsidR="009D5E7C">
        <w:t xml:space="preserve">requires careful </w:t>
      </w:r>
      <w:r w:rsidR="006D648A">
        <w:t>consideration</w:t>
      </w:r>
      <w:r w:rsidR="002E02C1">
        <w:t xml:space="preserve"> </w:t>
      </w:r>
      <w:r w:rsidR="00513B05">
        <w:t>of</w:t>
      </w:r>
      <w:r w:rsidR="002E02C1">
        <w:t xml:space="preserve"> the students’ timeline</w:t>
      </w:r>
      <w:r w:rsidR="00B77BDA">
        <w:t xml:space="preserve">, existing credits, and future employment or postsecondary education or training goals. </w:t>
      </w:r>
    </w:p>
    <w:p w14:paraId="55D732F5" w14:textId="3C91B2AA" w:rsidR="00F92E4C" w:rsidRPr="000C0411" w:rsidRDefault="00F92E4C" w:rsidP="00F664AC">
      <w:pPr>
        <w:pStyle w:val="Heading4"/>
      </w:pPr>
      <w:r w:rsidRPr="56626083">
        <w:t xml:space="preserve">Adult High School (AHS) </w:t>
      </w:r>
    </w:p>
    <w:p w14:paraId="5EB9F547" w14:textId="27165EAE" w:rsidR="00C6287D" w:rsidRPr="000C0411" w:rsidRDefault="42D84562" w:rsidP="00AF6C45">
      <w:r>
        <w:t>AHS</w:t>
      </w:r>
      <w:r w:rsidR="5EBB4576">
        <w:t xml:space="preserve"> is an Adult Secondary Education program offered cooperatively with a </w:t>
      </w:r>
      <w:proofErr w:type="gramStart"/>
      <w:r w:rsidR="3A794BD7">
        <w:t>public school</w:t>
      </w:r>
      <w:proofErr w:type="gramEnd"/>
      <w:r w:rsidR="3A794BD7">
        <w:t xml:space="preserve"> unit</w:t>
      </w:r>
      <w:r w:rsidR="5EBB4576">
        <w:t xml:space="preserve"> (</w:t>
      </w:r>
      <w:r w:rsidR="3A794BD7">
        <w:t>PSU</w:t>
      </w:r>
      <w:r w:rsidR="5EBB4576">
        <w:t xml:space="preserve">) and community college so that </w:t>
      </w:r>
      <w:r w:rsidR="00FB494F">
        <w:t xml:space="preserve">students </w:t>
      </w:r>
      <w:r w:rsidR="5EBB4576">
        <w:t xml:space="preserve">may earn an Adult High School diploma. The Adult High School diploma must be issued in conjunction with a </w:t>
      </w:r>
      <w:r w:rsidR="29DA9E73">
        <w:t>PSU</w:t>
      </w:r>
      <w:r w:rsidR="6C053BED">
        <w:t>,</w:t>
      </w:r>
      <w:r w:rsidR="5EBB4576">
        <w:t xml:space="preserve"> as community colleges do not have the statutory authority to issue high school diplomas without this partnership. Contact the NCCCS for more information about the AHS Diploma Program. </w:t>
      </w:r>
      <w:r>
        <w:t>Refer to</w:t>
      </w:r>
      <w:r w:rsidR="5EBB4576">
        <w:t xml:space="preserve"> the curren</w:t>
      </w:r>
      <w:r w:rsidR="5EBB4576" w:rsidRPr="00813524">
        <w:t xml:space="preserve">t </w:t>
      </w:r>
      <w:hyperlink r:id="rId83">
        <w:r w:rsidR="6C053BED" w:rsidRPr="00813524">
          <w:rPr>
            <w:rStyle w:val="Hyperlink"/>
          </w:rPr>
          <w:t>Adult High School Implementation Guide</w:t>
        </w:r>
      </w:hyperlink>
      <w:r w:rsidR="6C053BED" w:rsidRPr="00813524">
        <w:t xml:space="preserve">. </w:t>
      </w:r>
    </w:p>
    <w:p w14:paraId="1F038E25" w14:textId="77777777" w:rsidR="00C6287D" w:rsidRPr="000C0411" w:rsidRDefault="00C6287D" w:rsidP="00F664AC">
      <w:pPr>
        <w:pStyle w:val="Heading5"/>
      </w:pPr>
      <w:r w:rsidRPr="000C0411">
        <w:lastRenderedPageBreak/>
        <w:t xml:space="preserve">Agreement of Affiliation  </w:t>
      </w:r>
    </w:p>
    <w:p w14:paraId="6670E3C0" w14:textId="4EFBDEB4" w:rsidR="00C6287D" w:rsidRPr="000C0411" w:rsidRDefault="007F4EFE" w:rsidP="00AF6C45">
      <w:r w:rsidRPr="000C0411">
        <w:t>Community c</w:t>
      </w:r>
      <w:r w:rsidR="00C6287D" w:rsidRPr="000C0411">
        <w:t>olleges must sign an Agreement of Affiliation with their</w:t>
      </w:r>
      <w:r w:rsidRPr="000C0411">
        <w:t xml:space="preserve"> </w:t>
      </w:r>
      <w:proofErr w:type="gramStart"/>
      <w:r w:rsidR="7E914EB5">
        <w:t>p</w:t>
      </w:r>
      <w:r w:rsidR="76D4F294">
        <w:t xml:space="preserve">ublic </w:t>
      </w:r>
      <w:r w:rsidR="6F461073">
        <w:t>s</w:t>
      </w:r>
      <w:r w:rsidR="76D4F294">
        <w:t>chool</w:t>
      </w:r>
      <w:proofErr w:type="gramEnd"/>
      <w:r w:rsidR="76D4F294">
        <w:t xml:space="preserve"> </w:t>
      </w:r>
      <w:r w:rsidR="2E16931F">
        <w:t>u</w:t>
      </w:r>
      <w:r w:rsidR="76D4F294">
        <w:t>nit</w:t>
      </w:r>
      <w:r w:rsidRPr="000C0411">
        <w:t xml:space="preserve"> (PSU)</w:t>
      </w:r>
      <w:r w:rsidR="00C6287D" w:rsidRPr="000C0411">
        <w:t xml:space="preserve"> to offer an Adult High School Diploma program. Copies of the Agreement of Affiliation may be obtained from </w:t>
      </w:r>
      <w:r w:rsidRPr="000C0411">
        <w:t xml:space="preserve">NCCCS. </w:t>
      </w:r>
      <w:r w:rsidR="00C6287D" w:rsidRPr="000C0411">
        <w:t xml:space="preserve">Once an agreement is signed by both community college and </w:t>
      </w:r>
      <w:r w:rsidRPr="000C0411">
        <w:t xml:space="preserve">PSU </w:t>
      </w:r>
      <w:r w:rsidR="009E0690" w:rsidRPr="000C0411">
        <w:t>administrations</w:t>
      </w:r>
      <w:r w:rsidR="00C6287D" w:rsidRPr="000C0411">
        <w:t xml:space="preserve">, a copy must be sent to </w:t>
      </w:r>
      <w:r w:rsidRPr="000C0411">
        <w:t>NCCCS</w:t>
      </w:r>
      <w:r w:rsidR="00C6287D" w:rsidRPr="000C0411">
        <w:t xml:space="preserve"> to the attention of </w:t>
      </w:r>
      <w:r w:rsidRPr="000C0411">
        <w:t>A</w:t>
      </w:r>
      <w:r w:rsidR="00C6287D" w:rsidRPr="000C0411">
        <w:t xml:space="preserve">dult High School/High School Equivalency. The Agreement of Affiliation is to be updated </w:t>
      </w:r>
      <w:r w:rsidR="00567B9B">
        <w:t>biannually on the even</w:t>
      </w:r>
      <w:r w:rsidR="00C6287D" w:rsidRPr="000C0411">
        <w:t xml:space="preserve"> years or when there is a change in either community college or </w:t>
      </w:r>
      <w:r w:rsidRPr="000C0411">
        <w:t>PSU</w:t>
      </w:r>
      <w:r w:rsidR="00C6287D" w:rsidRPr="000C0411">
        <w:t xml:space="preserve"> administration. </w:t>
      </w:r>
    </w:p>
    <w:p w14:paraId="13DE3370" w14:textId="77777777" w:rsidR="00C6287D" w:rsidRPr="000C0411" w:rsidRDefault="00C6287D" w:rsidP="00F664AC">
      <w:pPr>
        <w:pStyle w:val="Heading5"/>
      </w:pPr>
      <w:r w:rsidRPr="000C0411">
        <w:t>Adult High School Transcripts</w:t>
      </w:r>
    </w:p>
    <w:p w14:paraId="4E681EBC" w14:textId="30DE31C6" w:rsidR="00C6287D" w:rsidRPr="000C0411" w:rsidRDefault="00C6287D" w:rsidP="00AF6C45">
      <w:r w:rsidRPr="000C0411">
        <w:t xml:space="preserve">Adult High School transcripts are maintained, indefinitely, at each community college, not at the </w:t>
      </w:r>
      <w:r w:rsidR="009E0690" w:rsidRPr="000C0411">
        <w:t>NCCCS</w:t>
      </w:r>
      <w:r w:rsidRPr="000C0411">
        <w:t xml:space="preserve">, nor at the </w:t>
      </w:r>
      <w:r w:rsidR="009E0690" w:rsidRPr="000C0411">
        <w:t>PSU</w:t>
      </w:r>
      <w:r w:rsidRPr="000C0411">
        <w:t>.</w:t>
      </w:r>
    </w:p>
    <w:p w14:paraId="0B700457" w14:textId="484EC79E" w:rsidR="00C6287D" w:rsidRPr="000C0411" w:rsidRDefault="00C6287D" w:rsidP="00F664AC">
      <w:pPr>
        <w:pStyle w:val="Heading4"/>
      </w:pPr>
      <w:r w:rsidRPr="56626083">
        <w:t>High School Equivalency</w:t>
      </w:r>
      <w:r w:rsidR="003C0E81">
        <w:t xml:space="preserve"> (HSE)</w:t>
      </w:r>
      <w:r w:rsidRPr="56626083">
        <w:t xml:space="preserve"> Exams</w:t>
      </w:r>
    </w:p>
    <w:p w14:paraId="6363429D" w14:textId="48099751" w:rsidR="00C6287D" w:rsidRPr="000C0411" w:rsidRDefault="00C6287D" w:rsidP="00AF6C45">
      <w:r w:rsidRPr="000C0411">
        <w:t xml:space="preserve">The two nationally recognized assessments used to obtain a state-issued </w:t>
      </w:r>
      <w:r w:rsidR="00ED671F">
        <w:t>h</w:t>
      </w:r>
      <w:r w:rsidRPr="000C0411">
        <w:t xml:space="preserve">igh </w:t>
      </w:r>
      <w:r w:rsidR="00ED671F">
        <w:t>s</w:t>
      </w:r>
      <w:r w:rsidRPr="000C0411">
        <w:t xml:space="preserve">chool </w:t>
      </w:r>
      <w:r w:rsidR="00ED671F">
        <w:t>e</w:t>
      </w:r>
      <w:r w:rsidRPr="000C0411">
        <w:t xml:space="preserve">quivalency credential in North Carolina are </w:t>
      </w:r>
      <w:r w:rsidR="00160164">
        <w:t>GED®</w:t>
      </w:r>
      <w:r w:rsidRPr="000C0411">
        <w:t xml:space="preserve"> and </w:t>
      </w:r>
      <w:proofErr w:type="spellStart"/>
      <w:r w:rsidRPr="000C0411">
        <w:t>HiSET</w:t>
      </w:r>
      <w:proofErr w:type="spellEnd"/>
      <w:r>
        <w:t>®</w:t>
      </w:r>
      <w:r w:rsidRPr="000C0411">
        <w:t xml:space="preserve">. Both </w:t>
      </w:r>
      <w:r w:rsidR="00ED671F">
        <w:t>h</w:t>
      </w:r>
      <w:r w:rsidRPr="000C0411">
        <w:t xml:space="preserve">igh </w:t>
      </w:r>
      <w:r w:rsidR="00ED671F">
        <w:t>s</w:t>
      </w:r>
      <w:r w:rsidRPr="000C0411">
        <w:t xml:space="preserve">chool </w:t>
      </w:r>
      <w:r w:rsidR="00ED671F">
        <w:t>e</w:t>
      </w:r>
      <w:r w:rsidRPr="000C0411">
        <w:t xml:space="preserve">quivalency assessments are recognized by </w:t>
      </w:r>
      <w:r w:rsidR="00363711">
        <w:t>North Carolina</w:t>
      </w:r>
      <w:r w:rsidRPr="000C0411">
        <w:t xml:space="preserve"> and assess the same content areas. </w:t>
      </w:r>
      <w:r w:rsidR="009E0690" w:rsidRPr="000C0411">
        <w:t xml:space="preserve">NCCCS </w:t>
      </w:r>
      <w:r w:rsidRPr="000C0411">
        <w:t xml:space="preserve">is the administrator of all </w:t>
      </w:r>
      <w:r w:rsidR="00ED671F">
        <w:t>h</w:t>
      </w:r>
      <w:r w:rsidRPr="000C0411">
        <w:t xml:space="preserve">igh </w:t>
      </w:r>
      <w:r w:rsidR="00ED671F">
        <w:t>s</w:t>
      </w:r>
      <w:r w:rsidRPr="000C0411">
        <w:t xml:space="preserve">chool </w:t>
      </w:r>
      <w:r w:rsidR="00ED671F">
        <w:t>e</w:t>
      </w:r>
      <w:r w:rsidRPr="000C0411">
        <w:t xml:space="preserve">quivalency testing. Passing the complete battery of either assessment will result in the same </w:t>
      </w:r>
      <w:r w:rsidR="00001C26">
        <w:t>h</w:t>
      </w:r>
      <w:r w:rsidRPr="000C0411">
        <w:t xml:space="preserve">igh </w:t>
      </w:r>
      <w:r w:rsidR="00001C26">
        <w:t>s</w:t>
      </w:r>
      <w:r w:rsidRPr="000C0411">
        <w:t xml:space="preserve">chool </w:t>
      </w:r>
      <w:r w:rsidR="00001C26">
        <w:t>e</w:t>
      </w:r>
      <w:r w:rsidRPr="000C0411">
        <w:t xml:space="preserve">quivalency </w:t>
      </w:r>
      <w:r w:rsidR="00001C26">
        <w:t>d</w:t>
      </w:r>
      <w:r w:rsidRPr="000C0411">
        <w:t xml:space="preserve">iploma, which is issued by the North Carolina State Board of Community Colleges. A </w:t>
      </w:r>
      <w:r w:rsidR="00001C26">
        <w:t>h</w:t>
      </w:r>
      <w:r w:rsidRPr="000C0411">
        <w:t xml:space="preserve">igh </w:t>
      </w:r>
      <w:r w:rsidR="00001C26">
        <w:t>s</w:t>
      </w:r>
      <w:r w:rsidRPr="000C0411">
        <w:t xml:space="preserve">chool </w:t>
      </w:r>
      <w:r w:rsidR="00001C26">
        <w:t>e</w:t>
      </w:r>
      <w:r w:rsidRPr="000C0411">
        <w:t xml:space="preserve">quivalency </w:t>
      </w:r>
      <w:r w:rsidR="00001C26">
        <w:t>d</w:t>
      </w:r>
      <w:r w:rsidRPr="000C0411">
        <w:t xml:space="preserve">iploma may also be earned within the </w:t>
      </w:r>
      <w:proofErr w:type="spellStart"/>
      <w:r w:rsidRPr="000C0411">
        <w:t>TotalTranscript</w:t>
      </w:r>
      <w:proofErr w:type="spellEnd"/>
      <w:r w:rsidRPr="000C0411">
        <w:t xml:space="preserve"> pathway by combining eligible passing scores from the </w:t>
      </w:r>
      <w:r w:rsidR="00763C4A">
        <w:t>GED®</w:t>
      </w:r>
      <w:r w:rsidRPr="000C0411">
        <w:t xml:space="preserve">, </w:t>
      </w:r>
      <w:proofErr w:type="spellStart"/>
      <w:r w:rsidRPr="000C0411">
        <w:t>HiSET</w:t>
      </w:r>
      <w:proofErr w:type="spellEnd"/>
      <w:r w:rsidRPr="000C0411">
        <w:rPr>
          <w:vertAlign w:val="superscript"/>
        </w:rPr>
        <w:t>®</w:t>
      </w:r>
      <w:r w:rsidRPr="000C0411">
        <w:t>, and/or TASC</w:t>
      </w:r>
      <w:r w:rsidRPr="000C0411">
        <w:rPr>
          <w:vertAlign w:val="superscript"/>
        </w:rPr>
        <w:t xml:space="preserve"> ®</w:t>
      </w:r>
      <w:r w:rsidRPr="000C0411">
        <w:t xml:space="preserve"> exams. Upon completion of a High School Equivalency credential, graduates must obtain their diplomas and transcripts from </w:t>
      </w:r>
      <w:proofErr w:type="spellStart"/>
      <w:r w:rsidRPr="000C0411">
        <w:t>DiplomaSender</w:t>
      </w:r>
      <w:proofErr w:type="spellEnd"/>
      <w:r w:rsidRPr="000C0411">
        <w:t xml:space="preserve">, North Carolina’s official </w:t>
      </w:r>
      <w:r w:rsidR="00110808">
        <w:t>h</w:t>
      </w:r>
      <w:r w:rsidRPr="000C0411">
        <w:t xml:space="preserve">igh </w:t>
      </w:r>
      <w:r w:rsidR="00110808">
        <w:t>s</w:t>
      </w:r>
      <w:r w:rsidRPr="000C0411">
        <w:t xml:space="preserve">chool </w:t>
      </w:r>
      <w:r w:rsidR="00110808">
        <w:t>e</w:t>
      </w:r>
      <w:r w:rsidRPr="000C0411">
        <w:t>quivalency document service.</w:t>
      </w:r>
    </w:p>
    <w:p w14:paraId="71FF6609" w14:textId="1FED225A" w:rsidR="00C6287D" w:rsidRPr="000C0411" w:rsidRDefault="00C6287D" w:rsidP="00AF6C45">
      <w:r w:rsidRPr="000C0411">
        <w:t xml:space="preserve">The salaries of high school equivalency examiners and associated testing costs may not be covered by </w:t>
      </w:r>
      <w:r w:rsidR="00110808">
        <w:t>AEFLA</w:t>
      </w:r>
      <w:r w:rsidRPr="000C0411">
        <w:t xml:space="preserve"> funds (</w:t>
      </w:r>
      <w:r w:rsidR="00110808">
        <w:t>s</w:t>
      </w:r>
      <w:r w:rsidRPr="000C0411">
        <w:t xml:space="preserve">tate and </w:t>
      </w:r>
      <w:r w:rsidR="00110808">
        <w:t>f</w:t>
      </w:r>
      <w:r w:rsidRPr="000C0411">
        <w:t>ederal). Non-</w:t>
      </w:r>
      <w:r w:rsidR="009E0690" w:rsidRPr="000C0411">
        <w:t>federal funds</w:t>
      </w:r>
      <w:r w:rsidRPr="000C0411">
        <w:t xml:space="preserve"> must be used to cover </w:t>
      </w:r>
      <w:r w:rsidR="00763C4A">
        <w:t>GED</w:t>
      </w:r>
      <w:r w:rsidRPr="000C0411">
        <w:rPr>
          <w:vertAlign w:val="superscript"/>
        </w:rPr>
        <w:t>®</w:t>
      </w:r>
      <w:r w:rsidRPr="000C0411">
        <w:t xml:space="preserve"> and </w:t>
      </w:r>
      <w:proofErr w:type="spellStart"/>
      <w:r w:rsidRPr="000C0411">
        <w:t>HiSET</w:t>
      </w:r>
      <w:proofErr w:type="spellEnd"/>
      <w:r w:rsidRPr="000C0411">
        <w:rPr>
          <w:vertAlign w:val="superscript"/>
        </w:rPr>
        <w:t>®</w:t>
      </w:r>
      <w:r w:rsidRPr="000C0411">
        <w:t xml:space="preserve"> expenditures, including </w:t>
      </w:r>
      <w:r w:rsidR="00972B1F">
        <w:t>hi</w:t>
      </w:r>
      <w:r w:rsidRPr="000C0411">
        <w:t xml:space="preserve">gh </w:t>
      </w:r>
      <w:r w:rsidR="00972B1F">
        <w:t>s</w:t>
      </w:r>
      <w:r w:rsidRPr="000C0411">
        <w:t xml:space="preserve">chool </w:t>
      </w:r>
      <w:r w:rsidR="00972B1F">
        <w:t>e</w:t>
      </w:r>
      <w:r w:rsidRPr="000C0411">
        <w:t>quivalency graduation celebration activities.</w:t>
      </w:r>
    </w:p>
    <w:p w14:paraId="6DFA61C6" w14:textId="0FDED780" w:rsidR="00C6287D" w:rsidRPr="000C0411" w:rsidRDefault="00C6287D" w:rsidP="00AF6C45">
      <w:proofErr w:type="spellStart"/>
      <w:r w:rsidRPr="000C0411">
        <w:t>HiSET</w:t>
      </w:r>
      <w:proofErr w:type="spellEnd"/>
      <w:r w:rsidRPr="000C0411">
        <w:t xml:space="preserve">® is the only </w:t>
      </w:r>
      <w:r w:rsidR="00972B1F">
        <w:t>h</w:t>
      </w:r>
      <w:r w:rsidRPr="000C0411">
        <w:t xml:space="preserve">igh </w:t>
      </w:r>
      <w:r w:rsidR="00972B1F">
        <w:t>s</w:t>
      </w:r>
      <w:r w:rsidRPr="000C0411">
        <w:t xml:space="preserve">chool </w:t>
      </w:r>
      <w:r w:rsidR="00972B1F">
        <w:t>e</w:t>
      </w:r>
      <w:r w:rsidRPr="000C0411">
        <w:t xml:space="preserve">quivalency assessment administered at correctional facilities affiliated with the North Carolina Department of Adult Corrections. </w:t>
      </w:r>
    </w:p>
    <w:p w14:paraId="3985E889" w14:textId="4CDF7D95" w:rsidR="00C6287D" w:rsidRPr="000C0411" w:rsidRDefault="00C6287D" w:rsidP="00F664AC">
      <w:pPr>
        <w:pStyle w:val="Heading4"/>
      </w:pPr>
      <w:bookmarkStart w:id="179" w:name="_Toc188609482"/>
      <w:r w:rsidRPr="56626083">
        <w:t>Multiple Pathways to High School Equivalency (MPHSE) Diploma Program</w:t>
      </w:r>
      <w:bookmarkEnd w:id="179"/>
    </w:p>
    <w:p w14:paraId="61369022" w14:textId="4886CECF" w:rsidR="00C6287D" w:rsidRPr="000C0411" w:rsidRDefault="00C6287D" w:rsidP="00AF6C45">
      <w:r w:rsidRPr="000C0411">
        <w:t xml:space="preserve">The MPHSE Diploma Program is an alternative method for earning </w:t>
      </w:r>
      <w:r w:rsidR="00094AD5">
        <w:t>a high school equivalency diploma t</w:t>
      </w:r>
      <w:r w:rsidR="00C13DFD">
        <w:t>hrough a combination or repackaging of established academically valid el</w:t>
      </w:r>
      <w:r w:rsidR="00236C36">
        <w:t xml:space="preserve">ements, </w:t>
      </w:r>
      <w:r w:rsidR="000A44DB">
        <w:t>such as HSE exam scores, high school credits,</w:t>
      </w:r>
      <w:r w:rsidR="00B71040">
        <w:t xml:space="preserve"> and adult high school credits. </w:t>
      </w:r>
      <w:r w:rsidRPr="000C0411">
        <w:t xml:space="preserve">The MPHSE </w:t>
      </w:r>
      <w:r w:rsidR="00A22A4C" w:rsidRPr="000C0411">
        <w:t xml:space="preserve">Diploma Program </w:t>
      </w:r>
      <w:r w:rsidRPr="000C0411">
        <w:t>establishes a formalized system to provide students with a clear, yet flexible, conduit toward earning a high school equivalency credential. The student is required to demonstrate high school-level competencies in</w:t>
      </w:r>
      <w:r w:rsidR="002A2354">
        <w:t xml:space="preserve"> five content areas:</w:t>
      </w:r>
      <w:r w:rsidRPr="000C0411">
        <w:t xml:space="preserve"> </w:t>
      </w:r>
      <w:r w:rsidR="00BD629A">
        <w:t>language arts/literacy, mathematics, science, social studies, and technology.</w:t>
      </w:r>
    </w:p>
    <w:p w14:paraId="05444352" w14:textId="3776E645" w:rsidR="00C6287D" w:rsidRDefault="00A22A4C" w:rsidP="00AF6C45">
      <w:r>
        <w:t>Use t</w:t>
      </w:r>
      <w:r w:rsidR="00C6287D">
        <w:t xml:space="preserve">he </w:t>
      </w:r>
      <w:r>
        <w:t xml:space="preserve">current </w:t>
      </w:r>
      <w:hyperlink r:id="rId84">
        <w:r w:rsidR="00C6287D" w:rsidRPr="6BF2A68D">
          <w:rPr>
            <w:rStyle w:val="Hyperlink"/>
          </w:rPr>
          <w:t>Multiple Pathways to High School Equivalency (MPHSE) Diploma Program Operating Guidelines</w:t>
        </w:r>
        <w:r w:rsidR="498620FB" w:rsidRPr="6BF2A68D">
          <w:rPr>
            <w:rStyle w:val="Hyperlink"/>
          </w:rPr>
          <w:t xml:space="preserve"> </w:t>
        </w:r>
        <w:r w:rsidR="00C6287D" w:rsidRPr="6BF2A68D">
          <w:rPr>
            <w:rStyle w:val="Hyperlink"/>
          </w:rPr>
          <w:t xml:space="preserve"> </w:t>
        </w:r>
      </w:hyperlink>
      <w:r>
        <w:t>for program implementation.</w:t>
      </w:r>
    </w:p>
    <w:p w14:paraId="42C9DAEA" w14:textId="1CF27EC9" w:rsidR="00DA03C9" w:rsidRDefault="00D15AC2" w:rsidP="00EC136E">
      <w:pPr>
        <w:pStyle w:val="Heading3"/>
      </w:pPr>
      <w:r>
        <w:t>Transition to Success / Developmental Education</w:t>
      </w:r>
    </w:p>
    <w:p w14:paraId="188A0EB5" w14:textId="2ED1C2F5" w:rsidR="00D15AC2" w:rsidRPr="00EE2FB7" w:rsidRDefault="1A0EFB81" w:rsidP="00EE2FB7">
      <w:pPr>
        <w:spacing w:before="80" w:after="80"/>
        <w:rPr>
          <w:rFonts w:ascii="Calibri" w:hAnsi="Calibri" w:cs="Calibri"/>
        </w:rPr>
      </w:pPr>
      <w:r w:rsidRPr="2387FD91">
        <w:rPr>
          <w:rFonts w:ascii="Calibri" w:hAnsi="Calibri" w:cs="Calibri"/>
        </w:rPr>
        <w:t xml:space="preserve">Transition to Success is a </w:t>
      </w:r>
      <w:r w:rsidR="008327D4">
        <w:rPr>
          <w:rFonts w:ascii="Calibri" w:hAnsi="Calibri" w:cs="Calibri"/>
        </w:rPr>
        <w:t>d</w:t>
      </w:r>
      <w:r w:rsidRPr="2387FD91">
        <w:rPr>
          <w:rFonts w:ascii="Calibri" w:hAnsi="Calibri" w:cs="Calibri"/>
        </w:rPr>
        <w:t>evelopmental e</w:t>
      </w:r>
      <w:r w:rsidR="008327D4">
        <w:rPr>
          <w:rFonts w:ascii="Calibri" w:hAnsi="Calibri" w:cs="Calibri"/>
        </w:rPr>
        <w:t>d</w:t>
      </w:r>
      <w:r w:rsidRPr="2387FD91">
        <w:rPr>
          <w:rFonts w:ascii="Calibri" w:hAnsi="Calibri" w:cs="Calibri"/>
        </w:rPr>
        <w:t>ucation transition model designed to prepare</w:t>
      </w:r>
      <w:r w:rsidR="00F35B53">
        <w:rPr>
          <w:rFonts w:ascii="Calibri" w:hAnsi="Calibri" w:cs="Calibri"/>
        </w:rPr>
        <w:t xml:space="preserve"> </w:t>
      </w:r>
      <w:r w:rsidR="00670D68">
        <w:rPr>
          <w:rFonts w:ascii="Calibri" w:hAnsi="Calibri" w:cs="Calibri"/>
        </w:rPr>
        <w:t xml:space="preserve">adult education students, or curriculum students </w:t>
      </w:r>
      <w:r w:rsidR="00F35B53">
        <w:rPr>
          <w:rFonts w:ascii="Calibri" w:hAnsi="Calibri" w:cs="Calibri"/>
        </w:rPr>
        <w:t xml:space="preserve">needing </w:t>
      </w:r>
      <w:r w:rsidR="0040202A">
        <w:rPr>
          <w:rFonts w:ascii="Calibri" w:hAnsi="Calibri" w:cs="Calibri"/>
        </w:rPr>
        <w:t>remediation</w:t>
      </w:r>
      <w:r w:rsidR="00324A9E">
        <w:rPr>
          <w:rFonts w:ascii="Calibri" w:hAnsi="Calibri" w:cs="Calibri"/>
        </w:rPr>
        <w:t xml:space="preserve">, </w:t>
      </w:r>
      <w:r w:rsidR="003621CB">
        <w:rPr>
          <w:rFonts w:ascii="Calibri" w:hAnsi="Calibri" w:cs="Calibri"/>
        </w:rPr>
        <w:t xml:space="preserve">for </w:t>
      </w:r>
      <w:r w:rsidR="00B65610">
        <w:rPr>
          <w:rFonts w:ascii="Calibri" w:hAnsi="Calibri" w:cs="Calibri"/>
        </w:rPr>
        <w:t xml:space="preserve">entry into </w:t>
      </w:r>
      <w:r w:rsidR="00090681">
        <w:rPr>
          <w:rFonts w:ascii="Calibri" w:hAnsi="Calibri" w:cs="Calibri"/>
        </w:rPr>
        <w:t xml:space="preserve">postsecondary </w:t>
      </w:r>
      <w:r w:rsidR="00B65610">
        <w:rPr>
          <w:rFonts w:ascii="Calibri" w:hAnsi="Calibri" w:cs="Calibri"/>
        </w:rPr>
        <w:lastRenderedPageBreak/>
        <w:t>community college programs or workforce training</w:t>
      </w:r>
      <w:r w:rsidRPr="2387FD91">
        <w:rPr>
          <w:rFonts w:ascii="Calibri" w:hAnsi="Calibri" w:cs="Calibri"/>
        </w:rPr>
        <w:t>. The model integrates contextualized instruction, career exploration, and college readiness skills to support successful transitions to postsecondary education.</w:t>
      </w:r>
      <w:r w:rsidR="00B10200">
        <w:rPr>
          <w:rFonts w:ascii="Calibri" w:hAnsi="Calibri" w:cs="Calibri"/>
        </w:rPr>
        <w:t xml:space="preserve"> </w:t>
      </w:r>
      <w:r w:rsidR="00B10200">
        <w:rPr>
          <w:rFonts w:ascii="Calibri" w:hAnsi="Calibri" w:cs="Calibri"/>
        </w:rPr>
        <w:br/>
      </w:r>
      <w:r w:rsidR="00B10200">
        <w:rPr>
          <w:rFonts w:ascii="Calibri" w:hAnsi="Calibri" w:cs="Calibri"/>
        </w:rPr>
        <w:br/>
        <w:t xml:space="preserve">The Transition to Success Manual is available on the </w:t>
      </w:r>
      <w:hyperlink r:id="rId85" w:history="1">
        <w:r w:rsidR="007649B4" w:rsidRPr="007649B4">
          <w:rPr>
            <w:rStyle w:val="Hyperlink"/>
            <w:rFonts w:ascii="Calibri" w:hAnsi="Calibri" w:cs="Calibri"/>
          </w:rPr>
          <w:t>NCCCS Adult Education Providers’ Hub</w:t>
        </w:r>
      </w:hyperlink>
      <w:r w:rsidR="00CB7230">
        <w:rPr>
          <w:rFonts w:ascii="Calibri" w:hAnsi="Calibri" w:cs="Calibri"/>
        </w:rPr>
        <w:t xml:space="preserve">, and </w:t>
      </w:r>
      <w:r w:rsidR="001C22D5">
        <w:rPr>
          <w:rFonts w:ascii="Calibri" w:hAnsi="Calibri" w:cs="Calibri"/>
        </w:rPr>
        <w:t>courses are listed in the Combined Course Library</w:t>
      </w:r>
      <w:r w:rsidR="007649B4">
        <w:rPr>
          <w:rFonts w:ascii="Calibri" w:hAnsi="Calibri" w:cs="Calibri"/>
        </w:rPr>
        <w:t>.</w:t>
      </w:r>
      <w:r w:rsidR="00EA1FA6">
        <w:rPr>
          <w:rFonts w:ascii="Calibri" w:hAnsi="Calibri" w:cs="Calibri"/>
        </w:rPr>
        <w:t xml:space="preserve"> T</w:t>
      </w:r>
      <w:r w:rsidR="00901AEA">
        <w:rPr>
          <w:rFonts w:ascii="Calibri" w:hAnsi="Calibri" w:cs="Calibri"/>
        </w:rPr>
        <w:t>ransition to Success</w:t>
      </w:r>
      <w:r w:rsidR="00EA1FA6">
        <w:rPr>
          <w:rFonts w:ascii="Calibri" w:hAnsi="Calibri" w:cs="Calibri"/>
        </w:rPr>
        <w:t xml:space="preserve"> courses have the A-20 Basic Skills Program Area Code, but the course prefix is </w:t>
      </w:r>
      <w:r w:rsidR="00232346">
        <w:rPr>
          <w:rFonts w:ascii="Calibri" w:hAnsi="Calibri" w:cs="Calibri"/>
        </w:rPr>
        <w:t xml:space="preserve">ENG </w:t>
      </w:r>
      <w:r w:rsidR="00901AEA">
        <w:rPr>
          <w:rFonts w:ascii="Calibri" w:hAnsi="Calibri" w:cs="Calibri"/>
        </w:rPr>
        <w:t>or</w:t>
      </w:r>
      <w:r w:rsidR="00232346">
        <w:rPr>
          <w:rFonts w:ascii="Calibri" w:hAnsi="Calibri" w:cs="Calibri"/>
        </w:rPr>
        <w:t xml:space="preserve"> MAT</w:t>
      </w:r>
      <w:r w:rsidR="00901AEA">
        <w:rPr>
          <w:rFonts w:ascii="Calibri" w:hAnsi="Calibri" w:cs="Calibri"/>
        </w:rPr>
        <w:t>, rather than BSP</w:t>
      </w:r>
      <w:r w:rsidR="0001102B">
        <w:rPr>
          <w:rFonts w:ascii="Calibri" w:hAnsi="Calibri" w:cs="Calibri"/>
        </w:rPr>
        <w:t>. When run by a community college, these courses</w:t>
      </w:r>
      <w:r w:rsidR="00E91D5C">
        <w:rPr>
          <w:rFonts w:ascii="Calibri" w:hAnsi="Calibri" w:cs="Calibri"/>
        </w:rPr>
        <w:t xml:space="preserve"> earn budget full-time equivalency value </w:t>
      </w:r>
      <w:r w:rsidR="002513A5">
        <w:rPr>
          <w:rFonts w:ascii="Calibri" w:hAnsi="Calibri" w:cs="Calibri"/>
        </w:rPr>
        <w:t xml:space="preserve">in </w:t>
      </w:r>
      <w:proofErr w:type="spellStart"/>
      <w:r w:rsidR="00FA073D">
        <w:rPr>
          <w:rFonts w:ascii="Calibri" w:hAnsi="Calibri" w:cs="Calibri"/>
        </w:rPr>
        <w:t>PropelNC</w:t>
      </w:r>
      <w:proofErr w:type="spellEnd"/>
      <w:r w:rsidR="00FA073D">
        <w:rPr>
          <w:rFonts w:ascii="Calibri" w:hAnsi="Calibri" w:cs="Calibri"/>
        </w:rPr>
        <w:t xml:space="preserve"> </w:t>
      </w:r>
      <w:r w:rsidR="002513A5">
        <w:rPr>
          <w:rFonts w:ascii="Calibri" w:hAnsi="Calibri" w:cs="Calibri"/>
        </w:rPr>
        <w:t xml:space="preserve">Workforce Sector 3 </w:t>
      </w:r>
      <w:r w:rsidR="00BF16C8">
        <w:rPr>
          <w:rFonts w:ascii="Calibri" w:hAnsi="Calibri" w:cs="Calibri"/>
        </w:rPr>
        <w:t>–</w:t>
      </w:r>
      <w:r w:rsidR="002513A5">
        <w:rPr>
          <w:rFonts w:ascii="Calibri" w:hAnsi="Calibri" w:cs="Calibri"/>
        </w:rPr>
        <w:t xml:space="preserve"> </w:t>
      </w:r>
      <w:r w:rsidR="00BF16C8">
        <w:rPr>
          <w:rFonts w:ascii="Calibri" w:hAnsi="Calibri" w:cs="Calibri"/>
        </w:rPr>
        <w:t>Transfer</w:t>
      </w:r>
      <w:r w:rsidR="00362B50">
        <w:rPr>
          <w:rFonts w:ascii="Calibri" w:hAnsi="Calibri" w:cs="Calibri"/>
        </w:rPr>
        <w:t xml:space="preserve"> and General</w:t>
      </w:r>
      <w:r w:rsidR="00BF16C8">
        <w:rPr>
          <w:rFonts w:ascii="Calibri" w:hAnsi="Calibri" w:cs="Calibri"/>
        </w:rPr>
        <w:t xml:space="preserve"> Education</w:t>
      </w:r>
      <w:r w:rsidR="00362B50">
        <w:rPr>
          <w:rFonts w:ascii="Calibri" w:hAnsi="Calibri" w:cs="Calibri"/>
        </w:rPr>
        <w:t xml:space="preserve"> II</w:t>
      </w:r>
      <w:r w:rsidR="00BF16C8">
        <w:rPr>
          <w:rFonts w:ascii="Calibri" w:hAnsi="Calibri" w:cs="Calibri"/>
        </w:rPr>
        <w:t>, rather than the typical Workforce Sector 4 – Adult Literacy</w:t>
      </w:r>
      <w:r w:rsidR="00773A27">
        <w:rPr>
          <w:rFonts w:ascii="Calibri" w:hAnsi="Calibri" w:cs="Calibri"/>
        </w:rPr>
        <w:t xml:space="preserve"> earned by courses with the BSP prefix</w:t>
      </w:r>
      <w:r w:rsidR="00682C9F">
        <w:rPr>
          <w:rFonts w:ascii="Calibri" w:hAnsi="Calibri" w:cs="Calibri"/>
        </w:rPr>
        <w:t>.</w:t>
      </w:r>
      <w:r w:rsidR="00D231CA">
        <w:rPr>
          <w:rFonts w:ascii="Calibri" w:hAnsi="Calibri" w:cs="Calibri"/>
        </w:rPr>
        <w:t xml:space="preserve"> </w:t>
      </w:r>
      <w:r w:rsidR="00AB2E35">
        <w:rPr>
          <w:rFonts w:ascii="Calibri" w:hAnsi="Calibri" w:cs="Calibri"/>
        </w:rPr>
        <w:br/>
      </w:r>
      <w:r w:rsidR="00AB2E35">
        <w:rPr>
          <w:rFonts w:ascii="Calibri" w:hAnsi="Calibri" w:cs="Calibri"/>
        </w:rPr>
        <w:br/>
      </w:r>
      <w:r w:rsidR="00065EF6">
        <w:rPr>
          <w:rFonts w:ascii="Calibri" w:hAnsi="Calibri" w:cs="Calibri"/>
        </w:rPr>
        <w:t>Contextualized lesson plans and other resources for teaching developmental education or Transition to Success are available</w:t>
      </w:r>
      <w:r w:rsidR="009A1030">
        <w:rPr>
          <w:rFonts w:ascii="Calibri" w:hAnsi="Calibri" w:cs="Calibri"/>
        </w:rPr>
        <w:t xml:space="preserve"> th</w:t>
      </w:r>
      <w:r w:rsidR="00F61CD2">
        <w:rPr>
          <w:rFonts w:ascii="Calibri" w:hAnsi="Calibri" w:cs="Calibri"/>
        </w:rPr>
        <w:t>r</w:t>
      </w:r>
      <w:r w:rsidR="009A1030">
        <w:rPr>
          <w:rFonts w:ascii="Calibri" w:hAnsi="Calibri" w:cs="Calibri"/>
        </w:rPr>
        <w:t>ough the Developmental English Group and the Developmental Math Group</w:t>
      </w:r>
      <w:r w:rsidR="00065EF6">
        <w:rPr>
          <w:rFonts w:ascii="Calibri" w:hAnsi="Calibri" w:cs="Calibri"/>
        </w:rPr>
        <w:t xml:space="preserve"> on</w:t>
      </w:r>
      <w:hyperlink r:id="rId86" w:history="1">
        <w:r w:rsidR="00065EF6" w:rsidRPr="00AB2E35">
          <w:rPr>
            <w:rStyle w:val="Hyperlink"/>
            <w:rFonts w:ascii="Calibri" w:hAnsi="Calibri" w:cs="Calibri"/>
          </w:rPr>
          <w:t xml:space="preserve"> </w:t>
        </w:r>
        <w:proofErr w:type="spellStart"/>
        <w:r w:rsidR="00065EF6" w:rsidRPr="00AB2E35">
          <w:rPr>
            <w:rStyle w:val="Hyperlink"/>
            <w:rFonts w:ascii="Calibri" w:hAnsi="Calibri" w:cs="Calibri"/>
          </w:rPr>
          <w:t>OpenNCCC</w:t>
        </w:r>
        <w:proofErr w:type="spellEnd"/>
      </w:hyperlink>
      <w:r w:rsidR="0049632A">
        <w:rPr>
          <w:rFonts w:ascii="Calibri" w:hAnsi="Calibri" w:cs="Calibri"/>
        </w:rPr>
        <w:t xml:space="preserve">. Another helpful resource is the </w:t>
      </w:r>
      <w:hyperlink r:id="rId87" w:history="1">
        <w:r w:rsidR="0049632A" w:rsidRPr="0049632A">
          <w:rPr>
            <w:rStyle w:val="Hyperlink"/>
            <w:rFonts w:ascii="Calibri" w:hAnsi="Calibri" w:cs="Calibri"/>
          </w:rPr>
          <w:t>Developmental Education - NCCCS</w:t>
        </w:r>
      </w:hyperlink>
      <w:r w:rsidR="00CE0BE5">
        <w:rPr>
          <w:rFonts w:ascii="Calibri" w:hAnsi="Calibri" w:cs="Calibri"/>
        </w:rPr>
        <w:t xml:space="preserve"> site.</w:t>
      </w:r>
    </w:p>
    <w:p w14:paraId="26D74189" w14:textId="540F9FDA" w:rsidR="00C6287D" w:rsidRPr="000C0411" w:rsidRDefault="00EE2FB7" w:rsidP="00BF01D9">
      <w:pPr>
        <w:pStyle w:val="Heading2"/>
      </w:pPr>
      <w:bookmarkStart w:id="180" w:name="_Toc188609483"/>
      <w:bookmarkStart w:id="181" w:name="_Toc1102407751"/>
      <w:r>
        <w:t xml:space="preserve">Adult Education Plus </w:t>
      </w:r>
      <w:r w:rsidR="00B47813">
        <w:t xml:space="preserve">/ </w:t>
      </w:r>
      <w:r w:rsidR="00C6287D">
        <w:t>Basic Skills Plus</w:t>
      </w:r>
      <w:bookmarkEnd w:id="180"/>
      <w:r w:rsidR="00B47813">
        <w:t xml:space="preserve"> Tuition Waiver</w:t>
      </w:r>
      <w:bookmarkEnd w:id="181"/>
    </w:p>
    <w:p w14:paraId="2AF9E6B5" w14:textId="6C8BD261" w:rsidR="00C6287D" w:rsidRPr="000C0411" w:rsidRDefault="00BB463F" w:rsidP="00AF6C45">
      <w:r>
        <w:rPr>
          <w:lang w:val="en"/>
        </w:rPr>
        <w:t xml:space="preserve">Adult Education Plus, formerly known as </w:t>
      </w:r>
      <w:r w:rsidR="00C6287D" w:rsidRPr="000C0411">
        <w:rPr>
          <w:lang w:val="en"/>
        </w:rPr>
        <w:t>Basic Skills Plus (BSKP)</w:t>
      </w:r>
      <w:r>
        <w:rPr>
          <w:lang w:val="en"/>
        </w:rPr>
        <w:t>,</w:t>
      </w:r>
      <w:r w:rsidR="00C6287D" w:rsidRPr="000C0411">
        <w:rPr>
          <w:lang w:val="en"/>
        </w:rPr>
        <w:t xml:space="preserve"> is a</w:t>
      </w:r>
      <w:r w:rsidR="005147F7">
        <w:rPr>
          <w:lang w:val="en"/>
        </w:rPr>
        <w:t xml:space="preserve"> </w:t>
      </w:r>
      <w:r w:rsidR="00C6287D" w:rsidRPr="000C0411">
        <w:rPr>
          <w:lang w:val="en"/>
        </w:rPr>
        <w:t xml:space="preserve">tuition waiver program </w:t>
      </w:r>
      <w:r w:rsidR="005147F7">
        <w:rPr>
          <w:lang w:val="en"/>
        </w:rPr>
        <w:t>at N</w:t>
      </w:r>
      <w:r w:rsidR="00D70DDB">
        <w:rPr>
          <w:lang w:val="en"/>
        </w:rPr>
        <w:t>orth Carolina</w:t>
      </w:r>
      <w:r w:rsidR="005147F7">
        <w:rPr>
          <w:lang w:val="en"/>
        </w:rPr>
        <w:t xml:space="preserve"> community colleges</w:t>
      </w:r>
      <w:r w:rsidR="004A6DBF">
        <w:rPr>
          <w:lang w:val="en"/>
        </w:rPr>
        <w:t xml:space="preserve"> that</w:t>
      </w:r>
      <w:r w:rsidR="00C6287D" w:rsidRPr="000C0411">
        <w:rPr>
          <w:lang w:val="en"/>
        </w:rPr>
        <w:t xml:space="preserve"> allows for the waiver of in-state tuition for eligible </w:t>
      </w:r>
      <w:r>
        <w:rPr>
          <w:lang w:val="en"/>
        </w:rPr>
        <w:t>c</w:t>
      </w:r>
      <w:r w:rsidR="00C6287D" w:rsidRPr="000C0411">
        <w:rPr>
          <w:lang w:val="en"/>
        </w:rPr>
        <w:t xml:space="preserve">ontinuing </w:t>
      </w:r>
      <w:r>
        <w:rPr>
          <w:lang w:val="en"/>
        </w:rPr>
        <w:t>e</w:t>
      </w:r>
      <w:r w:rsidR="00C6287D" w:rsidRPr="000C0411">
        <w:rPr>
          <w:lang w:val="en"/>
        </w:rPr>
        <w:t xml:space="preserve">ducation or </w:t>
      </w:r>
      <w:r>
        <w:rPr>
          <w:lang w:val="en"/>
        </w:rPr>
        <w:t>c</w:t>
      </w:r>
      <w:r w:rsidR="00C6287D" w:rsidRPr="000C0411">
        <w:rPr>
          <w:lang w:val="en"/>
        </w:rPr>
        <w:t xml:space="preserve">urriculum courses for students who are concurrently enrolled as participants in a Title II program at the same college, are seeking a high school diploma or equivalent, and have an Adult Secondary Education level in English or math or are in the Adult High School program. </w:t>
      </w:r>
      <w:r w:rsidR="009A3415">
        <w:rPr>
          <w:lang w:val="en"/>
        </w:rPr>
        <w:t xml:space="preserve">Community colleges should reference the </w:t>
      </w:r>
      <w:r w:rsidR="009A3415" w:rsidRPr="00BB463F">
        <w:rPr>
          <w:rFonts w:eastAsia="Segoe UI" w:cstheme="minorHAnsi"/>
          <w:color w:val="242424"/>
        </w:rPr>
        <w:t>Basic Skills Plus Policy Implementation and Setup Guide in Service Now, KB0016506 revised August 2025</w:t>
      </w:r>
      <w:r w:rsidR="00AE638D" w:rsidRPr="00BB463F">
        <w:rPr>
          <w:rFonts w:eastAsia="Segoe UI" w:cstheme="minorHAnsi"/>
          <w:color w:val="242424"/>
        </w:rPr>
        <w:t xml:space="preserve"> for complete and current guidance related to the use of the tuition waiver</w:t>
      </w:r>
      <w:r w:rsidR="009A3415" w:rsidRPr="00BB463F">
        <w:rPr>
          <w:rFonts w:eastAsia="Segoe UI" w:cstheme="minorHAnsi"/>
          <w:color w:val="242424"/>
        </w:rPr>
        <w:t>.</w:t>
      </w:r>
    </w:p>
    <w:p w14:paraId="50148199" w14:textId="7F9FE508" w:rsidR="00C6287D" w:rsidRPr="000C0411" w:rsidRDefault="00C6287D" w:rsidP="00AF6C45">
      <w:r w:rsidRPr="000C0411">
        <w:t xml:space="preserve">BSKP Waivers </w:t>
      </w:r>
      <w:r w:rsidR="00543DD3">
        <w:t>may</w:t>
      </w:r>
      <w:r w:rsidRPr="000C0411">
        <w:t xml:space="preserve"> not exceed 12 credit hours for </w:t>
      </w:r>
      <w:r w:rsidR="00BB463F">
        <w:t>c</w:t>
      </w:r>
      <w:r w:rsidRPr="000C0411">
        <w:t xml:space="preserve">urriculum (CU) courses or a single qualifying </w:t>
      </w:r>
      <w:r w:rsidR="00BB463F">
        <w:t>c</w:t>
      </w:r>
      <w:r w:rsidRPr="000C0411">
        <w:t xml:space="preserve">ontinuing </w:t>
      </w:r>
      <w:r w:rsidR="00BB463F">
        <w:t>e</w:t>
      </w:r>
      <w:r w:rsidRPr="000C0411">
        <w:t>ducation (CE) course. A qualifying CE course is one that aligns with an industry or state recognized credential (</w:t>
      </w:r>
      <w:hyperlink r:id="rId88" w:history="1">
        <w:r w:rsidRPr="00584329">
          <w:rPr>
            <w:rStyle w:val="Hyperlink"/>
          </w:rPr>
          <w:t>NCCCS Numbered Memo CC24-021</w:t>
        </w:r>
      </w:hyperlink>
      <w:r w:rsidRPr="000C0411">
        <w:t>). Curriculum courses should be within an occupational or technical credential program of study for an approved curriculum certificate as listed in the college’s catalogue (</w:t>
      </w:r>
      <w:hyperlink r:id="rId89" w:history="1">
        <w:r w:rsidRPr="009570CF">
          <w:rPr>
            <w:rStyle w:val="Hyperlink"/>
          </w:rPr>
          <w:t>NCCCS Numbered Memo CC21-041</w:t>
        </w:r>
      </w:hyperlink>
      <w:r w:rsidRPr="000C0411">
        <w:t xml:space="preserve">). </w:t>
      </w:r>
      <w:r w:rsidR="00195C6A">
        <w:t xml:space="preserve">Developmental Education courses </w:t>
      </w:r>
      <w:r w:rsidR="00B511C4">
        <w:t xml:space="preserve">may be approved if they are required for the student in their program of study. </w:t>
      </w:r>
    </w:p>
    <w:p w14:paraId="3DBCAE3D" w14:textId="65E210F9" w:rsidR="00C6287D" w:rsidRPr="000C0411" w:rsidRDefault="00F466DC" w:rsidP="00AF6C45">
      <w:r>
        <w:t>Waiver recipients</w:t>
      </w:r>
      <w:r w:rsidR="00C6287D" w:rsidRPr="000C0411">
        <w:t xml:space="preserve"> must be registered concurrently in </w:t>
      </w:r>
      <w:r>
        <w:t xml:space="preserve">Adult Education </w:t>
      </w:r>
      <w:r w:rsidR="00C6287D" w:rsidRPr="000C0411">
        <w:t>and eligible training courses in the same semester or term and at the same institution.</w:t>
      </w:r>
    </w:p>
    <w:p w14:paraId="4AF19159" w14:textId="77777777" w:rsidR="00C6287D" w:rsidRPr="000C0411" w:rsidRDefault="00C6287D" w:rsidP="00AF6C45">
      <w:r w:rsidRPr="000C0411">
        <w:t xml:space="preserve">An undocumented student is not eligible for waiver of in-state tuition. See State Board Code, Admission to Colleges (1D SBCCC 400.2(b1) and 1D SBCCC 400.2(b4)). </w:t>
      </w:r>
    </w:p>
    <w:p w14:paraId="70912B06" w14:textId="0F63CCD6" w:rsidR="00C6287D" w:rsidRPr="000C0411" w:rsidRDefault="000D599D" w:rsidP="00AF6C45">
      <w:r>
        <w:t>Adult Education</w:t>
      </w:r>
      <w:r w:rsidR="00C6287D" w:rsidRPr="000C0411">
        <w:t xml:space="preserve"> Plus records </w:t>
      </w:r>
      <w:proofErr w:type="gramStart"/>
      <w:r w:rsidR="00C6287D" w:rsidRPr="000C0411">
        <w:t>are</w:t>
      </w:r>
      <w:proofErr w:type="gramEnd"/>
      <w:r w:rsidR="00C6287D" w:rsidRPr="000C0411">
        <w:t xml:space="preserve"> reviewed by the </w:t>
      </w:r>
      <w:r w:rsidR="00B151B8" w:rsidRPr="000C0411">
        <w:t xml:space="preserve">NCCCS </w:t>
      </w:r>
      <w:r w:rsidR="00C6287D" w:rsidRPr="000C0411">
        <w:t xml:space="preserve">Compliance and Accountability team during a compliance review. The reviewers will need to see proof of student eligibility, application of the waiver, and concurrent enrollment. They will need to see student attendance records for both the </w:t>
      </w:r>
      <w:r>
        <w:t>Adult Education</w:t>
      </w:r>
      <w:r w:rsidR="00C6287D" w:rsidRPr="000C0411">
        <w:t xml:space="preserve"> instruction and the CU or CE instruction. Therefore, it is recommended </w:t>
      </w:r>
      <w:r w:rsidR="00844909">
        <w:t xml:space="preserve">that </w:t>
      </w:r>
      <w:r w:rsidR="00C6287D" w:rsidRPr="000C0411">
        <w:t xml:space="preserve">Providers coordinate with the CE and CU registrars and their business office when implementing </w:t>
      </w:r>
      <w:r w:rsidR="00FF5CAC">
        <w:t xml:space="preserve">Adult Education / </w:t>
      </w:r>
      <w:r w:rsidR="00C6287D" w:rsidRPr="000C0411">
        <w:t>Basic Skills Plus Waivers.</w:t>
      </w:r>
    </w:p>
    <w:p w14:paraId="0C2C7B32" w14:textId="5F192DAD" w:rsidR="00C6287D" w:rsidRPr="000C0411" w:rsidRDefault="00C6287D" w:rsidP="00BF01D9">
      <w:pPr>
        <w:pStyle w:val="Heading2"/>
      </w:pPr>
      <w:bookmarkStart w:id="182" w:name="_Toc188609484"/>
      <w:bookmarkStart w:id="183" w:name="_Toc1721401730"/>
      <w:r>
        <w:lastRenderedPageBreak/>
        <w:t>Assessment</w:t>
      </w:r>
      <w:bookmarkEnd w:id="182"/>
      <w:bookmarkEnd w:id="183"/>
    </w:p>
    <w:p w14:paraId="3C092738" w14:textId="7E2B7959" w:rsidR="006A3C40" w:rsidRDefault="2AEFB5CB" w:rsidP="7747D543">
      <w:pPr>
        <w:spacing w:after="0" w:afterAutospacing="0"/>
      </w:pPr>
      <w:bookmarkStart w:id="184" w:name="_Toc503443587"/>
      <w:bookmarkStart w:id="185" w:name="_Toc188609486"/>
      <w:r>
        <w:t xml:space="preserve">NCCCS develops and publishes an Assessment Manual </w:t>
      </w:r>
      <w:r w:rsidR="7C6003CC">
        <w:t>each program year</w:t>
      </w:r>
      <w:r>
        <w:t>.</w:t>
      </w:r>
      <w:r w:rsidR="7C6003CC">
        <w:t xml:space="preserve"> The </w:t>
      </w:r>
      <w:r w:rsidR="2892CFEB">
        <w:t xml:space="preserve">current </w:t>
      </w:r>
      <w:hyperlink r:id="rId90">
        <w:r w:rsidR="7D3C76F6" w:rsidRPr="7747D543">
          <w:rPr>
            <w:rStyle w:val="Hyperlink"/>
          </w:rPr>
          <w:t>Adult Education Assessment Manual</w:t>
        </w:r>
      </w:hyperlink>
      <w:r w:rsidR="2892CFEB">
        <w:t xml:space="preserve"> is published to the </w:t>
      </w:r>
      <w:hyperlink r:id="rId91">
        <w:r w:rsidR="002953EA">
          <w:rPr>
            <w:rStyle w:val="Hyperlink"/>
          </w:rPr>
          <w:t xml:space="preserve">NCCCS </w:t>
        </w:r>
        <w:r w:rsidR="2892CFEB" w:rsidRPr="7747D543">
          <w:rPr>
            <w:rStyle w:val="Hyperlink"/>
          </w:rPr>
          <w:t>Adult Education Providers’ Hub</w:t>
        </w:r>
      </w:hyperlink>
      <w:r w:rsidR="2892CFEB">
        <w:t>, and an informational webinar regarding the content is held at the start of each program year.</w:t>
      </w:r>
      <w:r>
        <w:t xml:space="preserve"> </w:t>
      </w:r>
      <w:r w:rsidR="002C2C6A" w:rsidRPr="00234A47">
        <w:t>The Adult Education Assessment Manual reflects North Carolina’s assessment policy for the National Reporting System and federal guidance. The state assessment policy is submitted to and approved by OCTAE</w:t>
      </w:r>
      <w:r w:rsidR="4049AD94" w:rsidRPr="00234A47">
        <w:t>.</w:t>
      </w:r>
      <w:r w:rsidR="4049AD94">
        <w:t xml:space="preserve"> </w:t>
      </w:r>
    </w:p>
    <w:p w14:paraId="0799C42C" w14:textId="77777777" w:rsidR="006A3C40" w:rsidRDefault="006A3C40" w:rsidP="7747D543">
      <w:pPr>
        <w:spacing w:after="0" w:afterAutospacing="0"/>
      </w:pPr>
    </w:p>
    <w:p w14:paraId="4BC87701" w14:textId="765F90D3" w:rsidR="0018522C" w:rsidRDefault="20305823" w:rsidP="7747D543">
      <w:pPr>
        <w:spacing w:after="0" w:afterAutospacing="0"/>
      </w:pPr>
      <w:r>
        <w:t xml:space="preserve">Under AEFLA, assessment and performance accountability are inextricably linked. </w:t>
      </w:r>
      <w:r w:rsidR="70334BAF">
        <w:t>Adult Education Providers must be thoroughly familiar with and up to date regarding bot</w:t>
      </w:r>
      <w:r w:rsidR="6CEB4B91">
        <w:t xml:space="preserve">h; each </w:t>
      </w:r>
      <w:r w:rsidR="004F7943">
        <w:t>Provider</w:t>
      </w:r>
      <w:r w:rsidR="6CEB4B91">
        <w:t xml:space="preserve"> should have at least two instructors or staff members identified as </w:t>
      </w:r>
      <w:r w:rsidR="004F7943">
        <w:t>a</w:t>
      </w:r>
      <w:r w:rsidR="6CEB4B91">
        <w:t xml:space="preserve">ssessment </w:t>
      </w:r>
      <w:r w:rsidR="004F7943">
        <w:t>c</w:t>
      </w:r>
      <w:r w:rsidR="6CEB4B91">
        <w:t>ontacts</w:t>
      </w:r>
      <w:r w:rsidR="7B792F42">
        <w:t xml:space="preserve"> whose role it is to maintain contact with the </w:t>
      </w:r>
      <w:r w:rsidR="00D711BC">
        <w:t>NCCC</w:t>
      </w:r>
      <w:r w:rsidR="00B13B12">
        <w:t xml:space="preserve">S </w:t>
      </w:r>
      <w:r w:rsidR="7B792F42">
        <w:t xml:space="preserve">Assessment Office and to </w:t>
      </w:r>
      <w:r w:rsidR="5D69DED4">
        <w:t>serve as assessment subject-matter experts for their colleagues.</w:t>
      </w:r>
    </w:p>
    <w:p w14:paraId="462AE1E6" w14:textId="789D227A" w:rsidR="00711CEE" w:rsidRDefault="00AC4B1F" w:rsidP="00EC136E">
      <w:pPr>
        <w:pStyle w:val="Heading3"/>
      </w:pPr>
      <w:r>
        <w:t>Post-Testing</w:t>
      </w:r>
    </w:p>
    <w:p w14:paraId="1CABE2B4" w14:textId="2293D678" w:rsidR="00285FD9" w:rsidRDefault="00CE4834" w:rsidP="00AF6C45">
      <w:pPr>
        <w:spacing w:after="0" w:afterAutospacing="0"/>
      </w:pPr>
      <w:r>
        <w:t>At a minimum, Providers must post-test at least 65% of th</w:t>
      </w:r>
      <w:r w:rsidR="00285FD9">
        <w:t>eir</w:t>
      </w:r>
      <w:r w:rsidR="001B26E1">
        <w:t xml:space="preserve"> eligible</w:t>
      </w:r>
      <w:r w:rsidR="00285FD9">
        <w:t xml:space="preserve"> participants annually. </w:t>
      </w:r>
      <w:r w:rsidR="001B26E1">
        <w:t>Participants</w:t>
      </w:r>
      <w:r w:rsidR="003D2E1D">
        <w:t xml:space="preserve"> exempt from post-testing include those with alternate placements, those whose initial placement is ABE 6, and those who have an adult high school placement</w:t>
      </w:r>
      <w:r w:rsidR="00FD0828">
        <w:t xml:space="preserve"> and registration type.</w:t>
      </w:r>
    </w:p>
    <w:p w14:paraId="6C321AEA" w14:textId="4CEB1E27" w:rsidR="00220784" w:rsidRDefault="00220784" w:rsidP="00EC136E">
      <w:pPr>
        <w:pStyle w:val="Heading3"/>
      </w:pPr>
      <w:r>
        <w:t>NRS Assessment Training</w:t>
      </w:r>
    </w:p>
    <w:p w14:paraId="06C2750F" w14:textId="4A410FCE" w:rsidR="00FD0828" w:rsidRDefault="00285FD9" w:rsidP="00AF6C45">
      <w:pPr>
        <w:spacing w:after="0" w:afterAutospacing="0"/>
      </w:pPr>
      <w:r>
        <w:t>All staff who administer or score any</w:t>
      </w:r>
      <w:r w:rsidR="00B14613">
        <w:t xml:space="preserve"> NRS</w:t>
      </w:r>
      <w:r>
        <w:t xml:space="preserve"> standardized assessment used to measure educational functioning level (EFL) gains </w:t>
      </w:r>
      <w:r w:rsidR="00B14613">
        <w:t xml:space="preserve">must complete training with a certified trainer. A refresher course should be completed every two years. </w:t>
      </w:r>
      <w:r w:rsidR="00774BAE">
        <w:t>The Provider must keep records of staff training and certification.</w:t>
      </w:r>
    </w:p>
    <w:p w14:paraId="5E3DC4B5" w14:textId="0D131008" w:rsidR="0061669B" w:rsidRDefault="0061669B" w:rsidP="00EC136E">
      <w:pPr>
        <w:pStyle w:val="Heading3"/>
      </w:pPr>
      <w:r>
        <w:t>Testing Accom</w:t>
      </w:r>
      <w:r w:rsidR="000F7BA0">
        <w:t>m</w:t>
      </w:r>
      <w:r>
        <w:t>odations</w:t>
      </w:r>
    </w:p>
    <w:p w14:paraId="68C4EC5B" w14:textId="46A4097D" w:rsidR="00C6287D" w:rsidRPr="000C0411" w:rsidRDefault="00FD0828" w:rsidP="00C4171E">
      <w:pPr>
        <w:spacing w:after="0" w:afterAutospacing="0"/>
      </w:pPr>
      <w:r>
        <w:t xml:space="preserve">Providers </w:t>
      </w:r>
      <w:r w:rsidR="00B151B8" w:rsidRPr="000C0411">
        <w:t>are responsible for providing fully accessible services</w:t>
      </w:r>
      <w:r w:rsidR="00F007AF">
        <w:t xml:space="preserve">, including assessments for </w:t>
      </w:r>
      <w:r w:rsidR="003C06E4">
        <w:t>students</w:t>
      </w:r>
      <w:r w:rsidR="00B151B8" w:rsidRPr="000C0411">
        <w:t xml:space="preserve"> with disabilities.</w:t>
      </w:r>
      <w:bookmarkEnd w:id="184"/>
      <w:bookmarkEnd w:id="185"/>
      <w:r w:rsidR="007C0D09">
        <w:t xml:space="preserve"> </w:t>
      </w:r>
      <w:r w:rsidR="00610151">
        <w:t xml:space="preserve">Please reference the current </w:t>
      </w:r>
      <w:hyperlink r:id="rId92" w:history="1">
        <w:r w:rsidR="00610151" w:rsidRPr="00873215">
          <w:rPr>
            <w:rStyle w:val="Hyperlink"/>
          </w:rPr>
          <w:t>Adult Education Assessment Manual</w:t>
        </w:r>
      </w:hyperlink>
      <w:r w:rsidR="00610151">
        <w:t xml:space="preserve"> for </w:t>
      </w:r>
      <w:r w:rsidR="00B127E3">
        <w:t>guidance regarding appropriate accommodations.</w:t>
      </w:r>
    </w:p>
    <w:p w14:paraId="096B1933" w14:textId="48A5AB68" w:rsidR="00B151B8" w:rsidRPr="000C0411" w:rsidRDefault="00B151B8" w:rsidP="00BF01D9">
      <w:pPr>
        <w:pStyle w:val="Heading2"/>
      </w:pPr>
      <w:bookmarkStart w:id="186" w:name="_Toc188609479"/>
      <w:bookmarkStart w:id="187" w:name="_Toc1801197070"/>
      <w:r>
        <w:t>Career Pathways</w:t>
      </w:r>
      <w:bookmarkEnd w:id="186"/>
      <w:bookmarkEnd w:id="187"/>
    </w:p>
    <w:p w14:paraId="6CB2637C" w14:textId="2FEC4254" w:rsidR="00B151B8" w:rsidRPr="000C0411" w:rsidRDefault="00B151B8" w:rsidP="00AF6C45">
      <w:pPr>
        <w:spacing w:after="0" w:afterAutospacing="0"/>
      </w:pPr>
      <w:r w:rsidRPr="000C0411">
        <w:t xml:space="preserve">Career pathways are an integrated service delivery model across education and workforce development that allow local areas to design solutions leveraging the strengths of workforce development and education across the spectrum. WIOA </w:t>
      </w:r>
      <w:r w:rsidR="002E5B16">
        <w:t>assigns</w:t>
      </w:r>
      <w:r w:rsidRPr="000C0411">
        <w:t xml:space="preserve"> local workforce development boards </w:t>
      </w:r>
      <w:r w:rsidR="002E5B16">
        <w:t>a role</w:t>
      </w:r>
      <w:r w:rsidR="007004A3">
        <w:t xml:space="preserve"> in </w:t>
      </w:r>
      <w:r w:rsidRPr="000C0411">
        <w:t>conven</w:t>
      </w:r>
      <w:r w:rsidR="007004A3">
        <w:t>ing</w:t>
      </w:r>
      <w:r w:rsidRPr="000C0411">
        <w:t xml:space="preserve"> their education partners to develop and implement career pathways. Section 3(7) includes the federal definition of the set of core activities that are required in career pathways and include</w:t>
      </w:r>
      <w:r w:rsidR="00AF6C45">
        <w:t>s</w:t>
      </w:r>
      <w:r w:rsidRPr="000C0411">
        <w:t xml:space="preserve"> a combination of rigorous and high-quality education, training, and other services that:</w:t>
      </w:r>
    </w:p>
    <w:p w14:paraId="129F8176" w14:textId="77777777" w:rsidR="00B151B8" w:rsidRPr="00AF6C45" w:rsidRDefault="00B151B8" w:rsidP="00AD6686">
      <w:pPr>
        <w:pStyle w:val="ListParagraph"/>
        <w:numPr>
          <w:ilvl w:val="0"/>
          <w:numId w:val="51"/>
        </w:numPr>
        <w:rPr>
          <w:rFonts w:cstheme="minorHAnsi"/>
        </w:rPr>
      </w:pPr>
      <w:r w:rsidRPr="00AF6C45">
        <w:rPr>
          <w:rFonts w:cstheme="minorHAnsi"/>
        </w:rPr>
        <w:t xml:space="preserve">Aligns with the skill needs of industries in the economy of North Carolina or regional economy involved. </w:t>
      </w:r>
    </w:p>
    <w:p w14:paraId="0C3657A0" w14:textId="77777777" w:rsidR="00B151B8" w:rsidRPr="00AF6C45" w:rsidRDefault="00B151B8" w:rsidP="00AD6686">
      <w:pPr>
        <w:pStyle w:val="ListParagraph"/>
        <w:numPr>
          <w:ilvl w:val="0"/>
          <w:numId w:val="51"/>
        </w:numPr>
        <w:rPr>
          <w:rFonts w:cstheme="minorHAnsi"/>
        </w:rPr>
      </w:pPr>
      <w:r w:rsidRPr="00AF6C45">
        <w:rPr>
          <w:rFonts w:cstheme="minorHAnsi"/>
        </w:rPr>
        <w:t>Prepares an individual to be successful in any of a full range of secondary or postsecondary education options, including apprenticeship.</w:t>
      </w:r>
    </w:p>
    <w:p w14:paraId="1BCC3ABE" w14:textId="77777777" w:rsidR="00B151B8" w:rsidRPr="00AF6C45" w:rsidRDefault="00B151B8" w:rsidP="00AD6686">
      <w:pPr>
        <w:pStyle w:val="ListParagraph"/>
        <w:numPr>
          <w:ilvl w:val="0"/>
          <w:numId w:val="51"/>
        </w:numPr>
        <w:rPr>
          <w:rFonts w:cstheme="minorHAnsi"/>
        </w:rPr>
      </w:pPr>
      <w:r w:rsidRPr="00AF6C45">
        <w:rPr>
          <w:rFonts w:cstheme="minorHAnsi"/>
        </w:rPr>
        <w:t xml:space="preserve">Includes counseling to support an individual in achieving the individual's education and career goals. </w:t>
      </w:r>
    </w:p>
    <w:p w14:paraId="04F6458C" w14:textId="77777777" w:rsidR="00B151B8" w:rsidRPr="00AF6C45" w:rsidRDefault="00B151B8" w:rsidP="00AD6686">
      <w:pPr>
        <w:pStyle w:val="ListParagraph"/>
        <w:numPr>
          <w:ilvl w:val="0"/>
          <w:numId w:val="51"/>
        </w:numPr>
        <w:rPr>
          <w:rFonts w:cstheme="minorHAnsi"/>
        </w:rPr>
      </w:pPr>
      <w:r w:rsidRPr="00AF6C45">
        <w:rPr>
          <w:rFonts w:cstheme="minorHAnsi"/>
        </w:rPr>
        <w:t xml:space="preserve">Includes, as appropriate, education offered concurrently with and in the same context as workforce preparation activities and training for a specific occupation or occupational cluster. </w:t>
      </w:r>
    </w:p>
    <w:p w14:paraId="76D6BA03" w14:textId="77777777" w:rsidR="00B151B8" w:rsidRPr="00AF6C45" w:rsidRDefault="00B151B8" w:rsidP="00AD6686">
      <w:pPr>
        <w:pStyle w:val="ListParagraph"/>
        <w:numPr>
          <w:ilvl w:val="0"/>
          <w:numId w:val="51"/>
        </w:numPr>
        <w:rPr>
          <w:rFonts w:cstheme="minorHAnsi"/>
        </w:rPr>
      </w:pPr>
      <w:r w:rsidRPr="00AF6C45">
        <w:rPr>
          <w:rFonts w:cstheme="minorHAnsi"/>
        </w:rPr>
        <w:lastRenderedPageBreak/>
        <w:t xml:space="preserve">Organizes education, training, and other services to meet the </w:t>
      </w:r>
      <w:proofErr w:type="gramStart"/>
      <w:r w:rsidRPr="00AF6C45">
        <w:rPr>
          <w:rFonts w:cstheme="minorHAnsi"/>
        </w:rPr>
        <w:t>particular needs</w:t>
      </w:r>
      <w:proofErr w:type="gramEnd"/>
      <w:r w:rsidRPr="00AF6C45">
        <w:rPr>
          <w:rFonts w:cstheme="minorHAnsi"/>
        </w:rPr>
        <w:t xml:space="preserve"> of an individual in a manner that accelerates the educational and career advancement of the individual to the extent practicable. </w:t>
      </w:r>
    </w:p>
    <w:p w14:paraId="26AB0119" w14:textId="77777777" w:rsidR="00B151B8" w:rsidRPr="00AF6C45" w:rsidRDefault="00B151B8" w:rsidP="00AD6686">
      <w:pPr>
        <w:pStyle w:val="ListParagraph"/>
        <w:numPr>
          <w:ilvl w:val="0"/>
          <w:numId w:val="51"/>
        </w:numPr>
        <w:rPr>
          <w:rFonts w:cstheme="minorHAnsi"/>
        </w:rPr>
      </w:pPr>
      <w:r w:rsidRPr="00AF6C45">
        <w:rPr>
          <w:rFonts w:cstheme="minorHAnsi"/>
        </w:rPr>
        <w:t>Enables an individual to attain a secondary school diploma or its recognized equivalent, and at least 1 recognized postsecondary credential; and</w:t>
      </w:r>
    </w:p>
    <w:p w14:paraId="0955E73D" w14:textId="5E0EB50A" w:rsidR="00B151B8" w:rsidRPr="00AF6C45" w:rsidRDefault="00B151B8" w:rsidP="00AD6686">
      <w:pPr>
        <w:pStyle w:val="ListParagraph"/>
        <w:numPr>
          <w:ilvl w:val="0"/>
          <w:numId w:val="51"/>
        </w:numPr>
        <w:rPr>
          <w:rFonts w:cstheme="minorHAnsi"/>
        </w:rPr>
      </w:pPr>
      <w:r w:rsidRPr="00AF6C45">
        <w:rPr>
          <w:rFonts w:cstheme="minorHAnsi"/>
        </w:rPr>
        <w:t xml:space="preserve">Helps an individual enter or advance within a specific occupation or occupational cluster. </w:t>
      </w:r>
      <w:r w:rsidR="00856A72">
        <w:rPr>
          <w:rFonts w:cstheme="minorHAnsi"/>
        </w:rPr>
        <w:t>(</w:t>
      </w:r>
      <w:r w:rsidRPr="00AF6C45">
        <w:rPr>
          <w:rFonts w:cstheme="minorHAnsi"/>
        </w:rPr>
        <w:t xml:space="preserve">WIOA </w:t>
      </w:r>
      <w:r w:rsidR="00856A72">
        <w:rPr>
          <w:rFonts w:cstheme="minorHAnsi"/>
        </w:rPr>
        <w:t>§</w:t>
      </w:r>
      <w:r w:rsidRPr="00AF6C45">
        <w:rPr>
          <w:rFonts w:cstheme="minorHAnsi"/>
        </w:rPr>
        <w:t xml:space="preserve"> 3(7)</w:t>
      </w:r>
      <w:r w:rsidR="00856A72">
        <w:rPr>
          <w:rFonts w:cstheme="minorHAnsi"/>
        </w:rPr>
        <w:t>)</w:t>
      </w:r>
    </w:p>
    <w:p w14:paraId="3F94C9C1" w14:textId="64B72B48" w:rsidR="00B151B8" w:rsidRPr="000C0411" w:rsidRDefault="00427F6B" w:rsidP="00B151B8">
      <w:pPr>
        <w:rPr>
          <w:rFonts w:cstheme="minorHAnsi"/>
          <w:sz w:val="24"/>
          <w:szCs w:val="24"/>
        </w:rPr>
      </w:pPr>
      <w:r>
        <w:t>E</w:t>
      </w:r>
      <w:r w:rsidR="00B151B8" w:rsidRPr="00AF6C45">
        <w:t>lements “D” and “E” from the WIOA definition of a career pathway align with the IET elements of concurrent</w:t>
      </w:r>
      <w:r w:rsidR="00B151B8" w:rsidRPr="000C0411">
        <w:rPr>
          <w:rFonts w:cstheme="minorHAnsi"/>
          <w:sz w:val="24"/>
          <w:szCs w:val="24"/>
        </w:rPr>
        <w:t xml:space="preserve"> </w:t>
      </w:r>
      <w:r w:rsidR="00B151B8" w:rsidRPr="003555BF">
        <w:t xml:space="preserve">activity and contextualization as acceleration strategies. </w:t>
      </w:r>
      <w:r w:rsidR="003F595C" w:rsidRPr="003555BF">
        <w:t xml:space="preserve">(34 </w:t>
      </w:r>
      <w:r w:rsidR="00CC762F">
        <w:t>CFR</w:t>
      </w:r>
      <w:r w:rsidR="003F595C" w:rsidRPr="003555BF">
        <w:t xml:space="preserve"> § 463.35)</w:t>
      </w:r>
    </w:p>
    <w:p w14:paraId="4A0CCC9A" w14:textId="77777777" w:rsidR="00B151B8" w:rsidRPr="000C0411" w:rsidRDefault="00B151B8" w:rsidP="00EC136E">
      <w:pPr>
        <w:pStyle w:val="Heading3"/>
      </w:pPr>
      <w:r w:rsidRPr="000C0411">
        <w:t>Certified Career Pathways</w:t>
      </w:r>
    </w:p>
    <w:p w14:paraId="68120177" w14:textId="77777777" w:rsidR="00B151B8" w:rsidRPr="000C0411" w:rsidRDefault="00B151B8" w:rsidP="00AF6C45">
      <w:r w:rsidRPr="000C0411">
        <w:t xml:space="preserve">In North Carolina, workforce development boards are working regionally to create Certified Career Pathways that focus on matching worker preparation </w:t>
      </w:r>
      <w:proofErr w:type="gramStart"/>
      <w:r w:rsidRPr="000C0411">
        <w:t>to</w:t>
      </w:r>
      <w:proofErr w:type="gramEnd"/>
      <w:r w:rsidRPr="000C0411">
        <w:t xml:space="preserve"> employer need in high-demand occupations. Certified Career Pathways are created by regional and local teams consisting of engaged local employers, workforce development boards, local secondary education district and community colleges, universities, local community leaders, and chambers of commerce. </w:t>
      </w:r>
    </w:p>
    <w:p w14:paraId="15CF240D" w14:textId="3BD618FF" w:rsidR="00B151B8" w:rsidRPr="000C0411" w:rsidRDefault="00685FEC" w:rsidP="00AF6C45">
      <w:r>
        <w:t>Providers</w:t>
      </w:r>
      <w:r w:rsidR="00B151B8" w:rsidRPr="000C0411">
        <w:t xml:space="preserve"> are important partners in the development of Certified Career Pathways to ensure that sufficient entry and exit points are developed for low-skilled job seekers.</w:t>
      </w:r>
    </w:p>
    <w:p w14:paraId="46A6B6D4" w14:textId="127A1410" w:rsidR="00B151B8" w:rsidRPr="000C0411" w:rsidRDefault="00B151B8" w:rsidP="00AF6C45">
      <w:r w:rsidRPr="000C0411">
        <w:t>Certification indicates that career pathways meet eight best-practice criteria including demand</w:t>
      </w:r>
      <w:r w:rsidR="004761B9">
        <w:t>-</w:t>
      </w:r>
      <w:r w:rsidRPr="00F63AF5">
        <w:t>driven, employer led, collaborative, career aware, coordinated, work</w:t>
      </w:r>
      <w:r w:rsidR="004761B9">
        <w:t>-</w:t>
      </w:r>
      <w:r w:rsidRPr="00F63AF5">
        <w:t xml:space="preserve">based, flexible and evaluable. </w:t>
      </w:r>
      <w:r w:rsidR="6875A30D" w:rsidRPr="00F63AF5">
        <w:t>Career pathways are certified by the local workforce development boards and may be subsequently recognized by</w:t>
      </w:r>
      <w:r w:rsidRPr="00F63AF5">
        <w:t xml:space="preserve"> the </w:t>
      </w:r>
      <w:proofErr w:type="spellStart"/>
      <w:r w:rsidRPr="00F63AF5">
        <w:t>NCWorks</w:t>
      </w:r>
      <w:proofErr w:type="spellEnd"/>
      <w:r w:rsidRPr="00F63AF5">
        <w:t xml:space="preserve"> Commission</w:t>
      </w:r>
      <w:r w:rsidR="5978CD2C" w:rsidRPr="00F63AF5">
        <w:t>.</w:t>
      </w:r>
      <w:r w:rsidRPr="000C0411">
        <w:t xml:space="preserve"> For more information, visit </w:t>
      </w:r>
      <w:hyperlink r:id="rId93">
        <w:proofErr w:type="spellStart"/>
        <w:r w:rsidRPr="004761B9">
          <w:rPr>
            <w:rStyle w:val="Hyperlink"/>
          </w:rPr>
          <w:t>NCWorks</w:t>
        </w:r>
        <w:proofErr w:type="spellEnd"/>
        <w:r w:rsidRPr="004761B9">
          <w:rPr>
            <w:rStyle w:val="Hyperlink"/>
          </w:rPr>
          <w:t xml:space="preserve"> Certified Career Pathways | NC Commerce</w:t>
        </w:r>
      </w:hyperlink>
      <w:r w:rsidRPr="000C0411">
        <w:t>.</w:t>
      </w:r>
    </w:p>
    <w:p w14:paraId="06412E46" w14:textId="242DB780" w:rsidR="00C6287D" w:rsidRDefault="00C6287D" w:rsidP="00BF01D9">
      <w:pPr>
        <w:pStyle w:val="Heading2"/>
      </w:pPr>
      <w:bookmarkStart w:id="188" w:name="_Toc188609487"/>
      <w:bookmarkStart w:id="189" w:name="_Toc898884896"/>
      <w:r>
        <w:t>Instructional Delivery</w:t>
      </w:r>
      <w:bookmarkEnd w:id="188"/>
      <w:bookmarkEnd w:id="189"/>
    </w:p>
    <w:p w14:paraId="191B86C7" w14:textId="77777777" w:rsidR="009E2806" w:rsidRPr="000C0411" w:rsidRDefault="009E2806" w:rsidP="00AF6C45">
      <w:pPr>
        <w:spacing w:after="0" w:afterAutospacing="0"/>
      </w:pPr>
      <w:r w:rsidRPr="000C0411">
        <w:t xml:space="preserve">Instruction in Title II programs must be of sufficient intensity and quality and based on the most rigorous research available so that participants achieve substantial learning gains. At a minimum, quality instruction should: </w:t>
      </w:r>
    </w:p>
    <w:p w14:paraId="500E4E5E" w14:textId="77777777" w:rsidR="009E2806" w:rsidRPr="000C0411" w:rsidRDefault="009E2806" w:rsidP="00AD6686">
      <w:pPr>
        <w:pStyle w:val="ListParagraph"/>
        <w:numPr>
          <w:ilvl w:val="0"/>
          <w:numId w:val="52"/>
        </w:numPr>
      </w:pPr>
      <w:r w:rsidRPr="000C0411">
        <w:t xml:space="preserve">Be grounded in best practice documented by viable research. </w:t>
      </w:r>
    </w:p>
    <w:p w14:paraId="4FE15054" w14:textId="77777777" w:rsidR="009E2806" w:rsidRPr="000C0411" w:rsidRDefault="009E2806" w:rsidP="00AD6686">
      <w:pPr>
        <w:pStyle w:val="ListParagraph"/>
        <w:numPr>
          <w:ilvl w:val="0"/>
          <w:numId w:val="52"/>
        </w:numPr>
      </w:pPr>
      <w:r w:rsidRPr="000C0411">
        <w:t>Be aligned to the North Carolina Adult Education Content Standards.</w:t>
      </w:r>
    </w:p>
    <w:p w14:paraId="11D37ABD" w14:textId="77777777" w:rsidR="009E2806" w:rsidRPr="000C0411" w:rsidRDefault="009E2806" w:rsidP="00AD6686">
      <w:pPr>
        <w:pStyle w:val="ListParagraph"/>
        <w:numPr>
          <w:ilvl w:val="0"/>
          <w:numId w:val="52"/>
        </w:numPr>
      </w:pPr>
      <w:r w:rsidRPr="000C0411">
        <w:t>Be taught by qualified staff.</w:t>
      </w:r>
    </w:p>
    <w:p w14:paraId="79185E6D" w14:textId="77777777" w:rsidR="009E2806" w:rsidRPr="000C0411" w:rsidRDefault="009E2806" w:rsidP="00AD6686">
      <w:pPr>
        <w:pStyle w:val="ListParagraph"/>
        <w:numPr>
          <w:ilvl w:val="0"/>
          <w:numId w:val="52"/>
        </w:numPr>
      </w:pPr>
      <w:r w:rsidRPr="000C0411">
        <w:t xml:space="preserve">Be contextualized. </w:t>
      </w:r>
    </w:p>
    <w:p w14:paraId="066984E2" w14:textId="5769E909" w:rsidR="009E2806" w:rsidRDefault="009E2806" w:rsidP="00AD6686">
      <w:pPr>
        <w:pStyle w:val="ListParagraph"/>
        <w:numPr>
          <w:ilvl w:val="0"/>
          <w:numId w:val="52"/>
        </w:numPr>
      </w:pPr>
      <w:r w:rsidRPr="000C0411">
        <w:t>Incorporate technology.</w:t>
      </w:r>
    </w:p>
    <w:p w14:paraId="29DD1730" w14:textId="77777777" w:rsidR="0059043F" w:rsidRPr="00D06D22" w:rsidRDefault="0059043F" w:rsidP="00EC136E">
      <w:pPr>
        <w:pStyle w:val="Heading3"/>
        <w:rPr>
          <w:rFonts w:ascii="Tw Cen MT" w:hAnsi="Tw Cen MT"/>
          <w:color w:val="000000" w:themeColor="text1"/>
        </w:rPr>
      </w:pPr>
      <w:bookmarkStart w:id="190" w:name="_Toc188609492"/>
      <w:bookmarkStart w:id="191" w:name="_Toc227922757"/>
      <w:r>
        <w:t>Course Scheduling</w:t>
      </w:r>
      <w:bookmarkEnd w:id="190"/>
      <w:bookmarkEnd w:id="191"/>
    </w:p>
    <w:p w14:paraId="21CF6049" w14:textId="77777777" w:rsidR="0059043F" w:rsidRDefault="0059043F" w:rsidP="0059043F">
      <w:pPr>
        <w:rPr>
          <w:rFonts w:ascii="Tw Cen MT" w:hAnsi="Tw Cen MT"/>
          <w:sz w:val="24"/>
          <w:szCs w:val="24"/>
        </w:rPr>
      </w:pPr>
      <w:r w:rsidRPr="00396B23">
        <w:t>All instruction should be scheduled with sufficient intensity and duration to allow for educational gains. Course scheduling should also provide sufficient flexibility to accommodate the varying needs of adult learners with work, family, and related responsibilities</w:t>
      </w:r>
      <w:r w:rsidRPr="001F12F1">
        <w:rPr>
          <w:rFonts w:ascii="Tw Cen MT" w:hAnsi="Tw Cen MT"/>
          <w:sz w:val="24"/>
          <w:szCs w:val="24"/>
        </w:rPr>
        <w:t>.</w:t>
      </w:r>
    </w:p>
    <w:p w14:paraId="4DF2717F" w14:textId="09C38C6C" w:rsidR="00C6287D" w:rsidRPr="000C0411" w:rsidRDefault="00C6287D" w:rsidP="00EC136E">
      <w:pPr>
        <w:pStyle w:val="Heading3"/>
      </w:pPr>
      <w:bookmarkStart w:id="192" w:name="_Toc503443590"/>
      <w:bookmarkStart w:id="193" w:name="_Toc188609489"/>
      <w:r w:rsidRPr="56626083">
        <w:lastRenderedPageBreak/>
        <w:t>Standards-Based Instruction</w:t>
      </w:r>
      <w:bookmarkEnd w:id="192"/>
      <w:bookmarkEnd w:id="193"/>
    </w:p>
    <w:p w14:paraId="3A9D5411" w14:textId="0213B68F" w:rsidR="00C6287D" w:rsidRPr="000C0411" w:rsidRDefault="00C6287D" w:rsidP="00AF6C45">
      <w:r w:rsidRPr="4DEC0CC4">
        <w:t xml:space="preserve">All </w:t>
      </w:r>
      <w:r w:rsidR="00685FEC" w:rsidRPr="4DEC0CC4">
        <w:t>Providers</w:t>
      </w:r>
      <w:r w:rsidRPr="4DEC0CC4">
        <w:t xml:space="preserve"> are expected to provide standards-based instruction using the </w:t>
      </w:r>
      <w:hyperlink r:id="rId94">
        <w:r w:rsidR="31C0F41F" w:rsidRPr="005C7594">
          <w:rPr>
            <w:rStyle w:val="Hyperlink"/>
          </w:rPr>
          <w:t>North Carolina Adult Education Content Standards</w:t>
        </w:r>
      </w:hyperlink>
      <w:r w:rsidR="31C0F41F" w:rsidRPr="4DEC0CC4">
        <w:t>.</w:t>
      </w:r>
      <w:r w:rsidRPr="4DEC0CC4">
        <w:t xml:space="preserve"> These </w:t>
      </w:r>
      <w:r w:rsidR="00F46A6F" w:rsidRPr="4DEC0CC4">
        <w:t xml:space="preserve">are aligned to the 2013 </w:t>
      </w:r>
      <w:r w:rsidRPr="4DEC0CC4">
        <w:t>College and Career Readiness Standards for Adult Education by the Office of Career, Technical, and Adult Education (OCTAE)</w:t>
      </w:r>
      <w:r w:rsidR="00F46A6F" w:rsidRPr="4DEC0CC4">
        <w:t xml:space="preserve">. Additionally, the </w:t>
      </w:r>
      <w:hyperlink r:id="rId95">
        <w:r w:rsidR="3F56ACBB" w:rsidRPr="005C7594">
          <w:rPr>
            <w:rStyle w:val="Hyperlink"/>
          </w:rPr>
          <w:t>English Language Proficiency Standards</w:t>
        </w:r>
      </w:hyperlink>
      <w:r w:rsidR="00F46A6F" w:rsidRPr="4DEC0CC4">
        <w:t xml:space="preserve"> </w:t>
      </w:r>
      <w:r w:rsidR="009A4731" w:rsidRPr="4DEC0CC4">
        <w:t xml:space="preserve">by the Office of Career, Technical, and Adult Education (OCTAE) </w:t>
      </w:r>
      <w:r w:rsidR="00F46A6F" w:rsidRPr="4DEC0CC4">
        <w:t xml:space="preserve">are companion standards </w:t>
      </w:r>
      <w:r w:rsidR="009A4731" w:rsidRPr="4DEC0CC4">
        <w:t xml:space="preserve">to </w:t>
      </w:r>
      <w:r w:rsidR="00F46A6F" w:rsidRPr="4DEC0CC4">
        <w:t xml:space="preserve">assist English Language Acquisition programs to align with the </w:t>
      </w:r>
      <w:r w:rsidR="009A4731" w:rsidRPr="4DEC0CC4">
        <w:t>North Carolina Adult Education</w:t>
      </w:r>
      <w:r w:rsidR="00F46A6F" w:rsidRPr="4DEC0CC4">
        <w:t xml:space="preserve"> Standards.</w:t>
      </w:r>
    </w:p>
    <w:p w14:paraId="40AED915" w14:textId="68D2C1A0" w:rsidR="00C6287D" w:rsidRPr="000C0411" w:rsidRDefault="00C6287D" w:rsidP="00AF6C45">
      <w:pPr>
        <w:rPr>
          <w:lang w:val="en"/>
        </w:rPr>
      </w:pPr>
      <w:r w:rsidRPr="000C0411">
        <w:rPr>
          <w:lang w:val="en"/>
        </w:rPr>
        <w:t xml:space="preserve">Lesson plans and learning units aligned to the </w:t>
      </w:r>
      <w:r w:rsidR="009A4731" w:rsidRPr="000C0411">
        <w:rPr>
          <w:lang w:val="en"/>
        </w:rPr>
        <w:t xml:space="preserve">North Carolina Adult Education Standards </w:t>
      </w:r>
      <w:r w:rsidRPr="000C0411">
        <w:rPr>
          <w:lang w:val="en"/>
        </w:rPr>
        <w:t>should be used and available for review during monitoring visits.</w:t>
      </w:r>
    </w:p>
    <w:p w14:paraId="20176EF9" w14:textId="29BDE097" w:rsidR="00C6496B" w:rsidRPr="000C0411" w:rsidRDefault="00BF54D8" w:rsidP="251E7E0C">
      <w:r w:rsidRPr="251E7E0C">
        <w:t xml:space="preserve">OCTAE </w:t>
      </w:r>
      <w:r w:rsidR="00C70959" w:rsidRPr="251E7E0C">
        <w:t xml:space="preserve">supports standards-based instruction in adult education through </w:t>
      </w:r>
      <w:r w:rsidR="00BB121E" w:rsidRPr="251E7E0C">
        <w:t xml:space="preserve">their </w:t>
      </w:r>
      <w:hyperlink r:id="rId96">
        <w:r w:rsidR="00BC0B27" w:rsidRPr="251E7E0C">
          <w:rPr>
            <w:rStyle w:val="Hyperlink"/>
          </w:rPr>
          <w:t>Standards-In-Action</w:t>
        </w:r>
        <w:r w:rsidR="00443B00" w:rsidRPr="251E7E0C">
          <w:rPr>
            <w:rStyle w:val="Hyperlink"/>
          </w:rPr>
          <w:t xml:space="preserve"> (SIA) </w:t>
        </w:r>
        <w:r w:rsidR="00BB121E" w:rsidRPr="251E7E0C">
          <w:rPr>
            <w:rStyle w:val="Hyperlink"/>
          </w:rPr>
          <w:t xml:space="preserve">resources and professional development hosted </w:t>
        </w:r>
        <w:r w:rsidR="004935F4" w:rsidRPr="251E7E0C">
          <w:rPr>
            <w:rStyle w:val="Hyperlink"/>
          </w:rPr>
          <w:t>on LINCS</w:t>
        </w:r>
      </w:hyperlink>
      <w:r w:rsidR="004935F4" w:rsidRPr="251E7E0C">
        <w:t xml:space="preserve">. </w:t>
      </w:r>
    </w:p>
    <w:p w14:paraId="5B9679DA" w14:textId="39C7748B" w:rsidR="00C6287D" w:rsidRPr="000C0411" w:rsidRDefault="00C6287D" w:rsidP="00EC136E">
      <w:pPr>
        <w:pStyle w:val="Heading3"/>
      </w:pPr>
      <w:bookmarkStart w:id="194" w:name="_Toc227922754"/>
      <w:r w:rsidRPr="56626083">
        <w:t>Contextualized Instruction</w:t>
      </w:r>
      <w:bookmarkEnd w:id="194"/>
    </w:p>
    <w:p w14:paraId="06014D43" w14:textId="3FA35923" w:rsidR="009244AD" w:rsidRDefault="00A81EB5" w:rsidP="00AF6C45">
      <w:r>
        <w:t>Adult education Providers</w:t>
      </w:r>
      <w:r w:rsidR="004C3019">
        <w:t xml:space="preserve"> are required to</w:t>
      </w:r>
      <w:r w:rsidR="00C6287D" w:rsidRPr="000C0411">
        <w:t xml:space="preserve"> </w:t>
      </w:r>
      <w:r w:rsidR="00B9249C">
        <w:t xml:space="preserve">teach in a contextualized way, </w:t>
      </w:r>
      <w:r w:rsidR="00AF22E8">
        <w:t>emphasizing mastery of real-world skills that are important to their students in their current</w:t>
      </w:r>
      <w:r w:rsidR="0081089B">
        <w:t xml:space="preserve"> lives</w:t>
      </w:r>
      <w:r w:rsidR="00456C22">
        <w:t xml:space="preserve"> and </w:t>
      </w:r>
      <w:r w:rsidR="00DE69C0">
        <w:t>educational and career goals</w:t>
      </w:r>
      <w:r w:rsidR="0081089B">
        <w:t xml:space="preserve">. This includes offering </w:t>
      </w:r>
      <w:r w:rsidR="00C6287D" w:rsidRPr="000C0411">
        <w:t>integrated education and training</w:t>
      </w:r>
      <w:r w:rsidR="0081089B">
        <w:t xml:space="preserve"> (IET)</w:t>
      </w:r>
      <w:r w:rsidR="00C6287D" w:rsidRPr="000C0411">
        <w:t xml:space="preserve">, so that an individual acquires the skills needed to transition to and complete postsecondary education and training programs, obtain and advance in employment, and exercise the rights and responsibilities of citizenship. </w:t>
      </w:r>
    </w:p>
    <w:p w14:paraId="6F5CAFE1" w14:textId="38CF3093" w:rsidR="00A16B0A" w:rsidRDefault="00C6287D" w:rsidP="00AF6C45">
      <w:r w:rsidRPr="000C0411">
        <w:t xml:space="preserve">Contextualized instruction </w:t>
      </w:r>
      <w:r w:rsidRPr="7E4EFA8B">
        <w:rPr>
          <w:rFonts w:eastAsia="Times New Roman"/>
          <w:color w:val="000000" w:themeColor="text1"/>
          <w:lang w:val="en"/>
        </w:rPr>
        <w:t>is aimed directly at developing the skills and knowledge that adults need to deal with situations or perform specific tasks</w:t>
      </w:r>
      <w:r w:rsidR="007C2429">
        <w:rPr>
          <w:rFonts w:eastAsia="Times New Roman"/>
          <w:color w:val="000000" w:themeColor="text1"/>
          <w:lang w:val="en"/>
        </w:rPr>
        <w:t xml:space="preserve"> th</w:t>
      </w:r>
      <w:r w:rsidR="00B94212">
        <w:rPr>
          <w:rFonts w:eastAsia="Times New Roman"/>
          <w:color w:val="000000" w:themeColor="text1"/>
          <w:lang w:val="en"/>
        </w:rPr>
        <w:t>at are relevant to their lives and goals</w:t>
      </w:r>
      <w:r w:rsidRPr="7E4EFA8B">
        <w:rPr>
          <w:rFonts w:eastAsia="Times New Roman"/>
          <w:color w:val="000000" w:themeColor="text1"/>
          <w:lang w:val="en"/>
        </w:rPr>
        <w:t>.</w:t>
      </w:r>
      <w:r w:rsidRPr="000C0411">
        <w:rPr>
          <w:rFonts w:eastAsia="Times New Roman"/>
          <w:lang w:val="en"/>
        </w:rPr>
        <w:t xml:space="preserve"> </w:t>
      </w:r>
      <w:r w:rsidR="0032745B">
        <w:rPr>
          <w:rFonts w:eastAsia="Times New Roman"/>
          <w:color w:val="000000" w:themeColor="text1"/>
          <w:lang w:val="en"/>
        </w:rPr>
        <w:t>Practice and assessment tasks should f</w:t>
      </w:r>
      <w:r w:rsidRPr="7E4EFA8B">
        <w:rPr>
          <w:rFonts w:eastAsia="Times New Roman"/>
          <w:color w:val="000000" w:themeColor="text1"/>
          <w:lang w:val="en"/>
        </w:rPr>
        <w:t xml:space="preserve">ocus on the active application of skills and knowledge in a </w:t>
      </w:r>
      <w:r w:rsidR="0034273A">
        <w:rPr>
          <w:rFonts w:eastAsia="Times New Roman"/>
          <w:color w:val="000000" w:themeColor="text1"/>
          <w:lang w:val="en"/>
        </w:rPr>
        <w:t xml:space="preserve">specific </w:t>
      </w:r>
      <w:r w:rsidR="004C3019">
        <w:rPr>
          <w:rFonts w:eastAsia="Times New Roman"/>
          <w:color w:val="000000" w:themeColor="text1"/>
          <w:lang w:val="en"/>
        </w:rPr>
        <w:t xml:space="preserve">real-world </w:t>
      </w:r>
      <w:r w:rsidRPr="7E4EFA8B">
        <w:rPr>
          <w:rFonts w:eastAsia="Times New Roman"/>
          <w:color w:val="000000" w:themeColor="text1"/>
          <w:lang w:val="en"/>
        </w:rPr>
        <w:t>context</w:t>
      </w:r>
      <w:r w:rsidR="0032745B">
        <w:rPr>
          <w:rFonts w:eastAsia="Times New Roman"/>
          <w:color w:val="000000" w:themeColor="text1"/>
          <w:lang w:val="en"/>
        </w:rPr>
        <w:t xml:space="preserve"> that students care about</w:t>
      </w:r>
      <w:r w:rsidR="23EB0261" w:rsidRPr="7E4EFA8B">
        <w:rPr>
          <w:rFonts w:eastAsia="Times New Roman"/>
          <w:color w:val="000000" w:themeColor="text1"/>
          <w:lang w:val="en"/>
        </w:rPr>
        <w:t>.</w:t>
      </w:r>
      <w:r w:rsidRPr="7E4EFA8B">
        <w:rPr>
          <w:rFonts w:eastAsia="Times New Roman"/>
          <w:color w:val="000000" w:themeColor="text1"/>
          <w:lang w:val="en"/>
        </w:rPr>
        <w:t xml:space="preserve"> </w:t>
      </w:r>
      <w:r w:rsidRPr="000C0411">
        <w:t>Contextualized instruction lends itself well to project-based learning and other student-centered practices.</w:t>
      </w:r>
    </w:p>
    <w:p w14:paraId="617F4B22" w14:textId="77777777" w:rsidR="000A2803" w:rsidRDefault="00E67EA8" w:rsidP="00AF6C45">
      <w:r>
        <w:t>Instructors</w:t>
      </w:r>
      <w:r w:rsidR="0003427D">
        <w:t xml:space="preserve"> </w:t>
      </w:r>
      <w:r w:rsidR="00D418DE">
        <w:t>should</w:t>
      </w:r>
      <w:r w:rsidR="0003427D">
        <w:t xml:space="preserve"> use their expertise and initiative</w:t>
      </w:r>
      <w:r w:rsidR="002B1FC3">
        <w:t xml:space="preserve"> to tailor </w:t>
      </w:r>
      <w:r w:rsidR="00E31757">
        <w:t xml:space="preserve">curricula or </w:t>
      </w:r>
      <w:r w:rsidR="002B1FC3">
        <w:t xml:space="preserve">lesson plans </w:t>
      </w:r>
      <w:r w:rsidR="006517B5">
        <w:t xml:space="preserve">to the contexts that are most relevant for their students. Artificial intelligence applications make </w:t>
      </w:r>
      <w:r w:rsidR="00AF4A55">
        <w:t xml:space="preserve">adapting and creating materials </w:t>
      </w:r>
      <w:r w:rsidR="005F68F5">
        <w:t>easier and faster</w:t>
      </w:r>
      <w:r w:rsidR="00C234FB">
        <w:t>,</w:t>
      </w:r>
      <w:r w:rsidR="00717F7C">
        <w:t xml:space="preserve"> making differentiated and contextualized instruction </w:t>
      </w:r>
      <w:r w:rsidR="00E83C94">
        <w:t xml:space="preserve">readily accessible for every </w:t>
      </w:r>
      <w:r w:rsidR="004B59AB">
        <w:t xml:space="preserve">adult education tutoring </w:t>
      </w:r>
      <w:r w:rsidR="00D418DE">
        <w:t xml:space="preserve">session </w:t>
      </w:r>
      <w:r w:rsidR="004B59AB">
        <w:t>or class.</w:t>
      </w:r>
    </w:p>
    <w:p w14:paraId="6D5DEB11" w14:textId="79556164" w:rsidR="00163C41" w:rsidRPr="000C0411" w:rsidRDefault="00BD37C6" w:rsidP="00AF6C45">
      <w:r>
        <w:t xml:space="preserve">Visit </w:t>
      </w:r>
      <w:r w:rsidR="00D51B90">
        <w:t xml:space="preserve">LINCS </w:t>
      </w:r>
      <w:hyperlink r:id="rId97" w:history="1">
        <w:r w:rsidR="004F499B">
          <w:rPr>
            <w:rStyle w:val="Hyperlink"/>
          </w:rPr>
          <w:t>Teaching Skills That Matter in Adult Education Toolkit</w:t>
        </w:r>
      </w:hyperlink>
      <w:r w:rsidR="004F499B">
        <w:t xml:space="preserve"> for </w:t>
      </w:r>
      <w:r w:rsidR="00713A73">
        <w:t xml:space="preserve">free </w:t>
      </w:r>
      <w:r w:rsidR="004F499B">
        <w:t>professional development</w:t>
      </w:r>
      <w:r w:rsidR="008D1EA1">
        <w:t xml:space="preserve"> and lesson plan resources.</w:t>
      </w:r>
    </w:p>
    <w:p w14:paraId="04A9F31E" w14:textId="20047334" w:rsidR="00C6287D" w:rsidRPr="000C0411" w:rsidRDefault="00C6287D" w:rsidP="00EC136E">
      <w:pPr>
        <w:pStyle w:val="Heading3"/>
      </w:pPr>
      <w:bookmarkStart w:id="195" w:name="_Toc188609491"/>
      <w:bookmarkStart w:id="196" w:name="_Toc227922755"/>
      <w:r w:rsidRPr="56626083">
        <w:t>Instructional Delivery Models</w:t>
      </w:r>
      <w:bookmarkEnd w:id="195"/>
      <w:bookmarkEnd w:id="196"/>
    </w:p>
    <w:p w14:paraId="0A63F23F" w14:textId="1E903865" w:rsidR="00985A59" w:rsidRDefault="0045385E" w:rsidP="00C6287D">
      <w:r w:rsidRPr="3F5DB779">
        <w:t xml:space="preserve">Adult Education is flexible to meet the various needs of </w:t>
      </w:r>
      <w:r w:rsidR="00B56FD4" w:rsidRPr="3F5DB779">
        <w:t>students and partners. Instructional delivery may be in a traditional face-to-face format,</w:t>
      </w:r>
      <w:r w:rsidR="00DA3B9D" w:rsidRPr="3F5DB779">
        <w:t xml:space="preserve"> in an online synchronous format using video conferencing software, </w:t>
      </w:r>
      <w:r w:rsidR="005649DA" w:rsidRPr="3F5DB779">
        <w:t>in</w:t>
      </w:r>
      <w:r w:rsidR="004A05D6" w:rsidRPr="3F5DB779">
        <w:t xml:space="preserve"> an asynchronous distance learning format </w:t>
      </w:r>
      <w:r w:rsidR="00ED3F10" w:rsidRPr="3F5DB779">
        <w:t xml:space="preserve">using </w:t>
      </w:r>
      <w:r w:rsidR="002D5A29">
        <w:t xml:space="preserve">pre-approved </w:t>
      </w:r>
      <w:r w:rsidR="00424CA5">
        <w:t>curricula (e.g.</w:t>
      </w:r>
      <w:r w:rsidR="001B0233">
        <w:t>,</w:t>
      </w:r>
      <w:r w:rsidR="00424CA5">
        <w:t xml:space="preserve"> HSE in the Community packets) or </w:t>
      </w:r>
      <w:r w:rsidR="00ED3F10" w:rsidRPr="3F5DB779">
        <w:t>software</w:t>
      </w:r>
      <w:r w:rsidR="005649DA" w:rsidRPr="3F5DB779">
        <w:t>, in a group, or one-on-one</w:t>
      </w:r>
      <w:r w:rsidR="00985A59" w:rsidRPr="3F5DB779">
        <w:t>, or a combination</w:t>
      </w:r>
      <w:r w:rsidR="005649DA" w:rsidRPr="3F5DB779">
        <w:t xml:space="preserve">. Students </w:t>
      </w:r>
      <w:r w:rsidR="006669E1" w:rsidRPr="3F5DB779">
        <w:t xml:space="preserve">may enroll and progress as a cohort or participate in an </w:t>
      </w:r>
      <w:r w:rsidR="00B77CE3" w:rsidRPr="3F5DB779">
        <w:t xml:space="preserve">open entry/exit service. </w:t>
      </w:r>
      <w:r w:rsidR="00B0175C" w:rsidRPr="3F5DB779">
        <w:t xml:space="preserve">Providers should design instructional delivery in a way that helps mitigate barriers for students, </w:t>
      </w:r>
      <w:r w:rsidR="00CD1A0C" w:rsidRPr="3F5DB779">
        <w:t xml:space="preserve">coordinates with </w:t>
      </w:r>
      <w:r w:rsidR="00B0175C" w:rsidRPr="3F5DB779">
        <w:t xml:space="preserve">partners, and </w:t>
      </w:r>
      <w:r w:rsidR="00985A59" w:rsidRPr="3F5DB779">
        <w:t xml:space="preserve">supports sufficient intensity and duration of instruction for participants to make substantial learning gains. </w:t>
      </w:r>
    </w:p>
    <w:p w14:paraId="3DD69C12" w14:textId="6D7F5718" w:rsidR="00C6287D" w:rsidRPr="000C0411" w:rsidRDefault="00C6287D" w:rsidP="09E813BA">
      <w:r w:rsidRPr="6197DF28">
        <w:lastRenderedPageBreak/>
        <w:t>Four common instructional delivery models include</w:t>
      </w:r>
      <w:r w:rsidR="00E11863" w:rsidRPr="6197DF28">
        <w:t>:</w:t>
      </w:r>
      <w:r w:rsidRPr="6197DF28">
        <w:t xml:space="preserve"> </w:t>
      </w:r>
      <w:r w:rsidR="00F0561F">
        <w:t>m</w:t>
      </w:r>
      <w:r w:rsidRPr="6197DF28">
        <w:t xml:space="preserve">anaged </w:t>
      </w:r>
      <w:r w:rsidR="00F0561F">
        <w:t>e</w:t>
      </w:r>
      <w:r w:rsidRPr="6197DF28">
        <w:t xml:space="preserve">nrollment, </w:t>
      </w:r>
      <w:r w:rsidR="00F0561F">
        <w:t>o</w:t>
      </w:r>
      <w:r w:rsidRPr="6197DF28">
        <w:t xml:space="preserve">pen </w:t>
      </w:r>
      <w:r w:rsidR="00F0561F">
        <w:t>e</w:t>
      </w:r>
      <w:r w:rsidRPr="6197DF28">
        <w:t>ntry/</w:t>
      </w:r>
      <w:r w:rsidR="00F0561F">
        <w:t>o</w:t>
      </w:r>
      <w:r w:rsidRPr="6197DF28">
        <w:t xml:space="preserve">pen </w:t>
      </w:r>
      <w:r w:rsidR="00F0561F">
        <w:t>e</w:t>
      </w:r>
      <w:r w:rsidRPr="6197DF28">
        <w:t xml:space="preserve">xit, </w:t>
      </w:r>
      <w:r w:rsidR="00F0561F">
        <w:t>t</w:t>
      </w:r>
      <w:r w:rsidRPr="6197DF28">
        <w:t xml:space="preserve">utoring, and </w:t>
      </w:r>
      <w:r w:rsidR="00F0561F">
        <w:t>d</w:t>
      </w:r>
      <w:r w:rsidRPr="6197DF28">
        <w:t xml:space="preserve">istance </w:t>
      </w:r>
      <w:r w:rsidR="00F0561F">
        <w:t>l</w:t>
      </w:r>
      <w:r w:rsidRPr="6197DF28">
        <w:t>earning. Providers should ensure that they use instructional model</w:t>
      </w:r>
      <w:r w:rsidR="00E11863" w:rsidRPr="6197DF28">
        <w:t>s</w:t>
      </w:r>
      <w:r w:rsidRPr="6197DF28">
        <w:t xml:space="preserve"> that best meet the needs of their targeted student population. </w:t>
      </w:r>
    </w:p>
    <w:p w14:paraId="06E072A2" w14:textId="2876BFF9" w:rsidR="00C6287D" w:rsidRPr="000C0411" w:rsidRDefault="00F0561F" w:rsidP="00C6287D">
      <w:r>
        <w:t>R</w:t>
      </w:r>
      <w:r w:rsidR="00E11863" w:rsidRPr="6197DF28">
        <w:t xml:space="preserve">efer to </w:t>
      </w:r>
      <w:r w:rsidR="3C57F838">
        <w:t>the</w:t>
      </w:r>
      <w:r w:rsidR="00E11863">
        <w:t xml:space="preserve"> </w:t>
      </w:r>
      <w:hyperlink w:anchor="_Counting_Distance_Education" w:history="1">
        <w:r w:rsidRPr="00F0561F">
          <w:rPr>
            <w:rStyle w:val="Hyperlink"/>
          </w:rPr>
          <w:t>Counting Distance Education Hours</w:t>
        </w:r>
      </w:hyperlink>
      <w:r>
        <w:t xml:space="preserve"> </w:t>
      </w:r>
      <w:r w:rsidR="4771A853">
        <w:t xml:space="preserve">section </w:t>
      </w:r>
      <w:r w:rsidR="72BDA697">
        <w:t>of this</w:t>
      </w:r>
      <w:r w:rsidR="4771A853">
        <w:t xml:space="preserve"> guide </w:t>
      </w:r>
      <w:r w:rsidR="00E11863" w:rsidRPr="6197DF28">
        <w:t>for further guidance.</w:t>
      </w:r>
      <w:r w:rsidR="33C368AD">
        <w:t xml:space="preserve"> </w:t>
      </w:r>
    </w:p>
    <w:p w14:paraId="17E00ABC" w14:textId="0116B26D" w:rsidR="00E11863" w:rsidRPr="00402799" w:rsidRDefault="00E11863" w:rsidP="00F664AC">
      <w:pPr>
        <w:pStyle w:val="Heading4"/>
      </w:pPr>
      <w:r w:rsidRPr="00402799">
        <w:t xml:space="preserve">Managed </w:t>
      </w:r>
      <w:r w:rsidR="00402799" w:rsidRPr="00402799">
        <w:t xml:space="preserve">Enrollment Classes </w:t>
      </w:r>
    </w:p>
    <w:p w14:paraId="6B9A752F" w14:textId="5C23D372" w:rsidR="00C6287D" w:rsidRPr="000C0411" w:rsidRDefault="00C6287D" w:rsidP="00AF6C45">
      <w:pPr>
        <w:rPr>
          <w:rFonts w:ascii="Calibri" w:eastAsia="Calibri" w:hAnsi="Calibri" w:cs="Calibri"/>
        </w:rPr>
      </w:pPr>
      <w:r w:rsidRPr="000C0411">
        <w:t>Managed enrollment classes have an established cycle with a start and end date. Students are only allowed to enter the class at the beginning of the cycle and are expected to remain until the end. This model is especially beneficial in preparing students for the structure and requirements of postsecondary education</w:t>
      </w:r>
      <w:r w:rsidR="00053639">
        <w:t xml:space="preserve"> or </w:t>
      </w:r>
      <w:r w:rsidRPr="000C0411">
        <w:t>training.</w:t>
      </w:r>
      <w:r w:rsidR="1B631D97">
        <w:t xml:space="preserve"> </w:t>
      </w:r>
      <w:r w:rsidR="1B631D97" w:rsidRPr="00030E0D">
        <w:t xml:space="preserve">For more information about instructional delivery models and </w:t>
      </w:r>
      <w:r w:rsidR="00CA2792">
        <w:t xml:space="preserve">course </w:t>
      </w:r>
      <w:r w:rsidR="1B631D97" w:rsidRPr="00030E0D">
        <w:t>setup</w:t>
      </w:r>
      <w:r w:rsidR="00CA2792">
        <w:t xml:space="preserve"> in ADVANSYS</w:t>
      </w:r>
      <w:r w:rsidR="1B631D97" w:rsidRPr="00030E0D">
        <w:t xml:space="preserve">, please refer to the </w:t>
      </w:r>
      <w:hyperlink r:id="rId98" w:history="1">
        <w:r w:rsidR="0036637E" w:rsidRPr="0036637E">
          <w:rPr>
            <w:rStyle w:val="Hyperlink"/>
          </w:rPr>
          <w:t>Providers' Hub - NCCCS</w:t>
        </w:r>
      </w:hyperlink>
      <w:r w:rsidR="1B631D97" w:rsidRPr="00030E0D">
        <w:t xml:space="preserve"> and click on the section entitled “CCR Course Setup.”</w:t>
      </w:r>
    </w:p>
    <w:p w14:paraId="06AE2A26" w14:textId="623A17EA" w:rsidR="00402799" w:rsidRPr="00402799" w:rsidRDefault="00402799" w:rsidP="00F664AC">
      <w:pPr>
        <w:pStyle w:val="Heading4"/>
      </w:pPr>
      <w:r w:rsidRPr="00402799">
        <w:t>Open Entry/Open Exit</w:t>
      </w:r>
      <w:r>
        <w:t xml:space="preserve"> Instruction</w:t>
      </w:r>
    </w:p>
    <w:p w14:paraId="1F8E7F17" w14:textId="2D7899B9" w:rsidR="00C6287D" w:rsidRPr="000C0411" w:rsidRDefault="00C6287D" w:rsidP="00AF6C45">
      <w:r w:rsidRPr="00402799">
        <w:t>Open entry/open exit instruction</w:t>
      </w:r>
      <w:r w:rsidRPr="000C0411">
        <w:t xml:space="preserve"> provides the flexibility that some adult learners need because of family and/or work responsibilities. Students can enroll and exit at any time during the scheduled course.</w:t>
      </w:r>
      <w:r w:rsidRPr="000C0411">
        <w:rPr>
          <w:lang w:val="en"/>
        </w:rPr>
        <w:t xml:space="preserve"> </w:t>
      </w:r>
    </w:p>
    <w:p w14:paraId="2B7FEF98" w14:textId="66175AE1" w:rsidR="00402799" w:rsidRDefault="00402799" w:rsidP="00F664AC">
      <w:pPr>
        <w:pStyle w:val="Heading4"/>
      </w:pPr>
      <w:r w:rsidRPr="000C0411">
        <w:t>Tutoring</w:t>
      </w:r>
    </w:p>
    <w:p w14:paraId="38AE684D" w14:textId="5724A5C6" w:rsidR="00C6287D" w:rsidRPr="000C0411" w:rsidRDefault="00C6287D" w:rsidP="00AF6C45">
      <w:r w:rsidRPr="00402799">
        <w:t xml:space="preserve">Tutoring </w:t>
      </w:r>
      <w:r w:rsidRPr="000C0411">
        <w:t xml:space="preserve">provides one-on-one or small group instruction </w:t>
      </w:r>
      <w:r w:rsidR="00A71E68" w:rsidRPr="000C0411">
        <w:t>using</w:t>
      </w:r>
      <w:r w:rsidRPr="000C0411">
        <w:t xml:space="preserve"> tutors, usually unpaid volunteers.</w:t>
      </w:r>
      <w:r w:rsidR="0036637E">
        <w:t xml:space="preserve"> In ADVANSYS, each tutor-student pair should be set up as </w:t>
      </w:r>
      <w:r w:rsidR="00441736">
        <w:t xml:space="preserve">a class. </w:t>
      </w:r>
    </w:p>
    <w:p w14:paraId="5790DDDB" w14:textId="5D3D2DB6" w:rsidR="00454450" w:rsidRDefault="00454450" w:rsidP="00F664AC">
      <w:pPr>
        <w:pStyle w:val="Heading4"/>
      </w:pPr>
      <w:r>
        <w:t>Distance Learning</w:t>
      </w:r>
    </w:p>
    <w:p w14:paraId="6DE1B730" w14:textId="1AD095D6" w:rsidR="00C6287D" w:rsidRPr="000C0411" w:rsidRDefault="00402799" w:rsidP="00AE1B58">
      <w:pPr>
        <w:spacing w:after="0" w:afterAutospacing="0"/>
      </w:pPr>
      <w:r w:rsidRPr="00454450">
        <w:t xml:space="preserve">Distance learning </w:t>
      </w:r>
      <w:r w:rsidR="00454450">
        <w:t xml:space="preserve">is a </w:t>
      </w:r>
      <w:r w:rsidR="00C6287D" w:rsidRPr="000C0411">
        <w:t xml:space="preserve">non-classroom or </w:t>
      </w:r>
      <w:r w:rsidR="00CD1A0C" w:rsidRPr="000C0411">
        <w:t>hybrid-based</w:t>
      </w:r>
      <w:r w:rsidR="00C6287D" w:rsidRPr="000C0411">
        <w:t xml:space="preserve"> model in which students have access to online instruction at a distance using state-approved software, video, or paper-based distance learning programs. Distance </w:t>
      </w:r>
      <w:r w:rsidR="00FD74C4">
        <w:t xml:space="preserve">education students </w:t>
      </w:r>
      <w:r w:rsidR="00C6287D" w:rsidRPr="000C0411">
        <w:t xml:space="preserve">must </w:t>
      </w:r>
      <w:r w:rsidR="00FD74C4">
        <w:t>follow</w:t>
      </w:r>
      <w:r w:rsidR="00C6287D" w:rsidRPr="000C0411">
        <w:t xml:space="preserve"> the same </w:t>
      </w:r>
      <w:r w:rsidR="00FD74C4">
        <w:t>assessment</w:t>
      </w:r>
      <w:r w:rsidR="00C6287D" w:rsidRPr="000C0411">
        <w:t xml:space="preserve"> and </w:t>
      </w:r>
      <w:r w:rsidR="00FD74C4">
        <w:t>placement requirements</w:t>
      </w:r>
      <w:r w:rsidR="00C6287D" w:rsidRPr="000C0411">
        <w:t xml:space="preserve"> as </w:t>
      </w:r>
      <w:r w:rsidR="00AB5C99">
        <w:t xml:space="preserve">other </w:t>
      </w:r>
      <w:r w:rsidR="00F56669">
        <w:t>Title II students, including the use of NRS-approved assessments or approved alternate placement when applicable.</w:t>
      </w:r>
      <w:r w:rsidR="00C6287D" w:rsidRPr="000C0411">
        <w:t xml:space="preserve"> Since the exact time distance learning students spend on various activities cannot be verified, the “proxy hours” are calculated using one of three NRS-approved methods: clock time, teacher verification, or learner mastery. </w:t>
      </w:r>
    </w:p>
    <w:p w14:paraId="073DA4ED" w14:textId="432D7FB2" w:rsidR="004D41C1" w:rsidRPr="000C0411" w:rsidRDefault="004D41C1" w:rsidP="00EC136E">
      <w:pPr>
        <w:pStyle w:val="Heading3"/>
      </w:pPr>
      <w:bookmarkStart w:id="197" w:name="_Toc227922756"/>
      <w:r>
        <w:t>Integration of Technology</w:t>
      </w:r>
    </w:p>
    <w:p w14:paraId="31E9D979" w14:textId="18D759BB" w:rsidR="00D1452D" w:rsidRDefault="00272762" w:rsidP="004A11AF">
      <w:r>
        <w:t>Adult Education Providers</w:t>
      </w:r>
      <w:r w:rsidR="00D1452D" w:rsidRPr="00D1452D">
        <w:t xml:space="preserve"> should effectively use technology, services, and delivery systems, including distance education, in a manner sufficient to increase the amount and quality of learning. All students should have access to computers and other digital devices as needed to support instruction and workforce preparation activities. Providers should offer opportunities for students to develop and apply digital skills both through dedicated instruction and through the integration of technology across all content areas. The North Carolina Department of Information Technology's Division of Broadband and Digital Opportunity has established the </w:t>
      </w:r>
      <w:hyperlink r:id="rId99" w:history="1">
        <w:r w:rsidR="00D1452D" w:rsidRPr="00813524">
          <w:rPr>
            <w:rStyle w:val="Hyperlink"/>
          </w:rPr>
          <w:t>Digital Skills Standards</w:t>
        </w:r>
      </w:hyperlink>
      <w:r w:rsidR="00D1452D" w:rsidRPr="00813524">
        <w:t xml:space="preserve"> (2025) to define the knowledge and competencies individuals need to participate fully in education, employment, and civic life. Adult Education Providers are encouraged to use these standards, along with resources such as Northstar Digital Literacy, to assess, develop, and document students' digital skill attainment. As emerging technologies, including artificial intelligence (AI), become increasingly common in education and the workplace, Providers should also support students in developing foundational AI literacy skills, including </w:t>
      </w:r>
      <w:r w:rsidR="00D1452D" w:rsidRPr="00813524">
        <w:lastRenderedPageBreak/>
        <w:t xml:space="preserve">the ability to effectively and responsibly use AI-powered tools, evaluate AI-generated information, and understand the ethical implications of these technologies. Providers may refer to the </w:t>
      </w:r>
      <w:hyperlink r:id="rId100" w:history="1">
        <w:r w:rsidR="00D1452D" w:rsidRPr="00813524">
          <w:rPr>
            <w:rStyle w:val="Hyperlink"/>
          </w:rPr>
          <w:t>AI Guidance Handbook for North Carolina Community Colleges</w:t>
        </w:r>
      </w:hyperlink>
      <w:r w:rsidR="00D1452D" w:rsidRPr="00813524">
        <w:t xml:space="preserve"> (June </w:t>
      </w:r>
      <w:r w:rsidR="00D1452D" w:rsidRPr="00D1452D">
        <w:t>2026) for recommendations and best practices related to AI use in teaching, learning, and workforce preparation.</w:t>
      </w:r>
    </w:p>
    <w:p w14:paraId="114224A3" w14:textId="3512EBB9" w:rsidR="00AE1B58" w:rsidRDefault="00AE1B58" w:rsidP="00AE1B58">
      <w:pPr>
        <w:pStyle w:val="Heading2"/>
      </w:pPr>
      <w:bookmarkStart w:id="198" w:name="_Toc226760385"/>
      <w:r>
        <w:t>Distance Learning Policies</w:t>
      </w:r>
      <w:bookmarkEnd w:id="198"/>
    </w:p>
    <w:p w14:paraId="5B232182" w14:textId="39F11ADB" w:rsidR="00E02399" w:rsidRDefault="00E02399" w:rsidP="004D41C1">
      <w:pPr>
        <w:rPr>
          <w:color w:val="000000" w:themeColor="text1"/>
        </w:rPr>
      </w:pPr>
      <w:r w:rsidRPr="00AE1B58">
        <w:rPr>
          <w:color w:val="000000" w:themeColor="text1"/>
        </w:rPr>
        <w:t xml:space="preserve">Distance </w:t>
      </w:r>
      <w:r>
        <w:rPr>
          <w:color w:val="000000" w:themeColor="text1"/>
        </w:rPr>
        <w:t>learning</w:t>
      </w:r>
      <w:r w:rsidRPr="00AE1B58">
        <w:rPr>
          <w:color w:val="000000" w:themeColor="text1"/>
        </w:rPr>
        <w:t xml:space="preserve"> is a formal learning activity in which students and instructors are separated by geography, time, or both </w:t>
      </w:r>
      <w:r>
        <w:rPr>
          <w:color w:val="000000" w:themeColor="text1"/>
        </w:rPr>
        <w:t>during the</w:t>
      </w:r>
      <w:r w:rsidRPr="00AE1B58">
        <w:rPr>
          <w:color w:val="000000" w:themeColor="text1"/>
        </w:rPr>
        <w:t xml:space="preserve"> instructional period.</w:t>
      </w:r>
      <w:r>
        <w:rPr>
          <w:color w:val="000000" w:themeColor="text1"/>
        </w:rPr>
        <w:t xml:space="preserve"> </w:t>
      </w:r>
      <w:r w:rsidR="00DD3D84">
        <w:rPr>
          <w:color w:val="000000" w:themeColor="text1"/>
        </w:rPr>
        <w:t xml:space="preserve">Like </w:t>
      </w:r>
      <w:r w:rsidR="00D07BB3">
        <w:rPr>
          <w:color w:val="000000" w:themeColor="text1"/>
        </w:rPr>
        <w:t xml:space="preserve">all adult education services, </w:t>
      </w:r>
      <w:r w:rsidR="00884394">
        <w:rPr>
          <w:color w:val="000000" w:themeColor="text1"/>
        </w:rPr>
        <w:t xml:space="preserve">distance learning must be accessible </w:t>
      </w:r>
      <w:r w:rsidR="002E2BD8">
        <w:rPr>
          <w:color w:val="000000" w:themeColor="text1"/>
        </w:rPr>
        <w:t xml:space="preserve">for students with disabilities. </w:t>
      </w:r>
      <w:r w:rsidR="004D41C1" w:rsidRPr="00AE1B58">
        <w:rPr>
          <w:color w:val="000000" w:themeColor="text1"/>
        </w:rPr>
        <w:t xml:space="preserve">Distance learning programs </w:t>
      </w:r>
      <w:r w:rsidR="007C2390">
        <w:rPr>
          <w:color w:val="000000" w:themeColor="text1"/>
        </w:rPr>
        <w:t>take place outside the traditional classroom</w:t>
      </w:r>
      <w:r w:rsidR="004D41C1" w:rsidRPr="00AE1B58">
        <w:rPr>
          <w:color w:val="000000" w:themeColor="text1"/>
        </w:rPr>
        <w:t xml:space="preserve">. </w:t>
      </w:r>
      <w:r w:rsidRPr="00AE1B58">
        <w:rPr>
          <w:color w:val="000000" w:themeColor="text1"/>
        </w:rPr>
        <w:t xml:space="preserve">Some distance programs are </w:t>
      </w:r>
      <w:r>
        <w:rPr>
          <w:color w:val="000000" w:themeColor="text1"/>
        </w:rPr>
        <w:t>designed asynchronously where the student works independently or</w:t>
      </w:r>
      <w:r w:rsidRPr="00AE1B58">
        <w:rPr>
          <w:color w:val="000000" w:themeColor="text1"/>
        </w:rPr>
        <w:t xml:space="preserve"> “hybrid” </w:t>
      </w:r>
      <w:r>
        <w:rPr>
          <w:color w:val="000000" w:themeColor="text1"/>
        </w:rPr>
        <w:t>where</w:t>
      </w:r>
      <w:r w:rsidRPr="00AE1B58">
        <w:rPr>
          <w:color w:val="000000" w:themeColor="text1"/>
        </w:rPr>
        <w:t xml:space="preserve"> “instruction mixes face-to-face classroom learning with distance education methods.”</w:t>
      </w:r>
    </w:p>
    <w:p w14:paraId="577868E7" w14:textId="70D5B88C" w:rsidR="004D41C1" w:rsidRPr="00AE1B58" w:rsidRDefault="004D41C1" w:rsidP="004D41C1">
      <w:pPr>
        <w:rPr>
          <w:color w:val="000000" w:themeColor="text1"/>
        </w:rPr>
      </w:pPr>
      <w:r w:rsidRPr="00AE1B58">
        <w:rPr>
          <w:color w:val="000000" w:themeColor="text1"/>
        </w:rPr>
        <w:t xml:space="preserve">In distance learning programs, students work </w:t>
      </w:r>
      <w:r w:rsidR="00002D1A">
        <w:rPr>
          <w:color w:val="000000" w:themeColor="text1"/>
        </w:rPr>
        <w:t xml:space="preserve">in </w:t>
      </w:r>
      <w:r w:rsidR="00E02399">
        <w:rPr>
          <w:color w:val="000000" w:themeColor="text1"/>
        </w:rPr>
        <w:t>a</w:t>
      </w:r>
      <w:r w:rsidR="00002D1A">
        <w:rPr>
          <w:color w:val="000000" w:themeColor="text1"/>
        </w:rPr>
        <w:t xml:space="preserve"> virtual instructional environment with </w:t>
      </w:r>
      <w:r w:rsidRPr="00AE1B58">
        <w:rPr>
          <w:color w:val="000000" w:themeColor="text1"/>
        </w:rPr>
        <w:t xml:space="preserve">access to </w:t>
      </w:r>
      <w:r w:rsidR="00D33D12">
        <w:rPr>
          <w:color w:val="000000" w:themeColor="text1"/>
        </w:rPr>
        <w:t>digital instructional</w:t>
      </w:r>
      <w:r w:rsidRPr="00AE1B58">
        <w:rPr>
          <w:color w:val="000000" w:themeColor="text1"/>
        </w:rPr>
        <w:t xml:space="preserve"> materials. Distance learning materials are delivered through a variety of media including, but not limited to, print, audio recording, videotape, broadcasts, computer software, web-based programs, and other online technology. </w:t>
      </w:r>
      <w:r w:rsidR="00E02399">
        <w:rPr>
          <w:color w:val="000000" w:themeColor="text1"/>
        </w:rPr>
        <w:t xml:space="preserve">Instructors </w:t>
      </w:r>
      <w:r w:rsidRPr="00AE1B58">
        <w:rPr>
          <w:color w:val="000000" w:themeColor="text1"/>
        </w:rPr>
        <w:t>support distance learners through communication via mail, telephone, email or online technologies and software.</w:t>
      </w:r>
    </w:p>
    <w:p w14:paraId="2DAAC379" w14:textId="2C546FD5" w:rsidR="00B46E2C" w:rsidRPr="00AE1B58" w:rsidRDefault="00B46E2C" w:rsidP="004D41C1">
      <w:pPr>
        <w:rPr>
          <w:color w:val="000000" w:themeColor="text1"/>
        </w:rPr>
      </w:pPr>
      <w:r>
        <w:rPr>
          <w:color w:val="000000" w:themeColor="text1"/>
        </w:rPr>
        <w:t>P</w:t>
      </w:r>
      <w:r w:rsidRPr="00B46E2C">
        <w:rPr>
          <w:color w:val="000000" w:themeColor="text1"/>
        </w:rPr>
        <w:t xml:space="preserve">roviders should reference the NCCCS </w:t>
      </w:r>
      <w:hyperlink r:id="rId101" w:history="1">
        <w:r w:rsidRPr="001C7ECF">
          <w:rPr>
            <w:rStyle w:val="Hyperlink"/>
          </w:rPr>
          <w:t xml:space="preserve">Accessibility Resources for Online Learning </w:t>
        </w:r>
        <w:r w:rsidR="001C7ECF" w:rsidRPr="001C7ECF">
          <w:rPr>
            <w:rStyle w:val="Hyperlink"/>
          </w:rPr>
          <w:t>through the Virtual Learning Community (VLC)</w:t>
        </w:r>
      </w:hyperlink>
      <w:r w:rsidR="001C7ECF">
        <w:rPr>
          <w:color w:val="000000" w:themeColor="text1"/>
        </w:rPr>
        <w:t xml:space="preserve"> </w:t>
      </w:r>
      <w:r w:rsidRPr="00B46E2C">
        <w:rPr>
          <w:color w:val="000000" w:themeColor="text1"/>
        </w:rPr>
        <w:t>when creating or delivering digital instructional content. These resources provide guidance, tools, and best practices for designing accessible courses, documents, videos, and digital learning environments, while supporting compliance with applicable federal and state accessibility requirements and promoting learner success.</w:t>
      </w:r>
    </w:p>
    <w:p w14:paraId="415D4501" w14:textId="50605BB9" w:rsidR="004D41C1" w:rsidRPr="00AE1B58" w:rsidRDefault="004D41C1" w:rsidP="004D41C1">
      <w:pPr>
        <w:rPr>
          <w:color w:val="000000" w:themeColor="text1"/>
        </w:rPr>
      </w:pPr>
      <w:r w:rsidRPr="00AE1B58">
        <w:rPr>
          <w:color w:val="000000" w:themeColor="text1"/>
        </w:rPr>
        <w:t xml:space="preserve">Distance learners must be assessed under the same guidelines as all adult learners. All components of the </w:t>
      </w:r>
      <w:r w:rsidR="00974D5B">
        <w:rPr>
          <w:color w:val="000000" w:themeColor="text1"/>
        </w:rPr>
        <w:t>Adult Education</w:t>
      </w:r>
      <w:r w:rsidRPr="00AE1B58">
        <w:rPr>
          <w:color w:val="000000" w:themeColor="text1"/>
        </w:rPr>
        <w:t xml:space="preserve"> Assessment </w:t>
      </w:r>
      <w:r w:rsidR="00E02399">
        <w:rPr>
          <w:color w:val="000000" w:themeColor="text1"/>
        </w:rPr>
        <w:t xml:space="preserve">Manual </w:t>
      </w:r>
      <w:r w:rsidRPr="00AE1B58">
        <w:rPr>
          <w:color w:val="000000" w:themeColor="text1"/>
        </w:rPr>
        <w:t>apply to distance education students.</w:t>
      </w:r>
      <w:r w:rsidR="00A555AA" w:rsidRPr="00AE1B58">
        <w:rPr>
          <w:color w:val="000000" w:themeColor="text1"/>
        </w:rPr>
        <w:t xml:space="preserve"> </w:t>
      </w:r>
      <w:r w:rsidRPr="00AE1B58">
        <w:rPr>
          <w:color w:val="000000" w:themeColor="text1"/>
        </w:rPr>
        <w:t> </w:t>
      </w:r>
    </w:p>
    <w:p w14:paraId="30167768" w14:textId="77777777" w:rsidR="00AE1B58" w:rsidRPr="00AE1B58" w:rsidRDefault="00AE1B58" w:rsidP="00EC136E">
      <w:pPr>
        <w:pStyle w:val="Heading3"/>
      </w:pPr>
      <w:bookmarkStart w:id="199" w:name="_Counting_Distance_Education"/>
      <w:bookmarkEnd w:id="197"/>
      <w:bookmarkEnd w:id="199"/>
      <w:r w:rsidRPr="00AE1B58">
        <w:t>Counting Distance Education Hours</w:t>
      </w:r>
    </w:p>
    <w:p w14:paraId="2A52740E" w14:textId="77777777" w:rsidR="00E02399" w:rsidRDefault="00AE1B58" w:rsidP="009B14EC">
      <w:pPr>
        <w:spacing w:after="0" w:afterAutospacing="0"/>
        <w:rPr>
          <w:color w:val="000000" w:themeColor="text1"/>
        </w:rPr>
      </w:pPr>
      <w:r w:rsidRPr="00AE1B58">
        <w:rPr>
          <w:color w:val="000000" w:themeColor="text1"/>
        </w:rPr>
        <w:t xml:space="preserve">The NRS guidelines state that proxy contact hours must be developed using one of three specified models: </w:t>
      </w:r>
    </w:p>
    <w:p w14:paraId="7DDCADA3" w14:textId="5482AB77" w:rsidR="00E02399" w:rsidRPr="009B14EC" w:rsidRDefault="00AE1B58" w:rsidP="00AD6686">
      <w:pPr>
        <w:pStyle w:val="ListParagraph"/>
        <w:numPr>
          <w:ilvl w:val="0"/>
          <w:numId w:val="83"/>
        </w:numPr>
        <w:rPr>
          <w:color w:val="000000" w:themeColor="text1"/>
        </w:rPr>
      </w:pPr>
      <w:r w:rsidRPr="009B14EC">
        <w:rPr>
          <w:color w:val="000000" w:themeColor="text1"/>
        </w:rPr>
        <w:t>clock time</w:t>
      </w:r>
    </w:p>
    <w:p w14:paraId="73EB40D9" w14:textId="0112E818" w:rsidR="009B14EC" w:rsidRPr="009B14EC" w:rsidRDefault="00AE1B58" w:rsidP="00AD6686">
      <w:pPr>
        <w:pStyle w:val="ListParagraph"/>
        <w:numPr>
          <w:ilvl w:val="0"/>
          <w:numId w:val="83"/>
        </w:numPr>
        <w:rPr>
          <w:color w:val="000000" w:themeColor="text1"/>
        </w:rPr>
      </w:pPr>
      <w:r w:rsidRPr="009B14EC">
        <w:rPr>
          <w:color w:val="000000" w:themeColor="text1"/>
        </w:rPr>
        <w:t>teacher verification</w:t>
      </w:r>
    </w:p>
    <w:p w14:paraId="58ACD225" w14:textId="24536996" w:rsidR="009B14EC" w:rsidRPr="009B14EC" w:rsidRDefault="00AE1B58" w:rsidP="00AD6686">
      <w:pPr>
        <w:pStyle w:val="ListParagraph"/>
        <w:numPr>
          <w:ilvl w:val="0"/>
          <w:numId w:val="83"/>
        </w:numPr>
        <w:rPr>
          <w:color w:val="000000" w:themeColor="text1"/>
        </w:rPr>
      </w:pPr>
      <w:r w:rsidRPr="009B14EC">
        <w:rPr>
          <w:color w:val="000000" w:themeColor="text1"/>
        </w:rPr>
        <w:t>learner mastery</w:t>
      </w:r>
    </w:p>
    <w:p w14:paraId="68EF903E" w14:textId="489D1CA4" w:rsidR="00AE1B58" w:rsidRPr="00AE1B58" w:rsidRDefault="00AE1B58" w:rsidP="00AE1B58">
      <w:pPr>
        <w:rPr>
          <w:color w:val="000000" w:themeColor="text1"/>
        </w:rPr>
      </w:pPr>
      <w:r w:rsidRPr="00AE1B58">
        <w:rPr>
          <w:color w:val="000000" w:themeColor="text1"/>
        </w:rPr>
        <w:t>Proxy hours are hours where exact time spent on various activities cannot be verified but are calculated, based on an approved distance education curriculum and a specific model for estimating time. North Carolina will use all three models, depending upon which curriculum is used.</w:t>
      </w:r>
    </w:p>
    <w:p w14:paraId="71C84D33" w14:textId="69244A24" w:rsidR="00AE1B58" w:rsidRPr="00AE1B58" w:rsidRDefault="00AE1B58" w:rsidP="00AE1B58">
      <w:pPr>
        <w:rPr>
          <w:color w:val="000000" w:themeColor="text1"/>
        </w:rPr>
      </w:pPr>
      <w:r w:rsidRPr="00AE1B58">
        <w:rPr>
          <w:color w:val="000000" w:themeColor="text1"/>
        </w:rPr>
        <w:t xml:space="preserve">The clock time model may only be used with curricula that track the time the student interacts with the </w:t>
      </w:r>
      <w:r w:rsidR="00D01374" w:rsidRPr="00AE1B58">
        <w:rPr>
          <w:color w:val="000000" w:themeColor="text1"/>
        </w:rPr>
        <w:t>software,</w:t>
      </w:r>
      <w:r w:rsidRPr="00AE1B58">
        <w:rPr>
          <w:color w:val="000000" w:themeColor="text1"/>
        </w:rPr>
        <w:t xml:space="preserve"> and which also contain a mechanism to log students out of the program after </w:t>
      </w:r>
      <w:r w:rsidR="00B3748D">
        <w:rPr>
          <w:color w:val="000000" w:themeColor="text1"/>
        </w:rPr>
        <w:t>15 minutes</w:t>
      </w:r>
      <w:r w:rsidRPr="00AE1B58">
        <w:rPr>
          <w:color w:val="000000" w:themeColor="text1"/>
        </w:rPr>
        <w:t xml:space="preserve"> of inactivity. One hour of clock time will be reported as one hour of instructional time.</w:t>
      </w:r>
    </w:p>
    <w:p w14:paraId="4A2EE7EB" w14:textId="7E32C86A" w:rsidR="005A599B" w:rsidRDefault="00AE1B58" w:rsidP="00012D1A">
      <w:pPr>
        <w:rPr>
          <w:rFonts w:ascii="Calibri" w:eastAsiaTheme="majorEastAsia" w:hAnsi="Calibri" w:cs="Calibri"/>
          <w:b/>
          <w:caps/>
          <w:sz w:val="24"/>
          <w:szCs w:val="24"/>
        </w:rPr>
      </w:pPr>
      <w:r w:rsidRPr="00AE1B58">
        <w:rPr>
          <w:color w:val="000000" w:themeColor="text1"/>
        </w:rPr>
        <w:lastRenderedPageBreak/>
        <w:t>The teacher verification model is based on</w:t>
      </w:r>
      <w:r w:rsidR="00E80A05">
        <w:rPr>
          <w:color w:val="000000" w:themeColor="text1"/>
        </w:rPr>
        <w:t xml:space="preserve"> NCCCS </w:t>
      </w:r>
      <w:r w:rsidRPr="00AE1B58">
        <w:rPr>
          <w:color w:val="000000" w:themeColor="text1"/>
        </w:rPr>
        <w:t xml:space="preserve">assigning a predetermined number of proxy hours for completing activities (such as viewing a videotape and completing workbook lessons). North Carolina will use this model for most curriculum that is not tracked by clock time. If a program selects curriculum which is not counted by clock time, then the program must first pilot the curriculum and conduct research on the hours that it takes students to finish the units, etc. </w:t>
      </w:r>
      <w:r w:rsidR="009B14EC">
        <w:rPr>
          <w:color w:val="000000" w:themeColor="text1"/>
        </w:rPr>
        <w:t>The</w:t>
      </w:r>
      <w:r w:rsidRPr="00AE1B58">
        <w:rPr>
          <w:color w:val="000000" w:themeColor="text1"/>
        </w:rPr>
        <w:t xml:space="preserve"> program would </w:t>
      </w:r>
      <w:r w:rsidR="009B14EC">
        <w:rPr>
          <w:color w:val="000000" w:themeColor="text1"/>
        </w:rPr>
        <w:t xml:space="preserve">then </w:t>
      </w:r>
      <w:r w:rsidRPr="00AE1B58">
        <w:rPr>
          <w:color w:val="000000" w:themeColor="text1"/>
        </w:rPr>
        <w:t xml:space="preserve">apply for permission </w:t>
      </w:r>
      <w:r w:rsidR="009B14EC">
        <w:rPr>
          <w:color w:val="000000" w:themeColor="text1"/>
        </w:rPr>
        <w:t>from NCCCS</w:t>
      </w:r>
      <w:r w:rsidRPr="00AE1B58">
        <w:rPr>
          <w:color w:val="000000" w:themeColor="text1"/>
        </w:rPr>
        <w:t xml:space="preserve"> thirty days prior to offering the curriculum. For example, students could keep logs of how long it takes them to complete assignments in a specific curriculum. Once that information is gathered, the program may be able to get an average length of completion time per assignment. The program could then apply to use that curricula, using the average length of time per unit for the contact hours.</w:t>
      </w:r>
    </w:p>
    <w:p w14:paraId="2C468155" w14:textId="38A97454" w:rsidR="00AE1B58" w:rsidRPr="00AE1B58" w:rsidRDefault="00AE1B58" w:rsidP="004A09A3">
      <w:pPr>
        <w:pStyle w:val="Heading3"/>
      </w:pPr>
      <w:r w:rsidRPr="00AE1B58">
        <w:t>Curricula for Clock Time Use</w:t>
      </w:r>
    </w:p>
    <w:p w14:paraId="05BD6D57" w14:textId="77777777" w:rsidR="00813524" w:rsidRDefault="00AE1B58" w:rsidP="00813524">
      <w:pPr>
        <w:spacing w:after="0" w:afterAutospacing="0"/>
        <w:rPr>
          <w:color w:val="000000" w:themeColor="text1"/>
        </w:rPr>
      </w:pPr>
      <w:r w:rsidRPr="00AE1B58">
        <w:rPr>
          <w:color w:val="000000" w:themeColor="text1"/>
        </w:rPr>
        <w:t xml:space="preserve">The following software programs have been approved by </w:t>
      </w:r>
      <w:r w:rsidR="00B3748D">
        <w:rPr>
          <w:color w:val="000000" w:themeColor="text1"/>
        </w:rPr>
        <w:t>NCCCS</w:t>
      </w:r>
      <w:r w:rsidRPr="00AE1B58">
        <w:rPr>
          <w:color w:val="000000" w:themeColor="text1"/>
        </w:rPr>
        <w:t xml:space="preserve"> for use as </w:t>
      </w:r>
      <w:r w:rsidR="00B3748D">
        <w:rPr>
          <w:color w:val="000000" w:themeColor="text1"/>
        </w:rPr>
        <w:t>c</w:t>
      </w:r>
      <w:r w:rsidRPr="00AE1B58">
        <w:rPr>
          <w:color w:val="000000" w:themeColor="text1"/>
        </w:rPr>
        <w:t xml:space="preserve">lock </w:t>
      </w:r>
      <w:r w:rsidR="00B3748D">
        <w:rPr>
          <w:color w:val="000000" w:themeColor="text1"/>
        </w:rPr>
        <w:t>t</w:t>
      </w:r>
      <w:r w:rsidRPr="00AE1B58">
        <w:rPr>
          <w:color w:val="000000" w:themeColor="text1"/>
        </w:rPr>
        <w:t xml:space="preserve">ime </w:t>
      </w:r>
      <w:r w:rsidR="00B3748D">
        <w:rPr>
          <w:color w:val="000000" w:themeColor="text1"/>
        </w:rPr>
        <w:t>d</w:t>
      </w:r>
      <w:r w:rsidRPr="00AE1B58">
        <w:rPr>
          <w:color w:val="000000" w:themeColor="text1"/>
        </w:rPr>
        <w:t xml:space="preserve">istance </w:t>
      </w:r>
      <w:r w:rsidR="00B3748D">
        <w:rPr>
          <w:color w:val="000000" w:themeColor="text1"/>
        </w:rPr>
        <w:t>e</w:t>
      </w:r>
      <w:r w:rsidRPr="00AE1B58">
        <w:rPr>
          <w:color w:val="000000" w:themeColor="text1"/>
        </w:rPr>
        <w:t>d</w:t>
      </w:r>
      <w:r w:rsidR="00B3748D">
        <w:rPr>
          <w:color w:val="000000" w:themeColor="text1"/>
        </w:rPr>
        <w:t>ucation</w:t>
      </w:r>
      <w:r w:rsidRPr="00AE1B58">
        <w:rPr>
          <w:color w:val="000000" w:themeColor="text1"/>
        </w:rPr>
        <w:t xml:space="preserve"> programs by </w:t>
      </w:r>
      <w:r w:rsidR="00EC136E">
        <w:rPr>
          <w:color w:val="000000" w:themeColor="text1"/>
        </w:rPr>
        <w:t>Adult Education</w:t>
      </w:r>
      <w:r w:rsidRPr="00AE1B58">
        <w:rPr>
          <w:color w:val="000000" w:themeColor="text1"/>
        </w:rPr>
        <w:t xml:space="preserve"> programs in N</w:t>
      </w:r>
      <w:r w:rsidR="00B3748D">
        <w:rPr>
          <w:color w:val="000000" w:themeColor="text1"/>
        </w:rPr>
        <w:t xml:space="preserve">orth </w:t>
      </w:r>
      <w:r w:rsidRPr="00AE1B58">
        <w:rPr>
          <w:color w:val="000000" w:themeColor="text1"/>
        </w:rPr>
        <w:t>C</w:t>
      </w:r>
      <w:r w:rsidR="00B3748D">
        <w:rPr>
          <w:color w:val="000000" w:themeColor="text1"/>
        </w:rPr>
        <w:t>arolina</w:t>
      </w:r>
      <w:r w:rsidRPr="00AE1B58">
        <w:rPr>
          <w:color w:val="000000" w:themeColor="text1"/>
        </w:rPr>
        <w:t xml:space="preserve">. </w:t>
      </w:r>
    </w:p>
    <w:p w14:paraId="5AFE1F0B" w14:textId="778007F0" w:rsidR="00FD0162" w:rsidRPr="00813524" w:rsidRDefault="00AE1B58" w:rsidP="00813524">
      <w:pPr>
        <w:pStyle w:val="ListParagraph"/>
        <w:numPr>
          <w:ilvl w:val="0"/>
          <w:numId w:val="110"/>
        </w:numPr>
        <w:spacing w:after="0" w:afterAutospacing="0"/>
        <w:rPr>
          <w:color w:val="000000" w:themeColor="text1"/>
        </w:rPr>
      </w:pPr>
      <w:r w:rsidRPr="00813524">
        <w:rPr>
          <w:color w:val="000000" w:themeColor="text1"/>
        </w:rPr>
        <w:t>Achieve3000</w:t>
      </w:r>
      <w:bookmarkStart w:id="200" w:name="_Toc188609506"/>
      <w:bookmarkStart w:id="201" w:name="_Toc217910555"/>
    </w:p>
    <w:p w14:paraId="41EEAB67" w14:textId="3F953AD0" w:rsidR="00AE1B58" w:rsidRPr="00FD0162" w:rsidRDefault="00AE1B58" w:rsidP="00AD6686">
      <w:pPr>
        <w:pStyle w:val="ListParagraph"/>
        <w:numPr>
          <w:ilvl w:val="0"/>
          <w:numId w:val="79"/>
        </w:numPr>
        <w:spacing w:after="0" w:afterAutospacing="0"/>
        <w:rPr>
          <w:color w:val="000000" w:themeColor="text1"/>
        </w:rPr>
      </w:pPr>
      <w:r w:rsidRPr="00FD0162">
        <w:rPr>
          <w:color w:val="000000" w:themeColor="text1"/>
        </w:rPr>
        <w:t>ACT WorkKeys</w:t>
      </w:r>
    </w:p>
    <w:p w14:paraId="7C327883" w14:textId="467F468B" w:rsidR="00AE1B58" w:rsidRPr="00322F78" w:rsidRDefault="00AE1B58" w:rsidP="00AD6686">
      <w:pPr>
        <w:pStyle w:val="ListParagraph"/>
        <w:numPr>
          <w:ilvl w:val="0"/>
          <w:numId w:val="79"/>
        </w:numPr>
        <w:spacing w:after="0" w:afterAutospacing="0"/>
        <w:rPr>
          <w:color w:val="000000" w:themeColor="text1"/>
        </w:rPr>
      </w:pPr>
      <w:r w:rsidRPr="00322F78">
        <w:rPr>
          <w:color w:val="000000" w:themeColor="text1"/>
        </w:rPr>
        <w:t>Apex</w:t>
      </w:r>
    </w:p>
    <w:p w14:paraId="37464196" w14:textId="2977E2ED" w:rsidR="00AE1B58" w:rsidRPr="00322F78" w:rsidRDefault="00AE1B58" w:rsidP="00AD6686">
      <w:pPr>
        <w:pStyle w:val="ListParagraph"/>
        <w:numPr>
          <w:ilvl w:val="0"/>
          <w:numId w:val="79"/>
        </w:numPr>
        <w:spacing w:after="0" w:afterAutospacing="0"/>
        <w:rPr>
          <w:color w:val="000000" w:themeColor="text1"/>
        </w:rPr>
      </w:pPr>
      <w:r w:rsidRPr="00322F78">
        <w:rPr>
          <w:color w:val="000000" w:themeColor="text1"/>
        </w:rPr>
        <w:t>Ascend Math</w:t>
      </w:r>
    </w:p>
    <w:p w14:paraId="1D4EE50C" w14:textId="54ED9A42" w:rsidR="00AE1B58" w:rsidRPr="00322F78" w:rsidRDefault="00AE1B58" w:rsidP="00AD6686">
      <w:pPr>
        <w:pStyle w:val="ListParagraph"/>
        <w:numPr>
          <w:ilvl w:val="0"/>
          <w:numId w:val="79"/>
        </w:numPr>
        <w:spacing w:after="0" w:afterAutospacing="0"/>
        <w:rPr>
          <w:color w:val="000000" w:themeColor="text1"/>
        </w:rPr>
      </w:pPr>
      <w:r w:rsidRPr="00322F78">
        <w:rPr>
          <w:color w:val="000000" w:themeColor="text1"/>
        </w:rPr>
        <w:t>Aztec</w:t>
      </w:r>
    </w:p>
    <w:p w14:paraId="76B5B0C2" w14:textId="45D45E92" w:rsidR="00AE1B58" w:rsidRPr="00322F78" w:rsidRDefault="00AE1B58" w:rsidP="00AD6686">
      <w:pPr>
        <w:pStyle w:val="ListParagraph"/>
        <w:numPr>
          <w:ilvl w:val="0"/>
          <w:numId w:val="79"/>
        </w:numPr>
        <w:spacing w:after="0" w:afterAutospacing="0"/>
        <w:rPr>
          <w:color w:val="000000" w:themeColor="text1"/>
        </w:rPr>
      </w:pPr>
      <w:r w:rsidRPr="00322F78">
        <w:rPr>
          <w:color w:val="000000" w:themeColor="text1"/>
        </w:rPr>
        <w:t>Burlington English</w:t>
      </w:r>
    </w:p>
    <w:p w14:paraId="334AF38B" w14:textId="1E261D84" w:rsidR="00AE1B58" w:rsidRPr="00322F78" w:rsidRDefault="00AE1B58" w:rsidP="00AD6686">
      <w:pPr>
        <w:pStyle w:val="ListParagraph"/>
        <w:numPr>
          <w:ilvl w:val="0"/>
          <w:numId w:val="79"/>
        </w:numPr>
        <w:spacing w:after="0" w:afterAutospacing="0"/>
        <w:rPr>
          <w:color w:val="000000" w:themeColor="text1"/>
        </w:rPr>
      </w:pPr>
      <w:r w:rsidRPr="00322F78">
        <w:rPr>
          <w:color w:val="000000" w:themeColor="text1"/>
        </w:rPr>
        <w:t>Common Core Achieve Online</w:t>
      </w:r>
    </w:p>
    <w:p w14:paraId="5D6DF914" w14:textId="48B73620" w:rsidR="00AE1B58" w:rsidRPr="00322F78" w:rsidRDefault="00AE1B58" w:rsidP="00AD6686">
      <w:pPr>
        <w:pStyle w:val="ListParagraph"/>
        <w:numPr>
          <w:ilvl w:val="0"/>
          <w:numId w:val="79"/>
        </w:numPr>
        <w:spacing w:after="0" w:afterAutospacing="0"/>
        <w:rPr>
          <w:color w:val="000000" w:themeColor="text1"/>
        </w:rPr>
      </w:pPr>
      <w:r w:rsidRPr="00322F78">
        <w:rPr>
          <w:color w:val="000000" w:themeColor="text1"/>
        </w:rPr>
        <w:t>Connect Ed</w:t>
      </w:r>
    </w:p>
    <w:p w14:paraId="5EF96F72" w14:textId="21C365C5" w:rsidR="00AE1B58" w:rsidRPr="00322F78" w:rsidRDefault="00AE1B58" w:rsidP="00AD6686">
      <w:pPr>
        <w:pStyle w:val="ListParagraph"/>
        <w:numPr>
          <w:ilvl w:val="0"/>
          <w:numId w:val="79"/>
        </w:numPr>
        <w:spacing w:after="0" w:afterAutospacing="0"/>
        <w:rPr>
          <w:color w:val="000000" w:themeColor="text1"/>
        </w:rPr>
      </w:pPr>
      <w:r w:rsidRPr="00322F78">
        <w:rPr>
          <w:color w:val="000000" w:themeColor="text1"/>
        </w:rPr>
        <w:t>Connexus</w:t>
      </w:r>
    </w:p>
    <w:p w14:paraId="223559EF" w14:textId="2FE82EBA" w:rsidR="00AE1B58" w:rsidRPr="00322F78" w:rsidRDefault="00AE1B58" w:rsidP="00AD6686">
      <w:pPr>
        <w:pStyle w:val="ListParagraph"/>
        <w:numPr>
          <w:ilvl w:val="0"/>
          <w:numId w:val="79"/>
        </w:numPr>
        <w:spacing w:after="0" w:afterAutospacing="0"/>
        <w:rPr>
          <w:color w:val="000000" w:themeColor="text1"/>
        </w:rPr>
      </w:pPr>
      <w:r w:rsidRPr="00322F78">
        <w:rPr>
          <w:color w:val="000000" w:themeColor="text1"/>
        </w:rPr>
        <w:t>Conover Online</w:t>
      </w:r>
    </w:p>
    <w:p w14:paraId="73C7E06A" w14:textId="0EC0E010" w:rsidR="00AE1B58" w:rsidRPr="00322F78" w:rsidRDefault="00AE1B58" w:rsidP="00AD6686">
      <w:pPr>
        <w:pStyle w:val="ListParagraph"/>
        <w:numPr>
          <w:ilvl w:val="0"/>
          <w:numId w:val="79"/>
        </w:numPr>
        <w:spacing w:after="0" w:afterAutospacing="0"/>
        <w:rPr>
          <w:color w:val="000000" w:themeColor="text1"/>
        </w:rPr>
      </w:pPr>
      <w:r w:rsidRPr="00322F78">
        <w:rPr>
          <w:color w:val="000000" w:themeColor="text1"/>
        </w:rPr>
        <w:t>Edmentum</w:t>
      </w:r>
    </w:p>
    <w:p w14:paraId="55F9445C" w14:textId="75D17788" w:rsidR="00AE1B58" w:rsidRPr="00322F78" w:rsidRDefault="00AE1B58" w:rsidP="00AD6686">
      <w:pPr>
        <w:pStyle w:val="ListParagraph"/>
        <w:numPr>
          <w:ilvl w:val="0"/>
          <w:numId w:val="79"/>
        </w:numPr>
        <w:spacing w:after="0" w:afterAutospacing="0"/>
        <w:rPr>
          <w:color w:val="000000" w:themeColor="text1"/>
        </w:rPr>
      </w:pPr>
      <w:proofErr w:type="spellStart"/>
      <w:r w:rsidRPr="00322F78">
        <w:rPr>
          <w:color w:val="000000" w:themeColor="text1"/>
        </w:rPr>
        <w:t>EdReady</w:t>
      </w:r>
      <w:proofErr w:type="spellEnd"/>
    </w:p>
    <w:p w14:paraId="56C04F05" w14:textId="02164011" w:rsidR="00AE1B58" w:rsidRPr="00322F78" w:rsidRDefault="00AE1B58" w:rsidP="00AD6686">
      <w:pPr>
        <w:pStyle w:val="ListParagraph"/>
        <w:numPr>
          <w:ilvl w:val="0"/>
          <w:numId w:val="79"/>
        </w:numPr>
        <w:spacing w:after="0" w:afterAutospacing="0"/>
        <w:rPr>
          <w:color w:val="000000" w:themeColor="text1"/>
        </w:rPr>
      </w:pPr>
      <w:proofErr w:type="spellStart"/>
      <w:r w:rsidRPr="00322F78">
        <w:rPr>
          <w:color w:val="000000" w:themeColor="text1"/>
        </w:rPr>
        <w:t>Edgenuity</w:t>
      </w:r>
      <w:proofErr w:type="spellEnd"/>
    </w:p>
    <w:p w14:paraId="2AA4453D" w14:textId="15653A9A" w:rsidR="00AE1B58" w:rsidRPr="00322F78" w:rsidRDefault="00AE1B58" w:rsidP="00AD6686">
      <w:pPr>
        <w:pStyle w:val="ListParagraph"/>
        <w:numPr>
          <w:ilvl w:val="0"/>
          <w:numId w:val="79"/>
        </w:numPr>
        <w:spacing w:after="0" w:afterAutospacing="0"/>
        <w:rPr>
          <w:color w:val="000000" w:themeColor="text1"/>
        </w:rPr>
      </w:pPr>
      <w:proofErr w:type="spellStart"/>
      <w:r w:rsidRPr="00322F78">
        <w:rPr>
          <w:color w:val="000000" w:themeColor="text1"/>
        </w:rPr>
        <w:t>Ellii</w:t>
      </w:r>
      <w:proofErr w:type="spellEnd"/>
      <w:r w:rsidR="00B3748D">
        <w:rPr>
          <w:color w:val="000000" w:themeColor="text1"/>
        </w:rPr>
        <w:t xml:space="preserve"> &amp; </w:t>
      </w:r>
      <w:proofErr w:type="spellStart"/>
      <w:r w:rsidR="00B3748D">
        <w:rPr>
          <w:color w:val="000000" w:themeColor="text1"/>
        </w:rPr>
        <w:t>Ellii</w:t>
      </w:r>
      <w:proofErr w:type="spellEnd"/>
      <w:r w:rsidR="00B3748D">
        <w:rPr>
          <w:color w:val="000000" w:themeColor="text1"/>
        </w:rPr>
        <w:t xml:space="preserve"> Solo</w:t>
      </w:r>
    </w:p>
    <w:p w14:paraId="7B010781" w14:textId="23FB4DDD" w:rsidR="00AE1B58" w:rsidRPr="00322F78" w:rsidRDefault="00AE1B58" w:rsidP="00AD6686">
      <w:pPr>
        <w:pStyle w:val="ListParagraph"/>
        <w:numPr>
          <w:ilvl w:val="0"/>
          <w:numId w:val="79"/>
        </w:numPr>
        <w:spacing w:after="0" w:afterAutospacing="0"/>
        <w:rPr>
          <w:color w:val="000000" w:themeColor="text1"/>
        </w:rPr>
      </w:pPr>
      <w:proofErr w:type="spellStart"/>
      <w:r w:rsidRPr="00322F78">
        <w:rPr>
          <w:color w:val="000000" w:themeColor="text1"/>
        </w:rPr>
        <w:t>EnGen</w:t>
      </w:r>
      <w:proofErr w:type="spellEnd"/>
    </w:p>
    <w:p w14:paraId="7189D19A" w14:textId="701E60A7" w:rsidR="00AE1B58" w:rsidRPr="00322F78" w:rsidRDefault="00AE1B58" w:rsidP="00AD6686">
      <w:pPr>
        <w:pStyle w:val="ListParagraph"/>
        <w:numPr>
          <w:ilvl w:val="0"/>
          <w:numId w:val="79"/>
        </w:numPr>
        <w:spacing w:after="0" w:afterAutospacing="0"/>
        <w:rPr>
          <w:color w:val="000000" w:themeColor="text1"/>
        </w:rPr>
      </w:pPr>
      <w:r w:rsidRPr="00322F78">
        <w:rPr>
          <w:color w:val="000000" w:themeColor="text1"/>
        </w:rPr>
        <w:t>Essential Ed</w:t>
      </w:r>
    </w:p>
    <w:p w14:paraId="4F3AF6F5" w14:textId="1C978AC6" w:rsidR="00AE1B58" w:rsidRPr="00322F78" w:rsidRDefault="00AE1B58" w:rsidP="00AD6686">
      <w:pPr>
        <w:pStyle w:val="ListParagraph"/>
        <w:numPr>
          <w:ilvl w:val="0"/>
          <w:numId w:val="79"/>
        </w:numPr>
        <w:spacing w:after="0" w:afterAutospacing="0"/>
        <w:rPr>
          <w:color w:val="000000" w:themeColor="text1"/>
        </w:rPr>
      </w:pPr>
      <w:r w:rsidRPr="00322F78">
        <w:rPr>
          <w:color w:val="000000" w:themeColor="text1"/>
        </w:rPr>
        <w:t>Get This Write</w:t>
      </w:r>
    </w:p>
    <w:p w14:paraId="2420F224" w14:textId="01EC7712" w:rsidR="00AE1B58" w:rsidRPr="00322F78" w:rsidRDefault="00AE1B58" w:rsidP="00AD6686">
      <w:pPr>
        <w:pStyle w:val="ListParagraph"/>
        <w:numPr>
          <w:ilvl w:val="0"/>
          <w:numId w:val="79"/>
        </w:numPr>
        <w:spacing w:after="0" w:afterAutospacing="0"/>
        <w:rPr>
          <w:color w:val="000000" w:themeColor="text1"/>
        </w:rPr>
      </w:pPr>
      <w:proofErr w:type="spellStart"/>
      <w:r w:rsidRPr="00322F78">
        <w:rPr>
          <w:color w:val="000000" w:themeColor="text1"/>
        </w:rPr>
        <w:t>Gradpoint</w:t>
      </w:r>
      <w:proofErr w:type="spellEnd"/>
    </w:p>
    <w:p w14:paraId="1EF62074" w14:textId="4F09B7F9" w:rsidR="00AE1B58" w:rsidRPr="00322F78" w:rsidRDefault="00AE1B58" w:rsidP="00AD6686">
      <w:pPr>
        <w:pStyle w:val="ListParagraph"/>
        <w:numPr>
          <w:ilvl w:val="0"/>
          <w:numId w:val="79"/>
        </w:numPr>
        <w:spacing w:after="0" w:afterAutospacing="0"/>
        <w:rPr>
          <w:color w:val="000000" w:themeColor="text1"/>
        </w:rPr>
      </w:pPr>
      <w:r w:rsidRPr="00322F78">
        <w:rPr>
          <w:color w:val="000000" w:themeColor="text1"/>
        </w:rPr>
        <w:t>Hawkes Learning</w:t>
      </w:r>
    </w:p>
    <w:p w14:paraId="6347BFA8" w14:textId="171047A5" w:rsidR="00AE1B58" w:rsidRPr="00322F78" w:rsidRDefault="00AE1B58" w:rsidP="00AD6686">
      <w:pPr>
        <w:pStyle w:val="ListParagraph"/>
        <w:numPr>
          <w:ilvl w:val="0"/>
          <w:numId w:val="79"/>
        </w:numPr>
        <w:spacing w:after="0" w:afterAutospacing="0"/>
        <w:rPr>
          <w:color w:val="000000" w:themeColor="text1"/>
        </w:rPr>
      </w:pPr>
      <w:r w:rsidRPr="00322F78">
        <w:rPr>
          <w:color w:val="000000" w:themeColor="text1"/>
        </w:rPr>
        <w:t>I-pathways</w:t>
      </w:r>
    </w:p>
    <w:p w14:paraId="52906EBD" w14:textId="46C5A905" w:rsidR="00AE1B58" w:rsidRPr="00322F78" w:rsidRDefault="00AE1B58" w:rsidP="00AD6686">
      <w:pPr>
        <w:pStyle w:val="ListParagraph"/>
        <w:numPr>
          <w:ilvl w:val="0"/>
          <w:numId w:val="79"/>
        </w:numPr>
        <w:spacing w:after="0" w:afterAutospacing="0"/>
        <w:rPr>
          <w:color w:val="000000" w:themeColor="text1"/>
        </w:rPr>
      </w:pPr>
      <w:r w:rsidRPr="00322F78">
        <w:rPr>
          <w:color w:val="000000" w:themeColor="text1"/>
        </w:rPr>
        <w:t>IXL</w:t>
      </w:r>
    </w:p>
    <w:p w14:paraId="09F53948" w14:textId="62740163" w:rsidR="00AE1B58" w:rsidRPr="00322F78" w:rsidRDefault="00AE1B58" w:rsidP="00AD6686">
      <w:pPr>
        <w:pStyle w:val="ListParagraph"/>
        <w:numPr>
          <w:ilvl w:val="0"/>
          <w:numId w:val="79"/>
        </w:numPr>
        <w:spacing w:after="0" w:afterAutospacing="0"/>
        <w:rPr>
          <w:color w:val="000000" w:themeColor="text1"/>
        </w:rPr>
      </w:pPr>
      <w:r w:rsidRPr="00322F78">
        <w:rPr>
          <w:color w:val="000000" w:themeColor="text1"/>
        </w:rPr>
        <w:t>Learning Upgrade</w:t>
      </w:r>
    </w:p>
    <w:p w14:paraId="1FA332DC" w14:textId="0B9AF129" w:rsidR="00AE1B58" w:rsidRPr="00322F78" w:rsidRDefault="00AE1B58" w:rsidP="00AD6686">
      <w:pPr>
        <w:pStyle w:val="ListParagraph"/>
        <w:numPr>
          <w:ilvl w:val="0"/>
          <w:numId w:val="79"/>
        </w:numPr>
        <w:spacing w:after="0" w:afterAutospacing="0"/>
        <w:rPr>
          <w:color w:val="000000" w:themeColor="text1"/>
        </w:rPr>
      </w:pPr>
      <w:r w:rsidRPr="00322F78">
        <w:rPr>
          <w:color w:val="000000" w:themeColor="text1"/>
        </w:rPr>
        <w:t>New Reader’s Press Online</w:t>
      </w:r>
    </w:p>
    <w:p w14:paraId="52E2E222" w14:textId="3FAF4904" w:rsidR="00AE1B58" w:rsidRPr="005369AC" w:rsidRDefault="00AE1B58" w:rsidP="00AD6686">
      <w:pPr>
        <w:pStyle w:val="ListParagraph"/>
        <w:numPr>
          <w:ilvl w:val="0"/>
          <w:numId w:val="79"/>
        </w:numPr>
        <w:spacing w:after="0" w:afterAutospacing="0"/>
        <w:rPr>
          <w:color w:val="000000" w:themeColor="text1"/>
        </w:rPr>
      </w:pPr>
      <w:r w:rsidRPr="005369AC">
        <w:rPr>
          <w:color w:val="000000" w:themeColor="text1"/>
        </w:rPr>
        <w:t>NorthStar Digital Litera</w:t>
      </w:r>
      <w:r w:rsidR="005369AC" w:rsidRPr="005369AC">
        <w:rPr>
          <w:color w:val="000000" w:themeColor="text1"/>
        </w:rPr>
        <w:t>cy</w:t>
      </w:r>
    </w:p>
    <w:p w14:paraId="650A25BD" w14:textId="6B243468" w:rsidR="00AE1B58" w:rsidRPr="00322F78" w:rsidRDefault="00AE1B58" w:rsidP="00AD6686">
      <w:pPr>
        <w:pStyle w:val="ListParagraph"/>
        <w:numPr>
          <w:ilvl w:val="0"/>
          <w:numId w:val="79"/>
        </w:numPr>
        <w:spacing w:after="0" w:afterAutospacing="0"/>
        <w:rPr>
          <w:color w:val="000000" w:themeColor="text1"/>
        </w:rPr>
      </w:pPr>
      <w:proofErr w:type="spellStart"/>
      <w:r w:rsidRPr="00322F78">
        <w:rPr>
          <w:color w:val="000000" w:themeColor="text1"/>
        </w:rPr>
        <w:t>Odysseyware</w:t>
      </w:r>
      <w:proofErr w:type="spellEnd"/>
    </w:p>
    <w:p w14:paraId="5156B95F" w14:textId="374B7678" w:rsidR="00AE1B58" w:rsidRPr="00322F78" w:rsidRDefault="00AE1B58" w:rsidP="00AD6686">
      <w:pPr>
        <w:pStyle w:val="ListParagraph"/>
        <w:numPr>
          <w:ilvl w:val="0"/>
          <w:numId w:val="79"/>
        </w:numPr>
        <w:spacing w:after="0" w:afterAutospacing="0"/>
        <w:rPr>
          <w:color w:val="000000" w:themeColor="text1"/>
        </w:rPr>
      </w:pPr>
      <w:proofErr w:type="spellStart"/>
      <w:r w:rsidRPr="00322F78">
        <w:rPr>
          <w:color w:val="000000" w:themeColor="text1"/>
        </w:rPr>
        <w:t>Paxen</w:t>
      </w:r>
      <w:proofErr w:type="spellEnd"/>
      <w:r w:rsidRPr="00322F78">
        <w:rPr>
          <w:color w:val="000000" w:themeColor="text1"/>
        </w:rPr>
        <w:t xml:space="preserve"> Focus</w:t>
      </w:r>
    </w:p>
    <w:p w14:paraId="07125911" w14:textId="0382E6DE" w:rsidR="00AE1B58" w:rsidRPr="00322F78" w:rsidRDefault="00AE1B58" w:rsidP="00AD6686">
      <w:pPr>
        <w:pStyle w:val="ListParagraph"/>
        <w:numPr>
          <w:ilvl w:val="0"/>
          <w:numId w:val="79"/>
        </w:numPr>
        <w:spacing w:after="240" w:afterAutospacing="0"/>
        <w:rPr>
          <w:color w:val="000000" w:themeColor="text1"/>
        </w:rPr>
      </w:pPr>
      <w:r w:rsidRPr="00322F78">
        <w:rPr>
          <w:color w:val="000000" w:themeColor="text1"/>
        </w:rPr>
        <w:t>Study Buddy</w:t>
      </w:r>
      <w:r w:rsidR="1FACDA13" w:rsidRPr="19BE55AE">
        <w:rPr>
          <w:color w:val="000000" w:themeColor="text1"/>
        </w:rPr>
        <w:t xml:space="preserve"> by Brainchild</w:t>
      </w:r>
    </w:p>
    <w:p w14:paraId="65EF95B3" w14:textId="0AC98C9A" w:rsidR="00AE1B58" w:rsidRPr="00AE1B58" w:rsidRDefault="00AE1B58" w:rsidP="00012D1A">
      <w:pPr>
        <w:spacing w:after="240" w:afterAutospacing="0"/>
        <w:rPr>
          <w:color w:val="000000" w:themeColor="text1"/>
        </w:rPr>
      </w:pPr>
      <w:r w:rsidRPr="00AE1B58">
        <w:rPr>
          <w:color w:val="000000" w:themeColor="text1"/>
        </w:rPr>
        <w:lastRenderedPageBreak/>
        <w:t xml:space="preserve">Providers may use software programs not listed here for distance education with prior approval of </w:t>
      </w:r>
      <w:r w:rsidR="00CF2AE8">
        <w:rPr>
          <w:color w:val="000000" w:themeColor="text1"/>
        </w:rPr>
        <w:t>NCCCS</w:t>
      </w:r>
      <w:r w:rsidRPr="00AE1B58">
        <w:rPr>
          <w:color w:val="000000" w:themeColor="text1"/>
        </w:rPr>
        <w:t xml:space="preserve">. </w:t>
      </w:r>
      <w:r w:rsidR="0067162B" w:rsidRPr="00AE1B58">
        <w:rPr>
          <w:color w:val="000000" w:themeColor="text1"/>
        </w:rPr>
        <w:t>To</w:t>
      </w:r>
      <w:r w:rsidRPr="00AE1B58">
        <w:rPr>
          <w:color w:val="000000" w:themeColor="text1"/>
        </w:rPr>
        <w:t xml:space="preserve"> receive approval, the software must have the ability to track time, to produce a detailed time-stamped login/logout report for each student, and to log students out after a maximum of 15 minutes of inactivity.</w:t>
      </w:r>
    </w:p>
    <w:p w14:paraId="07CEFDB4" w14:textId="260CDE8D" w:rsidR="00AE1B58" w:rsidRDefault="00AE1B58" w:rsidP="00AE1B58">
      <w:pPr>
        <w:rPr>
          <w:color w:val="000000" w:themeColor="text1"/>
        </w:rPr>
      </w:pPr>
      <w:r w:rsidRPr="00AE1B58">
        <w:rPr>
          <w:color w:val="000000" w:themeColor="text1"/>
        </w:rPr>
        <w:t xml:space="preserve">Please complete and submit the </w:t>
      </w:r>
      <w:hyperlink r:id="rId102" w:history="1">
        <w:r w:rsidRPr="00EF434B">
          <w:rPr>
            <w:rStyle w:val="Hyperlink"/>
          </w:rPr>
          <w:t>Clock Time Software Approval Application</w:t>
        </w:r>
      </w:hyperlink>
      <w:r w:rsidRPr="00AE1B58">
        <w:rPr>
          <w:color w:val="000000" w:themeColor="text1"/>
        </w:rPr>
        <w:t>.</w:t>
      </w:r>
    </w:p>
    <w:p w14:paraId="5F8B3519" w14:textId="2F9B1298" w:rsidR="00E160C5" w:rsidRDefault="00003BDF" w:rsidP="00B80AAA">
      <w:pPr>
        <w:pStyle w:val="Heading3"/>
      </w:pPr>
      <w:r w:rsidRPr="00003BDF">
        <w:t>Curricula for Mastery &amp; Teacher Verification Hours</w:t>
      </w:r>
    </w:p>
    <w:p w14:paraId="413CCA78" w14:textId="1CA35B06" w:rsidR="00E160C5" w:rsidRDefault="00E160C5" w:rsidP="00AE1B58">
      <w:pPr>
        <w:rPr>
          <w:color w:val="000000" w:themeColor="text1"/>
        </w:rPr>
      </w:pPr>
      <w:r w:rsidRPr="00E160C5">
        <w:rPr>
          <w:color w:val="000000" w:themeColor="text1"/>
        </w:rPr>
        <w:t>Proxy hours may also be used for selected curricula in North Carolina. The following chart lists the proxy hours for materials to be used in North Carolina. (Note: If your program wants to use materials that are not on this chart or that use clock-time plus workbook/other activities, then you must conduct a pilot for determining proxy hours. See “Piloting a Distance Ed Course to Determine Proxy Hours.”)</w:t>
      </w:r>
    </w:p>
    <w:p w14:paraId="02D67F9E" w14:textId="70B1DC6B" w:rsidR="00317726" w:rsidRPr="00AE1B58" w:rsidRDefault="00317726" w:rsidP="00F664AC">
      <w:pPr>
        <w:pStyle w:val="Heading4"/>
      </w:pPr>
      <w:r w:rsidRPr="00317726">
        <w:t>Number of Proxy Contact Hours for Approved Curricula in North Carolina</w:t>
      </w:r>
    </w:p>
    <w:tbl>
      <w:tblPr>
        <w:tblW w:w="972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50"/>
        <w:gridCol w:w="1530"/>
        <w:gridCol w:w="2970"/>
        <w:gridCol w:w="2970"/>
      </w:tblGrid>
      <w:tr w:rsidR="00317726" w14:paraId="1EC8D0A9" w14:textId="77777777" w:rsidTr="005A599B">
        <w:trPr>
          <w:trHeight w:val="825"/>
          <w:tblHeader/>
          <w:jc w:val="center"/>
        </w:trPr>
        <w:tc>
          <w:tcPr>
            <w:tcW w:w="2250" w:type="dxa"/>
            <w:shd w:val="clear" w:color="auto" w:fill="14435B"/>
            <w:vAlign w:val="center"/>
          </w:tcPr>
          <w:p w14:paraId="5921BB72" w14:textId="77777777" w:rsidR="00317726" w:rsidRPr="00317726" w:rsidRDefault="00317726" w:rsidP="00317726">
            <w:pPr>
              <w:rPr>
                <w:b/>
                <w:bCs/>
              </w:rPr>
            </w:pPr>
            <w:r w:rsidRPr="00317726">
              <w:rPr>
                <w:b/>
                <w:bCs/>
              </w:rPr>
              <w:t>Curriculum</w:t>
            </w:r>
          </w:p>
        </w:tc>
        <w:tc>
          <w:tcPr>
            <w:tcW w:w="1530" w:type="dxa"/>
            <w:shd w:val="clear" w:color="auto" w:fill="14435B"/>
            <w:vAlign w:val="center"/>
          </w:tcPr>
          <w:p w14:paraId="7E20EC43" w14:textId="77777777" w:rsidR="00317726" w:rsidRPr="00317726" w:rsidRDefault="00317726" w:rsidP="00317726">
            <w:pPr>
              <w:rPr>
                <w:b/>
                <w:bCs/>
              </w:rPr>
            </w:pPr>
            <w:r w:rsidRPr="00317726">
              <w:rPr>
                <w:b/>
                <w:bCs/>
              </w:rPr>
              <w:t>Model</w:t>
            </w:r>
          </w:p>
        </w:tc>
        <w:tc>
          <w:tcPr>
            <w:tcW w:w="2970" w:type="dxa"/>
            <w:shd w:val="clear" w:color="auto" w:fill="14435B"/>
            <w:vAlign w:val="center"/>
          </w:tcPr>
          <w:p w14:paraId="5014BD1A" w14:textId="77777777" w:rsidR="00317726" w:rsidRPr="00317726" w:rsidRDefault="00317726" w:rsidP="00317726">
            <w:pPr>
              <w:rPr>
                <w:b/>
                <w:bCs/>
              </w:rPr>
            </w:pPr>
            <w:r w:rsidRPr="00317726">
              <w:rPr>
                <w:b/>
                <w:bCs/>
              </w:rPr>
              <w:t>Criteria</w:t>
            </w:r>
            <w:r w:rsidRPr="00317726">
              <w:rPr>
                <w:b/>
                <w:bCs/>
                <w:spacing w:val="-17"/>
              </w:rPr>
              <w:t xml:space="preserve"> </w:t>
            </w:r>
            <w:r w:rsidRPr="00317726">
              <w:rPr>
                <w:b/>
                <w:bCs/>
              </w:rPr>
              <w:t>for</w:t>
            </w:r>
            <w:r w:rsidRPr="00317726">
              <w:rPr>
                <w:b/>
                <w:bCs/>
                <w:spacing w:val="-17"/>
              </w:rPr>
              <w:t xml:space="preserve"> </w:t>
            </w:r>
            <w:r w:rsidRPr="00317726">
              <w:rPr>
                <w:b/>
                <w:bCs/>
              </w:rPr>
              <w:t>Awarding Proxy</w:t>
            </w:r>
            <w:r w:rsidRPr="00317726">
              <w:rPr>
                <w:b/>
                <w:bCs/>
                <w:spacing w:val="-8"/>
              </w:rPr>
              <w:t xml:space="preserve"> </w:t>
            </w:r>
            <w:r w:rsidRPr="00317726">
              <w:rPr>
                <w:b/>
                <w:bCs/>
              </w:rPr>
              <w:t>Contact</w:t>
            </w:r>
            <w:r w:rsidRPr="00317726">
              <w:rPr>
                <w:b/>
                <w:bCs/>
                <w:spacing w:val="-9"/>
              </w:rPr>
              <w:t xml:space="preserve"> </w:t>
            </w:r>
            <w:r w:rsidRPr="00317726">
              <w:rPr>
                <w:b/>
                <w:bCs/>
                <w:spacing w:val="-4"/>
              </w:rPr>
              <w:t>Hours</w:t>
            </w:r>
          </w:p>
        </w:tc>
        <w:tc>
          <w:tcPr>
            <w:tcW w:w="2970" w:type="dxa"/>
            <w:shd w:val="clear" w:color="auto" w:fill="14435B"/>
            <w:vAlign w:val="center"/>
          </w:tcPr>
          <w:p w14:paraId="46A7648A" w14:textId="662C73C9" w:rsidR="00317726" w:rsidRPr="00317726" w:rsidRDefault="00317726" w:rsidP="00317726">
            <w:pPr>
              <w:rPr>
                <w:b/>
                <w:bCs/>
              </w:rPr>
            </w:pPr>
            <w:r w:rsidRPr="00317726">
              <w:rPr>
                <w:b/>
                <w:bCs/>
              </w:rPr>
              <w:t>Proxy</w:t>
            </w:r>
            <w:r w:rsidRPr="00317726">
              <w:rPr>
                <w:b/>
                <w:bCs/>
                <w:spacing w:val="-17"/>
              </w:rPr>
              <w:t xml:space="preserve"> </w:t>
            </w:r>
            <w:r w:rsidRPr="00317726">
              <w:rPr>
                <w:b/>
                <w:bCs/>
              </w:rPr>
              <w:t>Contact</w:t>
            </w:r>
            <w:r w:rsidRPr="00317726">
              <w:rPr>
                <w:b/>
                <w:bCs/>
                <w:spacing w:val="-17"/>
              </w:rPr>
              <w:t xml:space="preserve"> </w:t>
            </w:r>
            <w:r w:rsidRPr="00317726">
              <w:rPr>
                <w:b/>
                <w:bCs/>
              </w:rPr>
              <w:t>Hours Credit</w:t>
            </w:r>
            <w:r w:rsidR="00F64EE7">
              <w:rPr>
                <w:b/>
                <w:bCs/>
              </w:rPr>
              <w:t xml:space="preserve"> (PCH)</w:t>
            </w:r>
          </w:p>
        </w:tc>
      </w:tr>
      <w:tr w:rsidR="00317726" w:rsidRPr="00A72EE6" w14:paraId="66C6FFA6" w14:textId="77777777" w:rsidTr="00F64EE7">
        <w:trPr>
          <w:trHeight w:val="877"/>
          <w:jc w:val="center"/>
        </w:trPr>
        <w:tc>
          <w:tcPr>
            <w:tcW w:w="2250" w:type="dxa"/>
            <w:vAlign w:val="center"/>
          </w:tcPr>
          <w:p w14:paraId="18F9A4A9" w14:textId="77777777" w:rsidR="00317726" w:rsidRPr="00E018A9" w:rsidRDefault="00317726" w:rsidP="0067162B">
            <w:pPr>
              <w:rPr>
                <w:szCs w:val="24"/>
              </w:rPr>
            </w:pPr>
            <w:r w:rsidRPr="00E018A9">
              <w:rPr>
                <w:szCs w:val="24"/>
              </w:rPr>
              <w:t>Aztec’s 100-Hour Reentry</w:t>
            </w:r>
            <w:r w:rsidRPr="00E018A9">
              <w:rPr>
                <w:spacing w:val="-12"/>
                <w:szCs w:val="24"/>
              </w:rPr>
              <w:t xml:space="preserve"> </w:t>
            </w:r>
            <w:r w:rsidRPr="00E018A9">
              <w:rPr>
                <w:szCs w:val="24"/>
              </w:rPr>
              <w:t>Prerelease Program</w:t>
            </w:r>
          </w:p>
        </w:tc>
        <w:tc>
          <w:tcPr>
            <w:tcW w:w="1530" w:type="dxa"/>
            <w:vAlign w:val="center"/>
          </w:tcPr>
          <w:p w14:paraId="3C2EA2E3" w14:textId="77777777" w:rsidR="00317726" w:rsidRPr="00A72EE6" w:rsidRDefault="00317726" w:rsidP="0067162B">
            <w:pPr>
              <w:rPr>
                <w:szCs w:val="24"/>
              </w:rPr>
            </w:pPr>
            <w:r w:rsidRPr="00A72EE6">
              <w:rPr>
                <w:szCs w:val="24"/>
              </w:rPr>
              <w:t>Teacher Verification</w:t>
            </w:r>
          </w:p>
        </w:tc>
        <w:tc>
          <w:tcPr>
            <w:tcW w:w="2970" w:type="dxa"/>
            <w:vAlign w:val="center"/>
          </w:tcPr>
          <w:p w14:paraId="642BC0D8" w14:textId="358243AE" w:rsidR="00317726" w:rsidRPr="00A72EE6" w:rsidRDefault="00317726" w:rsidP="0067162B">
            <w:pPr>
              <w:rPr>
                <w:szCs w:val="24"/>
              </w:rPr>
            </w:pPr>
            <w:r w:rsidRPr="00A72EE6">
              <w:rPr>
                <w:szCs w:val="24"/>
              </w:rPr>
              <w:t>Successful</w:t>
            </w:r>
            <w:r w:rsidRPr="00A72EE6">
              <w:rPr>
                <w:spacing w:val="-10"/>
                <w:szCs w:val="24"/>
              </w:rPr>
              <w:t xml:space="preserve"> </w:t>
            </w:r>
            <w:r>
              <w:rPr>
                <w:szCs w:val="24"/>
              </w:rPr>
              <w:t>c</w:t>
            </w:r>
            <w:r w:rsidRPr="00A72EE6">
              <w:rPr>
                <w:szCs w:val="24"/>
              </w:rPr>
              <w:t>ompletion</w:t>
            </w:r>
            <w:r w:rsidRPr="00A72EE6">
              <w:rPr>
                <w:spacing w:val="-9"/>
                <w:szCs w:val="24"/>
              </w:rPr>
              <w:t xml:space="preserve"> </w:t>
            </w:r>
            <w:r w:rsidRPr="00A72EE6">
              <w:rPr>
                <w:szCs w:val="24"/>
              </w:rPr>
              <w:t>of</w:t>
            </w:r>
            <w:r w:rsidRPr="00A72EE6">
              <w:rPr>
                <w:spacing w:val="-7"/>
                <w:szCs w:val="24"/>
              </w:rPr>
              <w:t xml:space="preserve"> </w:t>
            </w:r>
            <w:r>
              <w:rPr>
                <w:spacing w:val="-4"/>
                <w:szCs w:val="24"/>
              </w:rPr>
              <w:t>u</w:t>
            </w:r>
            <w:r w:rsidRPr="00A72EE6">
              <w:rPr>
                <w:spacing w:val="-4"/>
                <w:szCs w:val="24"/>
              </w:rPr>
              <w:t>nit</w:t>
            </w:r>
            <w:r>
              <w:rPr>
                <w:szCs w:val="24"/>
              </w:rPr>
              <w:t xml:space="preserve"> </w:t>
            </w:r>
            <w:r w:rsidR="00F64EE7">
              <w:rPr>
                <w:szCs w:val="24"/>
              </w:rPr>
              <w:t xml:space="preserve">at greater than </w:t>
            </w:r>
            <w:r w:rsidRPr="00413C34">
              <w:rPr>
                <w:spacing w:val="-5"/>
                <w:szCs w:val="24"/>
              </w:rPr>
              <w:t>70%</w:t>
            </w:r>
          </w:p>
        </w:tc>
        <w:tc>
          <w:tcPr>
            <w:tcW w:w="2970" w:type="dxa"/>
            <w:vAlign w:val="center"/>
          </w:tcPr>
          <w:p w14:paraId="7D920B43" w14:textId="7F93C7A7" w:rsidR="00317726" w:rsidRPr="00A72EE6" w:rsidRDefault="00317726" w:rsidP="0067162B">
            <w:pPr>
              <w:rPr>
                <w:szCs w:val="24"/>
              </w:rPr>
            </w:pPr>
            <w:r w:rsidRPr="00A72EE6">
              <w:rPr>
                <w:szCs w:val="24"/>
              </w:rPr>
              <w:t>Differing</w:t>
            </w:r>
            <w:r w:rsidRPr="00A72EE6">
              <w:rPr>
                <w:spacing w:val="-13"/>
                <w:szCs w:val="24"/>
              </w:rPr>
              <w:t xml:space="preserve"> </w:t>
            </w:r>
            <w:r w:rsidRPr="00A72EE6">
              <w:rPr>
                <w:szCs w:val="24"/>
              </w:rPr>
              <w:t>hours</w:t>
            </w:r>
            <w:r w:rsidRPr="00A72EE6">
              <w:rPr>
                <w:spacing w:val="-14"/>
                <w:szCs w:val="24"/>
              </w:rPr>
              <w:t xml:space="preserve"> </w:t>
            </w:r>
            <w:r w:rsidRPr="00A72EE6">
              <w:rPr>
                <w:szCs w:val="24"/>
              </w:rPr>
              <w:t>per</w:t>
            </w:r>
            <w:r w:rsidRPr="00A72EE6">
              <w:rPr>
                <w:spacing w:val="-14"/>
                <w:szCs w:val="24"/>
              </w:rPr>
              <w:t xml:space="preserve"> </w:t>
            </w:r>
            <w:r w:rsidRPr="00A72EE6">
              <w:rPr>
                <w:szCs w:val="24"/>
              </w:rPr>
              <w:t xml:space="preserve">unit; total possible </w:t>
            </w:r>
            <w:r w:rsidRPr="00E018A9">
              <w:rPr>
                <w:szCs w:val="24"/>
              </w:rPr>
              <w:t xml:space="preserve">PCH </w:t>
            </w:r>
            <w:r w:rsidR="00F64EE7">
              <w:rPr>
                <w:szCs w:val="24"/>
              </w:rPr>
              <w:t>is</w:t>
            </w:r>
            <w:r w:rsidRPr="00E018A9">
              <w:rPr>
                <w:szCs w:val="24"/>
              </w:rPr>
              <w:t xml:space="preserve"> </w:t>
            </w:r>
            <w:r w:rsidRPr="00E018A9">
              <w:rPr>
                <w:spacing w:val="-4"/>
                <w:szCs w:val="24"/>
              </w:rPr>
              <w:t>100</w:t>
            </w:r>
          </w:p>
        </w:tc>
      </w:tr>
      <w:tr w:rsidR="00317726" w:rsidRPr="00A72EE6" w14:paraId="2805165B" w14:textId="77777777" w:rsidTr="00FD0162">
        <w:trPr>
          <w:trHeight w:val="700"/>
          <w:jc w:val="center"/>
        </w:trPr>
        <w:tc>
          <w:tcPr>
            <w:tcW w:w="2250" w:type="dxa"/>
            <w:shd w:val="clear" w:color="auto" w:fill="EDEDED" w:themeFill="accent3" w:themeFillTint="33"/>
            <w:vAlign w:val="center"/>
          </w:tcPr>
          <w:p w14:paraId="7B4A7C50" w14:textId="77777777" w:rsidR="00317726" w:rsidRPr="00E018A9" w:rsidRDefault="00317726" w:rsidP="0067162B">
            <w:pPr>
              <w:rPr>
                <w:szCs w:val="24"/>
              </w:rPr>
            </w:pPr>
            <w:r w:rsidRPr="00E018A9">
              <w:rPr>
                <w:szCs w:val="24"/>
              </w:rPr>
              <w:t>Crossroads</w:t>
            </w:r>
            <w:r w:rsidRPr="00E018A9">
              <w:rPr>
                <w:spacing w:val="-13"/>
                <w:szCs w:val="24"/>
              </w:rPr>
              <w:t xml:space="preserve"> </w:t>
            </w:r>
            <w:r w:rsidRPr="00E018A9">
              <w:rPr>
                <w:spacing w:val="-4"/>
                <w:szCs w:val="24"/>
              </w:rPr>
              <w:t>Café</w:t>
            </w:r>
          </w:p>
        </w:tc>
        <w:tc>
          <w:tcPr>
            <w:tcW w:w="1530" w:type="dxa"/>
            <w:shd w:val="clear" w:color="auto" w:fill="EDEDED" w:themeFill="accent3" w:themeFillTint="33"/>
            <w:vAlign w:val="center"/>
          </w:tcPr>
          <w:p w14:paraId="738FF050" w14:textId="77777777" w:rsidR="00317726" w:rsidRPr="00A72EE6" w:rsidRDefault="00317726" w:rsidP="0067162B">
            <w:pPr>
              <w:rPr>
                <w:szCs w:val="24"/>
              </w:rPr>
            </w:pPr>
            <w:r w:rsidRPr="00A72EE6">
              <w:rPr>
                <w:szCs w:val="24"/>
              </w:rPr>
              <w:t>Mastery</w:t>
            </w:r>
          </w:p>
        </w:tc>
        <w:tc>
          <w:tcPr>
            <w:tcW w:w="2970" w:type="dxa"/>
            <w:shd w:val="clear" w:color="auto" w:fill="EDEDED" w:themeFill="accent3" w:themeFillTint="33"/>
            <w:vAlign w:val="center"/>
          </w:tcPr>
          <w:p w14:paraId="74031270" w14:textId="3123098B" w:rsidR="00317726" w:rsidRPr="00A72EE6" w:rsidRDefault="00317726" w:rsidP="0067162B">
            <w:pPr>
              <w:rPr>
                <w:szCs w:val="24"/>
              </w:rPr>
            </w:pPr>
            <w:r w:rsidRPr="00A72EE6">
              <w:rPr>
                <w:szCs w:val="24"/>
              </w:rPr>
              <w:t>Passed</w:t>
            </w:r>
            <w:r w:rsidRPr="00A72EE6">
              <w:rPr>
                <w:spacing w:val="-10"/>
                <w:szCs w:val="24"/>
              </w:rPr>
              <w:t xml:space="preserve"> </w:t>
            </w:r>
            <w:r w:rsidRPr="00A72EE6">
              <w:rPr>
                <w:szCs w:val="24"/>
              </w:rPr>
              <w:t>unit</w:t>
            </w:r>
            <w:r w:rsidRPr="00A72EE6">
              <w:rPr>
                <w:spacing w:val="-10"/>
                <w:szCs w:val="24"/>
              </w:rPr>
              <w:t xml:space="preserve"> </w:t>
            </w:r>
            <w:r w:rsidRPr="00A72EE6">
              <w:rPr>
                <w:szCs w:val="24"/>
              </w:rPr>
              <w:t>assessment</w:t>
            </w:r>
            <w:r w:rsidRPr="00A72EE6">
              <w:rPr>
                <w:spacing w:val="-10"/>
                <w:szCs w:val="24"/>
              </w:rPr>
              <w:t xml:space="preserve"> </w:t>
            </w:r>
            <w:r w:rsidR="00F64EE7">
              <w:rPr>
                <w:szCs w:val="24"/>
              </w:rPr>
              <w:t xml:space="preserve">at greater than </w:t>
            </w:r>
            <w:r w:rsidRPr="00413C34">
              <w:rPr>
                <w:spacing w:val="-4"/>
                <w:szCs w:val="24"/>
              </w:rPr>
              <w:t>70%</w:t>
            </w:r>
          </w:p>
        </w:tc>
        <w:tc>
          <w:tcPr>
            <w:tcW w:w="2970" w:type="dxa"/>
            <w:shd w:val="clear" w:color="auto" w:fill="EDEDED" w:themeFill="accent3" w:themeFillTint="33"/>
            <w:vAlign w:val="center"/>
          </w:tcPr>
          <w:p w14:paraId="34E749C0" w14:textId="2D325B95" w:rsidR="00317726" w:rsidRPr="00A72EE6" w:rsidRDefault="00317726" w:rsidP="0067162B">
            <w:pPr>
              <w:rPr>
                <w:szCs w:val="24"/>
              </w:rPr>
            </w:pPr>
            <w:r w:rsidRPr="00A72EE6">
              <w:rPr>
                <w:szCs w:val="24"/>
              </w:rPr>
              <w:t>10</w:t>
            </w:r>
            <w:r w:rsidRPr="00A72EE6">
              <w:rPr>
                <w:spacing w:val="-13"/>
                <w:szCs w:val="24"/>
              </w:rPr>
              <w:t xml:space="preserve"> </w:t>
            </w:r>
            <w:r w:rsidRPr="00A72EE6">
              <w:rPr>
                <w:szCs w:val="24"/>
              </w:rPr>
              <w:t>hours</w:t>
            </w:r>
            <w:r w:rsidRPr="00A72EE6">
              <w:rPr>
                <w:spacing w:val="-12"/>
                <w:szCs w:val="24"/>
              </w:rPr>
              <w:t xml:space="preserve"> </w:t>
            </w:r>
            <w:r w:rsidRPr="00A72EE6">
              <w:rPr>
                <w:szCs w:val="24"/>
              </w:rPr>
              <w:t>per</w:t>
            </w:r>
            <w:r w:rsidRPr="00A72EE6">
              <w:rPr>
                <w:spacing w:val="-11"/>
                <w:szCs w:val="24"/>
              </w:rPr>
              <w:t xml:space="preserve"> </w:t>
            </w:r>
            <w:r w:rsidRPr="00A72EE6">
              <w:rPr>
                <w:szCs w:val="24"/>
              </w:rPr>
              <w:t>unit;</w:t>
            </w:r>
            <w:r w:rsidRPr="00A72EE6">
              <w:rPr>
                <w:spacing w:val="-11"/>
                <w:szCs w:val="24"/>
              </w:rPr>
              <w:t xml:space="preserve"> </w:t>
            </w:r>
            <w:r w:rsidRPr="00A72EE6">
              <w:rPr>
                <w:szCs w:val="24"/>
              </w:rPr>
              <w:t xml:space="preserve">total possible </w:t>
            </w:r>
            <w:r>
              <w:rPr>
                <w:szCs w:val="24"/>
              </w:rPr>
              <w:br/>
            </w:r>
            <w:r w:rsidRPr="00E018A9">
              <w:rPr>
                <w:szCs w:val="24"/>
              </w:rPr>
              <w:t xml:space="preserve">PCH </w:t>
            </w:r>
            <w:r w:rsidR="00F64EE7">
              <w:rPr>
                <w:szCs w:val="24"/>
              </w:rPr>
              <w:t>is</w:t>
            </w:r>
            <w:r w:rsidRPr="00E018A9">
              <w:rPr>
                <w:szCs w:val="24"/>
              </w:rPr>
              <w:t xml:space="preserve"> 260</w:t>
            </w:r>
          </w:p>
        </w:tc>
      </w:tr>
      <w:tr w:rsidR="00317726" w:rsidRPr="00A72EE6" w14:paraId="2ABA10A7" w14:textId="77777777" w:rsidTr="00F64EE7">
        <w:trPr>
          <w:trHeight w:val="717"/>
          <w:jc w:val="center"/>
        </w:trPr>
        <w:tc>
          <w:tcPr>
            <w:tcW w:w="2250" w:type="dxa"/>
            <w:vAlign w:val="center"/>
          </w:tcPr>
          <w:p w14:paraId="66375F19" w14:textId="77777777" w:rsidR="00317726" w:rsidRPr="00E018A9" w:rsidRDefault="00317726" w:rsidP="0067162B">
            <w:pPr>
              <w:rPr>
                <w:szCs w:val="24"/>
              </w:rPr>
            </w:pPr>
            <w:r w:rsidRPr="00E018A9">
              <w:rPr>
                <w:szCs w:val="24"/>
              </w:rPr>
              <w:t>HSE</w:t>
            </w:r>
            <w:r w:rsidRPr="00E018A9">
              <w:rPr>
                <w:spacing w:val="-6"/>
                <w:szCs w:val="24"/>
              </w:rPr>
              <w:t xml:space="preserve"> </w:t>
            </w:r>
            <w:r w:rsidRPr="00E018A9">
              <w:rPr>
                <w:szCs w:val="24"/>
              </w:rPr>
              <w:t>in</w:t>
            </w:r>
            <w:r w:rsidRPr="00E018A9">
              <w:rPr>
                <w:spacing w:val="-5"/>
                <w:szCs w:val="24"/>
              </w:rPr>
              <w:t xml:space="preserve"> </w:t>
            </w:r>
            <w:r w:rsidRPr="00E018A9">
              <w:rPr>
                <w:szCs w:val="24"/>
              </w:rPr>
              <w:t>the</w:t>
            </w:r>
            <w:r w:rsidRPr="00E018A9">
              <w:rPr>
                <w:spacing w:val="-6"/>
                <w:szCs w:val="24"/>
              </w:rPr>
              <w:t xml:space="preserve"> </w:t>
            </w:r>
            <w:r w:rsidRPr="00E018A9">
              <w:rPr>
                <w:szCs w:val="24"/>
              </w:rPr>
              <w:t>Community</w:t>
            </w:r>
          </w:p>
        </w:tc>
        <w:tc>
          <w:tcPr>
            <w:tcW w:w="1530" w:type="dxa"/>
            <w:vAlign w:val="center"/>
          </w:tcPr>
          <w:p w14:paraId="75482B34" w14:textId="77777777" w:rsidR="00317726" w:rsidRPr="00A72EE6" w:rsidRDefault="00317726" w:rsidP="0067162B">
            <w:pPr>
              <w:rPr>
                <w:szCs w:val="24"/>
              </w:rPr>
            </w:pPr>
            <w:r w:rsidRPr="00A72EE6">
              <w:rPr>
                <w:szCs w:val="24"/>
              </w:rPr>
              <w:t>Teacher Verification</w:t>
            </w:r>
          </w:p>
        </w:tc>
        <w:tc>
          <w:tcPr>
            <w:tcW w:w="2970" w:type="dxa"/>
            <w:vAlign w:val="center"/>
          </w:tcPr>
          <w:p w14:paraId="6CAE6405" w14:textId="798F00B4" w:rsidR="00317726" w:rsidRPr="00A72EE6" w:rsidRDefault="00317726" w:rsidP="0067162B">
            <w:pPr>
              <w:rPr>
                <w:szCs w:val="24"/>
              </w:rPr>
            </w:pPr>
            <w:r w:rsidRPr="00A72EE6">
              <w:rPr>
                <w:szCs w:val="24"/>
              </w:rPr>
              <w:t>Successful</w:t>
            </w:r>
            <w:r w:rsidRPr="00A72EE6">
              <w:rPr>
                <w:spacing w:val="-14"/>
                <w:szCs w:val="24"/>
              </w:rPr>
              <w:t xml:space="preserve"> </w:t>
            </w:r>
            <w:r>
              <w:rPr>
                <w:szCs w:val="24"/>
              </w:rPr>
              <w:t>c</w:t>
            </w:r>
            <w:r w:rsidRPr="00A72EE6">
              <w:rPr>
                <w:szCs w:val="24"/>
              </w:rPr>
              <w:t>ompletion</w:t>
            </w:r>
            <w:r w:rsidRPr="00A72EE6">
              <w:rPr>
                <w:spacing w:val="-14"/>
                <w:szCs w:val="24"/>
              </w:rPr>
              <w:t xml:space="preserve"> </w:t>
            </w:r>
            <w:r w:rsidRPr="00A72EE6">
              <w:rPr>
                <w:szCs w:val="24"/>
              </w:rPr>
              <w:t>of</w:t>
            </w:r>
            <w:r w:rsidRPr="00A72EE6">
              <w:rPr>
                <w:spacing w:val="-14"/>
                <w:szCs w:val="24"/>
              </w:rPr>
              <w:t xml:space="preserve"> </w:t>
            </w:r>
            <w:r>
              <w:rPr>
                <w:szCs w:val="24"/>
              </w:rPr>
              <w:t>u</w:t>
            </w:r>
            <w:r w:rsidRPr="00A72EE6">
              <w:rPr>
                <w:szCs w:val="24"/>
              </w:rPr>
              <w:t xml:space="preserve">nit </w:t>
            </w:r>
            <w:r w:rsidR="00F64EE7">
              <w:rPr>
                <w:szCs w:val="24"/>
              </w:rPr>
              <w:t xml:space="preserve">at greater than </w:t>
            </w:r>
            <w:r w:rsidRPr="00413C34">
              <w:rPr>
                <w:szCs w:val="24"/>
              </w:rPr>
              <w:t>70%</w:t>
            </w:r>
          </w:p>
        </w:tc>
        <w:tc>
          <w:tcPr>
            <w:tcW w:w="2970" w:type="dxa"/>
            <w:vAlign w:val="center"/>
          </w:tcPr>
          <w:p w14:paraId="794016DD" w14:textId="170F3EA3" w:rsidR="00317726" w:rsidRPr="00A72EE6" w:rsidRDefault="00317726" w:rsidP="0067162B">
            <w:pPr>
              <w:rPr>
                <w:szCs w:val="24"/>
              </w:rPr>
            </w:pPr>
            <w:r w:rsidRPr="00A72EE6">
              <w:rPr>
                <w:szCs w:val="24"/>
              </w:rPr>
              <w:t>10</w:t>
            </w:r>
            <w:r w:rsidRPr="00A72EE6">
              <w:rPr>
                <w:spacing w:val="-11"/>
                <w:szCs w:val="24"/>
              </w:rPr>
              <w:t xml:space="preserve"> </w:t>
            </w:r>
            <w:r w:rsidRPr="00A72EE6">
              <w:rPr>
                <w:szCs w:val="24"/>
              </w:rPr>
              <w:t>hours</w:t>
            </w:r>
            <w:r w:rsidRPr="00A72EE6">
              <w:rPr>
                <w:spacing w:val="-10"/>
                <w:szCs w:val="24"/>
              </w:rPr>
              <w:t xml:space="preserve"> </w:t>
            </w:r>
            <w:r w:rsidRPr="00A72EE6">
              <w:rPr>
                <w:szCs w:val="24"/>
              </w:rPr>
              <w:t>per</w:t>
            </w:r>
            <w:r w:rsidRPr="00A72EE6">
              <w:rPr>
                <w:spacing w:val="-10"/>
                <w:szCs w:val="24"/>
              </w:rPr>
              <w:t xml:space="preserve"> </w:t>
            </w:r>
            <w:r w:rsidRPr="00A72EE6">
              <w:rPr>
                <w:szCs w:val="24"/>
              </w:rPr>
              <w:t>unit.</w:t>
            </w:r>
            <w:r w:rsidRPr="00A72EE6">
              <w:rPr>
                <w:spacing w:val="-11"/>
                <w:szCs w:val="24"/>
              </w:rPr>
              <w:t xml:space="preserve"> </w:t>
            </w:r>
            <w:r w:rsidRPr="00A72EE6">
              <w:rPr>
                <w:szCs w:val="24"/>
              </w:rPr>
              <w:t xml:space="preserve">Total possible </w:t>
            </w:r>
            <w:r>
              <w:rPr>
                <w:szCs w:val="24"/>
              </w:rPr>
              <w:br/>
            </w:r>
            <w:r w:rsidRPr="00E018A9">
              <w:rPr>
                <w:szCs w:val="24"/>
              </w:rPr>
              <w:t xml:space="preserve">PCH </w:t>
            </w:r>
            <w:r w:rsidR="00F64EE7">
              <w:rPr>
                <w:szCs w:val="24"/>
              </w:rPr>
              <w:t>is</w:t>
            </w:r>
            <w:r w:rsidRPr="00E018A9">
              <w:rPr>
                <w:szCs w:val="24"/>
              </w:rPr>
              <w:t xml:space="preserve"> 190</w:t>
            </w:r>
          </w:p>
        </w:tc>
      </w:tr>
    </w:tbl>
    <w:p w14:paraId="5799D825" w14:textId="526AC934" w:rsidR="00F64EE7" w:rsidRDefault="00ED0B18" w:rsidP="00F664AC">
      <w:pPr>
        <w:pStyle w:val="Heading4"/>
      </w:pPr>
      <w:r>
        <w:br/>
      </w:r>
      <w:r w:rsidR="00F64EE7" w:rsidRPr="00F64EE7">
        <w:t>Piloting a Distance Ed Course to Determine Proxy Hours</w:t>
      </w:r>
    </w:p>
    <w:p w14:paraId="40E145CC" w14:textId="77777777" w:rsidR="00AE1B58" w:rsidRPr="00AE1B58" w:rsidRDefault="00AE1B58" w:rsidP="00AE1B58">
      <w:pPr>
        <w:rPr>
          <w:color w:val="000000" w:themeColor="text1"/>
        </w:rPr>
      </w:pPr>
      <w:r w:rsidRPr="00AE1B58">
        <w:rPr>
          <w:color w:val="000000" w:themeColor="text1"/>
        </w:rPr>
        <w:t>Providers that would like to use curricula which are not in the above chart, or that use clock-time plus workbook/other activities, must conduct a Proxy Hour Study.</w:t>
      </w:r>
    </w:p>
    <w:p w14:paraId="28C2FB47" w14:textId="09C6E484" w:rsidR="00AE1B58" w:rsidRPr="00AE1B58" w:rsidRDefault="00AE1B58" w:rsidP="00AE1B58">
      <w:pPr>
        <w:rPr>
          <w:color w:val="000000" w:themeColor="text1"/>
        </w:rPr>
      </w:pPr>
      <w:r w:rsidRPr="00AE1B58">
        <w:rPr>
          <w:color w:val="000000" w:themeColor="text1"/>
        </w:rPr>
        <w:t xml:space="preserve">Once the type of distance education curriculum is selected, program staff should conduct a pilot project using the curriculum to determine how many proxy hours should be counted. One way to determine contact hours is to have students keep a log of the time that students work on each activity, then get an average per all students who worked on the activity. While the study is being conducted, </w:t>
      </w:r>
      <w:r w:rsidR="00DA3BF0">
        <w:rPr>
          <w:color w:val="000000" w:themeColor="text1"/>
        </w:rPr>
        <w:t>P</w:t>
      </w:r>
      <w:r w:rsidRPr="00AE1B58">
        <w:rPr>
          <w:color w:val="000000" w:themeColor="text1"/>
        </w:rPr>
        <w:t xml:space="preserve">roviders will not count contact hours for the students involved in the study. After the study is conducted, </w:t>
      </w:r>
      <w:r w:rsidR="00DA3BF0">
        <w:rPr>
          <w:color w:val="000000" w:themeColor="text1"/>
        </w:rPr>
        <w:t>P</w:t>
      </w:r>
      <w:r w:rsidRPr="00AE1B58">
        <w:rPr>
          <w:color w:val="000000" w:themeColor="text1"/>
        </w:rPr>
        <w:t>roviders must submit a “Distance Learning Proxy Hour Study Report” to Daniel Loges for approval. Final approval will include the number of contact hours to be awarded per unit.</w:t>
      </w:r>
    </w:p>
    <w:p w14:paraId="48BC3B1D" w14:textId="69806B6C" w:rsidR="00AE1B58" w:rsidRDefault="00AE1B58" w:rsidP="00AE1B58">
      <w:pPr>
        <w:rPr>
          <w:color w:val="000000" w:themeColor="text1"/>
        </w:rPr>
      </w:pPr>
      <w:r w:rsidRPr="00AE1B58">
        <w:rPr>
          <w:color w:val="000000" w:themeColor="text1"/>
        </w:rPr>
        <w:t xml:space="preserve">Upon receipt of the proxy hour study, the </w:t>
      </w:r>
      <w:r w:rsidR="00F64EE7">
        <w:rPr>
          <w:color w:val="000000" w:themeColor="text1"/>
        </w:rPr>
        <w:t xml:space="preserve">NCCCS </w:t>
      </w:r>
      <w:r w:rsidRPr="00AE1B58">
        <w:rPr>
          <w:color w:val="000000" w:themeColor="text1"/>
        </w:rPr>
        <w:t xml:space="preserve">Proxy Hour Committee will review the study and respond to the initiating </w:t>
      </w:r>
      <w:r w:rsidR="00DA3BF0">
        <w:rPr>
          <w:color w:val="000000" w:themeColor="text1"/>
        </w:rPr>
        <w:t>P</w:t>
      </w:r>
      <w:r w:rsidRPr="00AE1B58">
        <w:rPr>
          <w:color w:val="000000" w:themeColor="text1"/>
        </w:rPr>
        <w:t>rovider within 90 days from the date of the submission.</w:t>
      </w:r>
    </w:p>
    <w:p w14:paraId="137C28FB" w14:textId="37D14DD4" w:rsidR="00590DA9" w:rsidRPr="00AE1B58" w:rsidRDefault="00590DA9" w:rsidP="00ED0B18">
      <w:pPr>
        <w:pStyle w:val="Heading5"/>
      </w:pPr>
      <w:r w:rsidRPr="00590DA9">
        <w:t>Essential Elements of a Proxy Hour Study</w:t>
      </w:r>
    </w:p>
    <w:p w14:paraId="78349CCD" w14:textId="77777777" w:rsidR="00AE1B58" w:rsidRPr="00AE1B58" w:rsidRDefault="00AE1B58" w:rsidP="00F41248">
      <w:pPr>
        <w:spacing w:after="0" w:afterAutospacing="0"/>
        <w:rPr>
          <w:color w:val="000000" w:themeColor="text1"/>
        </w:rPr>
      </w:pPr>
      <w:r w:rsidRPr="00AE1B58">
        <w:rPr>
          <w:color w:val="000000" w:themeColor="text1"/>
        </w:rPr>
        <w:t>A study provides a research basis for assigning proxy contact hours. Here are the basic steps required to conduct a proxy hour study.</w:t>
      </w:r>
    </w:p>
    <w:p w14:paraId="1D00A7B8" w14:textId="77777777" w:rsidR="00510569" w:rsidRPr="00AE1B58" w:rsidRDefault="00510569" w:rsidP="00F41248">
      <w:pPr>
        <w:spacing w:after="0" w:afterAutospacing="0"/>
        <w:rPr>
          <w:color w:val="000000" w:themeColor="text1"/>
        </w:rPr>
      </w:pPr>
    </w:p>
    <w:p w14:paraId="15705970" w14:textId="0E899C19" w:rsidR="00AE1B58" w:rsidRPr="00F41248" w:rsidRDefault="00F41248" w:rsidP="00AD6686">
      <w:pPr>
        <w:pStyle w:val="ListParagraph"/>
        <w:numPr>
          <w:ilvl w:val="0"/>
          <w:numId w:val="100"/>
        </w:numPr>
        <w:rPr>
          <w:color w:val="000000" w:themeColor="text1"/>
        </w:rPr>
      </w:pPr>
      <w:r w:rsidRPr="00F41248">
        <w:rPr>
          <w:color w:val="000000" w:themeColor="text1"/>
        </w:rPr>
        <w:t>Notify the NCCCS Professional Development Office and Adult Education Grant Representative</w:t>
      </w:r>
      <w:r w:rsidR="00AE1B58" w:rsidRPr="00F41248">
        <w:rPr>
          <w:color w:val="000000" w:themeColor="text1"/>
        </w:rPr>
        <w:t xml:space="preserve"> before beginning a proxy hour study.</w:t>
      </w:r>
    </w:p>
    <w:p w14:paraId="1223E5FF" w14:textId="5A7E4A2E" w:rsidR="00AE1B58" w:rsidRPr="00F41248" w:rsidRDefault="00F41248" w:rsidP="00AD6686">
      <w:pPr>
        <w:pStyle w:val="ListParagraph"/>
        <w:numPr>
          <w:ilvl w:val="0"/>
          <w:numId w:val="100"/>
        </w:numPr>
        <w:rPr>
          <w:color w:val="000000" w:themeColor="text1"/>
        </w:rPr>
      </w:pPr>
      <w:r>
        <w:rPr>
          <w:color w:val="000000" w:themeColor="text1"/>
        </w:rPr>
        <w:t>Identify</w:t>
      </w:r>
      <w:r w:rsidR="00AE1B58" w:rsidRPr="00F41248">
        <w:rPr>
          <w:color w:val="000000" w:themeColor="text1"/>
        </w:rPr>
        <w:t xml:space="preserve"> two groups of students</w:t>
      </w:r>
      <w:r w:rsidR="00A61F79">
        <w:rPr>
          <w:color w:val="000000" w:themeColor="text1"/>
        </w:rPr>
        <w:t xml:space="preserve"> with </w:t>
      </w:r>
      <w:r w:rsidR="00AE1B58" w:rsidRPr="00F41248">
        <w:rPr>
          <w:color w:val="000000" w:themeColor="text1"/>
        </w:rPr>
        <w:t xml:space="preserve">a minimum of ten student participants </w:t>
      </w:r>
      <w:r w:rsidR="00A61F79">
        <w:rPr>
          <w:color w:val="000000" w:themeColor="text1"/>
        </w:rPr>
        <w:t>in each group to c</w:t>
      </w:r>
      <w:r w:rsidR="00AE1B58" w:rsidRPr="00F41248">
        <w:rPr>
          <w:color w:val="000000" w:themeColor="text1"/>
        </w:rPr>
        <w:t>omplete the study.</w:t>
      </w:r>
    </w:p>
    <w:p w14:paraId="37E84DA6" w14:textId="773B54BD" w:rsidR="00A61F79" w:rsidRPr="00BC3637" w:rsidRDefault="00AE1B58" w:rsidP="00AD6686">
      <w:pPr>
        <w:pStyle w:val="ListParagraph"/>
        <w:numPr>
          <w:ilvl w:val="1"/>
          <w:numId w:val="100"/>
        </w:numPr>
        <w:rPr>
          <w:color w:val="000000" w:themeColor="text1"/>
        </w:rPr>
      </w:pPr>
      <w:r w:rsidRPr="00A61F79">
        <w:rPr>
          <w:color w:val="000000" w:themeColor="text1"/>
        </w:rPr>
        <w:t xml:space="preserve">The first group will </w:t>
      </w:r>
      <w:r w:rsidR="00A61F79" w:rsidRPr="00A61F79">
        <w:rPr>
          <w:color w:val="000000" w:themeColor="text1"/>
        </w:rPr>
        <w:t>complete the</w:t>
      </w:r>
      <w:r w:rsidRPr="00A61F79">
        <w:rPr>
          <w:color w:val="000000" w:themeColor="text1"/>
        </w:rPr>
        <w:t xml:space="preserve"> proposed distance education curriculum </w:t>
      </w:r>
      <w:r w:rsidR="00A61F79" w:rsidRPr="00A61F79">
        <w:rPr>
          <w:color w:val="000000" w:themeColor="text1"/>
        </w:rPr>
        <w:t>individually and asynchronously.</w:t>
      </w:r>
      <w:r w:rsidR="00BC3637" w:rsidRPr="00BC3637">
        <w:rPr>
          <w:color w:val="000000" w:themeColor="text1"/>
        </w:rPr>
        <w:t xml:space="preserve"> </w:t>
      </w:r>
      <w:r w:rsidR="00BC3637" w:rsidRPr="00F41248">
        <w:rPr>
          <w:color w:val="000000" w:themeColor="text1"/>
        </w:rPr>
        <w:t xml:space="preserve">Students </w:t>
      </w:r>
      <w:r w:rsidR="00BC3637">
        <w:rPr>
          <w:color w:val="000000" w:themeColor="text1"/>
        </w:rPr>
        <w:t xml:space="preserve">are </w:t>
      </w:r>
      <w:r w:rsidR="00BC3637" w:rsidRPr="00F41248">
        <w:rPr>
          <w:color w:val="000000" w:themeColor="text1"/>
        </w:rPr>
        <w:t>required to keep a record of the times that they spend working on each lesson/unit.</w:t>
      </w:r>
    </w:p>
    <w:p w14:paraId="262CC675" w14:textId="0C2B6987" w:rsidR="00AE1B58" w:rsidRPr="00A61F79" w:rsidRDefault="00AE1B58" w:rsidP="00AD6686">
      <w:pPr>
        <w:pStyle w:val="ListParagraph"/>
        <w:numPr>
          <w:ilvl w:val="1"/>
          <w:numId w:val="100"/>
        </w:numPr>
        <w:rPr>
          <w:color w:val="000000" w:themeColor="text1"/>
        </w:rPr>
      </w:pPr>
      <w:r w:rsidRPr="00A61F79">
        <w:rPr>
          <w:color w:val="000000" w:themeColor="text1"/>
        </w:rPr>
        <w:t xml:space="preserve">The second group will </w:t>
      </w:r>
      <w:r w:rsidR="00A61F79">
        <w:rPr>
          <w:color w:val="000000" w:themeColor="text1"/>
        </w:rPr>
        <w:t>complete</w:t>
      </w:r>
      <w:r w:rsidRPr="00A61F79">
        <w:rPr>
          <w:color w:val="000000" w:themeColor="text1"/>
        </w:rPr>
        <w:t xml:space="preserve"> the proposed curriculum in a </w:t>
      </w:r>
      <w:r w:rsidR="00A61F79">
        <w:rPr>
          <w:color w:val="000000" w:themeColor="text1"/>
        </w:rPr>
        <w:t>face-to-face classroom</w:t>
      </w:r>
      <w:r w:rsidRPr="00A61F79">
        <w:rPr>
          <w:color w:val="000000" w:themeColor="text1"/>
        </w:rPr>
        <w:t xml:space="preserve">. The </w:t>
      </w:r>
      <w:r w:rsidR="00A61F79">
        <w:rPr>
          <w:color w:val="000000" w:themeColor="text1"/>
        </w:rPr>
        <w:t>instructor</w:t>
      </w:r>
      <w:r w:rsidRPr="00A61F79">
        <w:rPr>
          <w:color w:val="000000" w:themeColor="text1"/>
        </w:rPr>
        <w:t xml:space="preserve"> will track </w:t>
      </w:r>
      <w:r w:rsidR="00BC3637">
        <w:rPr>
          <w:color w:val="000000" w:themeColor="text1"/>
        </w:rPr>
        <w:t>time spent</w:t>
      </w:r>
      <w:r w:rsidRPr="00A61F79">
        <w:rPr>
          <w:color w:val="000000" w:themeColor="text1"/>
        </w:rPr>
        <w:t xml:space="preserve"> teaching the curriculum content in the classroom</w:t>
      </w:r>
      <w:r w:rsidR="00BC3637">
        <w:rPr>
          <w:color w:val="000000" w:themeColor="text1"/>
        </w:rPr>
        <w:t xml:space="preserve">, </w:t>
      </w:r>
      <w:r w:rsidRPr="00A61F79">
        <w:rPr>
          <w:color w:val="000000" w:themeColor="text1"/>
        </w:rPr>
        <w:t xml:space="preserve">on a unit-by-unit basis. </w:t>
      </w:r>
    </w:p>
    <w:p w14:paraId="5662A268" w14:textId="7B75E0E0" w:rsidR="00BC3637" w:rsidRDefault="00AE1B58" w:rsidP="00AD6686">
      <w:pPr>
        <w:pStyle w:val="ListParagraph"/>
        <w:numPr>
          <w:ilvl w:val="0"/>
          <w:numId w:val="100"/>
        </w:numPr>
        <w:rPr>
          <w:color w:val="000000" w:themeColor="text1"/>
        </w:rPr>
      </w:pPr>
      <w:r w:rsidRPr="00F41248">
        <w:rPr>
          <w:color w:val="000000" w:themeColor="text1"/>
        </w:rPr>
        <w:t xml:space="preserve">All student and </w:t>
      </w:r>
      <w:r w:rsidR="00BC3637">
        <w:rPr>
          <w:color w:val="000000" w:themeColor="text1"/>
        </w:rPr>
        <w:t>instructor</w:t>
      </w:r>
      <w:r w:rsidRPr="00F41248">
        <w:rPr>
          <w:color w:val="000000" w:themeColor="text1"/>
        </w:rPr>
        <w:t xml:space="preserve"> time records must be submitted as part of the proxy hour study.</w:t>
      </w:r>
      <w:r w:rsidR="00BC3637">
        <w:rPr>
          <w:color w:val="000000" w:themeColor="text1"/>
        </w:rPr>
        <w:t xml:space="preserve"> </w:t>
      </w:r>
      <w:r w:rsidRPr="00F41248">
        <w:rPr>
          <w:color w:val="000000" w:themeColor="text1"/>
        </w:rPr>
        <w:t>Programs have the flexibility to create time records that best meet their needs for the proxy hour study that is being conducted. However, time records must be used. Below is an example of the type of time record that could be used for a proxy hour study:</w:t>
      </w:r>
    </w:p>
    <w:p w14:paraId="0D85930C" w14:textId="77777777" w:rsidR="00910C34" w:rsidRDefault="00910C34" w:rsidP="00667F74">
      <w:pPr>
        <w:pStyle w:val="ListParagraph"/>
        <w:ind w:left="360"/>
        <w:rPr>
          <w:color w:val="000000" w:themeColor="text1"/>
        </w:rPr>
      </w:pPr>
    </w:p>
    <w:p w14:paraId="03BC714B" w14:textId="7914BE89" w:rsidR="00DD1F31" w:rsidRDefault="00667F74" w:rsidP="008E3A75">
      <w:pPr>
        <w:pStyle w:val="ListParagraph"/>
        <w:rPr>
          <w:color w:val="000000" w:themeColor="text1"/>
        </w:rPr>
      </w:pPr>
      <w:r>
        <w:rPr>
          <w:color w:val="000000" w:themeColor="text1"/>
        </w:rPr>
        <w:t>Student ID</w:t>
      </w:r>
      <w:r w:rsidR="00DD1F31">
        <w:rPr>
          <w:color w:val="000000" w:themeColor="text1"/>
        </w:rPr>
        <w:t>: XXXXXXX</w:t>
      </w:r>
    </w:p>
    <w:p w14:paraId="1F2E3BA5" w14:textId="40BAAEE2" w:rsidR="00667F74" w:rsidRDefault="00667F74" w:rsidP="008E3A75">
      <w:pPr>
        <w:pStyle w:val="ListParagraph"/>
        <w:rPr>
          <w:color w:val="000000" w:themeColor="text1"/>
        </w:rPr>
      </w:pPr>
      <w:r>
        <w:rPr>
          <w:color w:val="000000" w:themeColor="text1"/>
        </w:rPr>
        <w:t>Student Group</w:t>
      </w:r>
      <w:r w:rsidR="00DD1F31">
        <w:rPr>
          <w:color w:val="000000" w:themeColor="text1"/>
        </w:rPr>
        <w:t xml:space="preserve">: </w:t>
      </w:r>
      <w:r w:rsidR="00A941A9">
        <w:rPr>
          <w:color w:val="000000" w:themeColor="text1"/>
        </w:rPr>
        <w:t xml:space="preserve">ABE </w:t>
      </w:r>
      <w:r w:rsidR="0047537B">
        <w:rPr>
          <w:color w:val="000000" w:themeColor="text1"/>
        </w:rPr>
        <w:t>Reading</w:t>
      </w:r>
    </w:p>
    <w:p w14:paraId="4561965E" w14:textId="08060D2A" w:rsidR="00DD1F31" w:rsidRDefault="00667F74" w:rsidP="008E3A75">
      <w:pPr>
        <w:pStyle w:val="ListParagraph"/>
        <w:rPr>
          <w:color w:val="000000" w:themeColor="text1"/>
        </w:rPr>
      </w:pPr>
      <w:r>
        <w:rPr>
          <w:color w:val="000000" w:themeColor="text1"/>
        </w:rPr>
        <w:t>Lesson</w:t>
      </w:r>
      <w:r w:rsidR="00DD1F31">
        <w:rPr>
          <w:color w:val="000000" w:themeColor="text1"/>
        </w:rPr>
        <w:t>:</w:t>
      </w:r>
      <w:r w:rsidR="0047537B">
        <w:rPr>
          <w:color w:val="000000" w:themeColor="text1"/>
        </w:rPr>
        <w:t xml:space="preserve"> </w:t>
      </w:r>
      <w:r w:rsidR="006D35C3">
        <w:rPr>
          <w:color w:val="000000" w:themeColor="text1"/>
        </w:rPr>
        <w:t>Understanding Authors’ Point of View</w:t>
      </w:r>
    </w:p>
    <w:p w14:paraId="14843637" w14:textId="01FE0510" w:rsidR="00D5538A" w:rsidRDefault="00D5538A" w:rsidP="008E3A75">
      <w:pPr>
        <w:pStyle w:val="ListParagraph"/>
        <w:rPr>
          <w:color w:val="000000" w:themeColor="text1"/>
        </w:rPr>
      </w:pPr>
      <w:r>
        <w:rPr>
          <w:color w:val="000000" w:themeColor="text1"/>
        </w:rPr>
        <w:t>Curriculum</w:t>
      </w:r>
      <w:r w:rsidR="006F20B6">
        <w:rPr>
          <w:color w:val="000000" w:themeColor="text1"/>
        </w:rPr>
        <w:t>:</w:t>
      </w:r>
      <w:r w:rsidR="007A2F42">
        <w:rPr>
          <w:color w:val="000000" w:themeColor="text1"/>
        </w:rPr>
        <w:t xml:space="preserve"> </w:t>
      </w:r>
      <w:r w:rsidR="00F71841">
        <w:rPr>
          <w:color w:val="000000" w:themeColor="text1"/>
        </w:rPr>
        <w:t>name of the curriculum and publisher, including the book</w:t>
      </w:r>
      <w:r w:rsidR="00340174">
        <w:rPr>
          <w:color w:val="000000" w:themeColor="text1"/>
        </w:rPr>
        <w:t xml:space="preserve"> or software</w:t>
      </w:r>
      <w:r w:rsidR="00F71841">
        <w:rPr>
          <w:color w:val="000000" w:themeColor="text1"/>
        </w:rPr>
        <w:t>, chapter, or unit</w:t>
      </w:r>
      <w:r w:rsidR="00990074">
        <w:rPr>
          <w:color w:val="000000" w:themeColor="text1"/>
        </w:rPr>
        <w:t xml:space="preserve"> as applicable</w:t>
      </w:r>
    </w:p>
    <w:p w14:paraId="4763EDE7" w14:textId="2065AF80" w:rsidR="00DD1F31" w:rsidRDefault="00EB1D70" w:rsidP="008E3A75">
      <w:pPr>
        <w:pStyle w:val="ListParagraph"/>
        <w:rPr>
          <w:color w:val="000000" w:themeColor="text1"/>
        </w:rPr>
      </w:pPr>
      <w:r>
        <w:rPr>
          <w:color w:val="000000" w:themeColor="text1"/>
        </w:rPr>
        <w:t>Date:</w:t>
      </w:r>
      <w:r w:rsidR="00A803FE">
        <w:rPr>
          <w:color w:val="000000" w:themeColor="text1"/>
        </w:rPr>
        <w:t xml:space="preserve"> July </w:t>
      </w:r>
      <w:r w:rsidR="00591DBA">
        <w:rPr>
          <w:color w:val="000000" w:themeColor="text1"/>
        </w:rPr>
        <w:t>21, 2026</w:t>
      </w:r>
    </w:p>
    <w:p w14:paraId="299E36E9" w14:textId="4887A870" w:rsidR="00DD1F31" w:rsidRDefault="00DD1F31" w:rsidP="008E3A75">
      <w:pPr>
        <w:pStyle w:val="ListParagraph"/>
        <w:rPr>
          <w:color w:val="000000" w:themeColor="text1"/>
        </w:rPr>
      </w:pPr>
      <w:r>
        <w:rPr>
          <w:color w:val="000000" w:themeColor="text1"/>
        </w:rPr>
        <w:t>Start Time:</w:t>
      </w:r>
      <w:r w:rsidR="00591DBA">
        <w:rPr>
          <w:color w:val="000000" w:themeColor="text1"/>
        </w:rPr>
        <w:t xml:space="preserve"> 6:23 p.m.</w:t>
      </w:r>
    </w:p>
    <w:p w14:paraId="5E4FB78D" w14:textId="3D515EF4" w:rsidR="00DD1F31" w:rsidRDefault="00DD1F31" w:rsidP="008E3A75">
      <w:pPr>
        <w:pStyle w:val="ListParagraph"/>
        <w:rPr>
          <w:color w:val="000000" w:themeColor="text1"/>
        </w:rPr>
      </w:pPr>
      <w:r>
        <w:rPr>
          <w:color w:val="000000" w:themeColor="text1"/>
        </w:rPr>
        <w:t>End Time:</w:t>
      </w:r>
      <w:r w:rsidR="00591DBA">
        <w:rPr>
          <w:color w:val="000000" w:themeColor="text1"/>
        </w:rPr>
        <w:t xml:space="preserve"> 8:23 p.m.</w:t>
      </w:r>
    </w:p>
    <w:p w14:paraId="779DFC4B" w14:textId="7473C73C" w:rsidR="00667F74" w:rsidRPr="003067C7" w:rsidRDefault="00DD1F31" w:rsidP="008E3A75">
      <w:pPr>
        <w:pStyle w:val="ListParagraph"/>
        <w:rPr>
          <w:color w:val="000000" w:themeColor="text1"/>
        </w:rPr>
      </w:pPr>
      <w:r>
        <w:rPr>
          <w:color w:val="000000" w:themeColor="text1"/>
        </w:rPr>
        <w:t>Total Time Worked:</w:t>
      </w:r>
      <w:r w:rsidR="00591DBA">
        <w:rPr>
          <w:color w:val="000000" w:themeColor="text1"/>
        </w:rPr>
        <w:t xml:space="preserve"> 2 hours</w:t>
      </w:r>
      <w:r>
        <w:rPr>
          <w:color w:val="000000" w:themeColor="text1"/>
        </w:rPr>
        <w:t xml:space="preserve"> </w:t>
      </w:r>
    </w:p>
    <w:p w14:paraId="7D21F0A4" w14:textId="77777777" w:rsidR="00AE24EF" w:rsidRDefault="00AE24EF" w:rsidP="005A599B">
      <w:pPr>
        <w:pStyle w:val="ListParagraph"/>
        <w:spacing w:after="0" w:afterAutospacing="0"/>
        <w:rPr>
          <w:color w:val="000000" w:themeColor="text1"/>
        </w:rPr>
      </w:pPr>
    </w:p>
    <w:p w14:paraId="2835BA02" w14:textId="0914F349" w:rsidR="00BC3637" w:rsidRDefault="00AE1B58" w:rsidP="00AD6686">
      <w:pPr>
        <w:pStyle w:val="ListParagraph"/>
        <w:numPr>
          <w:ilvl w:val="0"/>
          <w:numId w:val="100"/>
        </w:numPr>
        <w:rPr>
          <w:color w:val="000000" w:themeColor="text1"/>
        </w:rPr>
      </w:pPr>
      <w:r w:rsidRPr="00BC3637">
        <w:rPr>
          <w:color w:val="000000" w:themeColor="text1"/>
        </w:rPr>
        <w:t>Each activity and/or lesson must be aligned to the NC Adult Education Content Standards. The content standards must be cited for each activity/lesson.</w:t>
      </w:r>
    </w:p>
    <w:p w14:paraId="3255D0B6" w14:textId="77777777" w:rsidR="003B4F1A" w:rsidRDefault="00AE1B58" w:rsidP="00AD6686">
      <w:pPr>
        <w:pStyle w:val="ListParagraph"/>
        <w:numPr>
          <w:ilvl w:val="0"/>
          <w:numId w:val="100"/>
        </w:numPr>
        <w:rPr>
          <w:color w:val="000000" w:themeColor="text1"/>
        </w:rPr>
      </w:pPr>
      <w:r w:rsidRPr="00BC3637">
        <w:rPr>
          <w:color w:val="000000" w:themeColor="text1"/>
        </w:rPr>
        <w:t>After the first group has completed each lesson, average the time reported for each lesson.</w:t>
      </w:r>
      <w:r w:rsidR="00BC3637" w:rsidRPr="00BC3637">
        <w:rPr>
          <w:color w:val="000000" w:themeColor="text1"/>
        </w:rPr>
        <w:t xml:space="preserve"> </w:t>
      </w:r>
    </w:p>
    <w:p w14:paraId="4C29159B" w14:textId="4B53DC84" w:rsidR="00BC3637" w:rsidRPr="00BC3637" w:rsidRDefault="00AE1B58" w:rsidP="00AD6686">
      <w:pPr>
        <w:pStyle w:val="ListParagraph"/>
        <w:numPr>
          <w:ilvl w:val="0"/>
          <w:numId w:val="100"/>
        </w:numPr>
        <w:rPr>
          <w:color w:val="000000" w:themeColor="text1"/>
        </w:rPr>
      </w:pPr>
      <w:r w:rsidRPr="00BC3637">
        <w:rPr>
          <w:color w:val="000000" w:themeColor="text1"/>
        </w:rPr>
        <w:t>Compare the average time reported for each lesson</w:t>
      </w:r>
      <w:r w:rsidR="003B4F1A">
        <w:rPr>
          <w:color w:val="000000" w:themeColor="text1"/>
        </w:rPr>
        <w:t xml:space="preserve"> between the two groups.</w:t>
      </w:r>
    </w:p>
    <w:p w14:paraId="04BAF2D9" w14:textId="53EAE6B6" w:rsidR="00AE1B58" w:rsidRPr="00BC3637" w:rsidRDefault="00AE1B58" w:rsidP="00AD6686">
      <w:pPr>
        <w:pStyle w:val="ListParagraph"/>
        <w:numPr>
          <w:ilvl w:val="0"/>
          <w:numId w:val="100"/>
        </w:numPr>
        <w:rPr>
          <w:color w:val="000000" w:themeColor="text1"/>
        </w:rPr>
      </w:pPr>
      <w:r w:rsidRPr="00BC3637">
        <w:rPr>
          <w:color w:val="000000" w:themeColor="text1"/>
        </w:rPr>
        <w:t>Submit for approval the number of proxy hours recommend for each lesson based on your findings from the comparison of the work done at home and the work done in the seated classroom.</w:t>
      </w:r>
    </w:p>
    <w:p w14:paraId="130329CE" w14:textId="159E402C" w:rsidR="00AE1B58" w:rsidRDefault="00AE1B58" w:rsidP="00ED0B18">
      <w:pPr>
        <w:pStyle w:val="Heading5"/>
      </w:pPr>
      <w:r w:rsidRPr="00AE1B58">
        <w:t>Submit a Proxy Hour Study Report</w:t>
      </w:r>
    </w:p>
    <w:p w14:paraId="098F7D9A" w14:textId="534957FD" w:rsidR="00FB2ECA" w:rsidRPr="00FB2ECA" w:rsidRDefault="00FB2ECA" w:rsidP="00FB2ECA">
      <w:pPr>
        <w:spacing w:after="0" w:afterAutospacing="0"/>
      </w:pPr>
      <w:r>
        <w:t xml:space="preserve">The </w:t>
      </w:r>
      <w:r w:rsidRPr="00AE1B58">
        <w:t>Proxy Hour Study Report</w:t>
      </w:r>
      <w:r>
        <w:t xml:space="preserve"> should be submitted to the NCCCS Professional Development Office</w:t>
      </w:r>
      <w:r w:rsidR="005A599B">
        <w:t xml:space="preserve"> a</w:t>
      </w:r>
      <w:r>
        <w:t>nd include the following items:</w:t>
      </w:r>
    </w:p>
    <w:p w14:paraId="7B67756F" w14:textId="258F4670" w:rsidR="00AE1B58" w:rsidRPr="006D2F5E" w:rsidRDefault="00AE1B58" w:rsidP="00AD6686">
      <w:pPr>
        <w:pStyle w:val="ListParagraph"/>
        <w:numPr>
          <w:ilvl w:val="0"/>
          <w:numId w:val="101"/>
        </w:numPr>
        <w:spacing w:after="0" w:afterAutospacing="0"/>
        <w:rPr>
          <w:color w:val="000000" w:themeColor="text1"/>
        </w:rPr>
      </w:pPr>
      <w:r w:rsidRPr="006D2F5E">
        <w:rPr>
          <w:color w:val="000000" w:themeColor="text1"/>
        </w:rPr>
        <w:t xml:space="preserve">Name of </w:t>
      </w:r>
      <w:r w:rsidR="00A05755">
        <w:rPr>
          <w:color w:val="000000" w:themeColor="text1"/>
        </w:rPr>
        <w:t>P</w:t>
      </w:r>
      <w:r w:rsidRPr="006D2F5E">
        <w:rPr>
          <w:color w:val="000000" w:themeColor="text1"/>
        </w:rPr>
        <w:t>rovider that conducted the proxy hour study.</w:t>
      </w:r>
    </w:p>
    <w:p w14:paraId="4B112CF8" w14:textId="3EC38B84" w:rsidR="00AE1B58" w:rsidRPr="006D2F5E" w:rsidRDefault="00AE1B58" w:rsidP="00AD6686">
      <w:pPr>
        <w:pStyle w:val="ListParagraph"/>
        <w:numPr>
          <w:ilvl w:val="0"/>
          <w:numId w:val="101"/>
        </w:numPr>
        <w:spacing w:after="0" w:afterAutospacing="0"/>
        <w:rPr>
          <w:color w:val="000000" w:themeColor="text1"/>
        </w:rPr>
      </w:pPr>
      <w:r w:rsidRPr="006D2F5E">
        <w:rPr>
          <w:color w:val="000000" w:themeColor="text1"/>
        </w:rPr>
        <w:t>Date of submission.</w:t>
      </w:r>
    </w:p>
    <w:p w14:paraId="6CF6F37E" w14:textId="7F451756" w:rsidR="00AE1B58" w:rsidRPr="006D2F5E" w:rsidRDefault="00AE1B58" w:rsidP="00AD6686">
      <w:pPr>
        <w:pStyle w:val="ListParagraph"/>
        <w:numPr>
          <w:ilvl w:val="0"/>
          <w:numId w:val="101"/>
        </w:numPr>
        <w:spacing w:after="0" w:afterAutospacing="0"/>
        <w:rPr>
          <w:color w:val="000000" w:themeColor="text1"/>
        </w:rPr>
      </w:pPr>
      <w:r w:rsidRPr="006D2F5E">
        <w:rPr>
          <w:color w:val="000000" w:themeColor="text1"/>
        </w:rPr>
        <w:t>Names of all staff members involved in the proxy hour study.</w:t>
      </w:r>
    </w:p>
    <w:p w14:paraId="58E81AF7" w14:textId="2EBD5087" w:rsidR="00AE1B58" w:rsidRPr="006D2F5E" w:rsidRDefault="00AE1B58" w:rsidP="00AD6686">
      <w:pPr>
        <w:pStyle w:val="ListParagraph"/>
        <w:numPr>
          <w:ilvl w:val="0"/>
          <w:numId w:val="101"/>
        </w:numPr>
        <w:spacing w:after="0" w:afterAutospacing="0"/>
        <w:rPr>
          <w:color w:val="000000" w:themeColor="text1"/>
        </w:rPr>
      </w:pPr>
      <w:r w:rsidRPr="006D2F5E">
        <w:rPr>
          <w:color w:val="000000" w:themeColor="text1"/>
        </w:rPr>
        <w:t>Dates that the proxy hour study was conducted.</w:t>
      </w:r>
    </w:p>
    <w:p w14:paraId="5B5F48AD" w14:textId="5A0DD331" w:rsidR="00AE1B58" w:rsidRPr="006D2F5E" w:rsidRDefault="00AE1B58" w:rsidP="00AD6686">
      <w:pPr>
        <w:pStyle w:val="ListParagraph"/>
        <w:numPr>
          <w:ilvl w:val="0"/>
          <w:numId w:val="101"/>
        </w:numPr>
        <w:spacing w:after="0" w:afterAutospacing="0"/>
        <w:rPr>
          <w:color w:val="000000" w:themeColor="text1"/>
        </w:rPr>
      </w:pPr>
      <w:r w:rsidRPr="006D2F5E">
        <w:rPr>
          <w:color w:val="000000" w:themeColor="text1"/>
        </w:rPr>
        <w:t>Name of the proposed course.</w:t>
      </w:r>
    </w:p>
    <w:p w14:paraId="7173F19B" w14:textId="6FF307BA" w:rsidR="00AE1B58" w:rsidRPr="006D2F5E" w:rsidRDefault="00AE1B58" w:rsidP="00AD6686">
      <w:pPr>
        <w:pStyle w:val="ListParagraph"/>
        <w:numPr>
          <w:ilvl w:val="0"/>
          <w:numId w:val="101"/>
        </w:numPr>
        <w:spacing w:after="0" w:afterAutospacing="0"/>
        <w:rPr>
          <w:color w:val="000000" w:themeColor="text1"/>
        </w:rPr>
      </w:pPr>
      <w:r w:rsidRPr="006D2F5E">
        <w:rPr>
          <w:color w:val="000000" w:themeColor="text1"/>
        </w:rPr>
        <w:t>Brief overview of the course including materials, products, and curriculum to be used.</w:t>
      </w:r>
    </w:p>
    <w:p w14:paraId="0808C292" w14:textId="46D3B1B5" w:rsidR="00AE1B58" w:rsidRPr="006D2F5E" w:rsidRDefault="00AE1B58" w:rsidP="00AD6686">
      <w:pPr>
        <w:pStyle w:val="ListParagraph"/>
        <w:numPr>
          <w:ilvl w:val="0"/>
          <w:numId w:val="101"/>
        </w:numPr>
        <w:spacing w:after="0" w:afterAutospacing="0"/>
        <w:rPr>
          <w:color w:val="000000" w:themeColor="text1"/>
        </w:rPr>
      </w:pPr>
      <w:r w:rsidRPr="006D2F5E">
        <w:rPr>
          <w:color w:val="000000" w:themeColor="text1"/>
        </w:rPr>
        <w:t>Describe the process that will be implemented for the delivery and exchange of the distance ed course.</w:t>
      </w:r>
    </w:p>
    <w:p w14:paraId="531D06DF" w14:textId="660875B6" w:rsidR="00AE1B58" w:rsidRPr="006D2F5E" w:rsidRDefault="00AE1B58" w:rsidP="00AD6686">
      <w:pPr>
        <w:pStyle w:val="ListParagraph"/>
        <w:numPr>
          <w:ilvl w:val="0"/>
          <w:numId w:val="101"/>
        </w:numPr>
        <w:spacing w:after="0" w:afterAutospacing="0"/>
        <w:rPr>
          <w:color w:val="000000" w:themeColor="text1"/>
        </w:rPr>
      </w:pPr>
      <w:r w:rsidRPr="006D2F5E">
        <w:rPr>
          <w:color w:val="000000" w:themeColor="text1"/>
        </w:rPr>
        <w:lastRenderedPageBreak/>
        <w:t>Requested number of proxy hours for each lesson/unit.</w:t>
      </w:r>
    </w:p>
    <w:p w14:paraId="1B9D7CD2" w14:textId="617474A8" w:rsidR="00AE1B58" w:rsidRPr="006D2F5E" w:rsidRDefault="00AE1B58" w:rsidP="00AD6686">
      <w:pPr>
        <w:pStyle w:val="ListParagraph"/>
        <w:numPr>
          <w:ilvl w:val="0"/>
          <w:numId w:val="101"/>
        </w:numPr>
        <w:spacing w:after="0" w:afterAutospacing="0"/>
        <w:rPr>
          <w:color w:val="000000" w:themeColor="text1"/>
        </w:rPr>
      </w:pPr>
      <w:r w:rsidRPr="006D2F5E">
        <w:rPr>
          <w:color w:val="000000" w:themeColor="text1"/>
        </w:rPr>
        <w:t>Rationale for requested number of proxy hours.</w:t>
      </w:r>
    </w:p>
    <w:p w14:paraId="03CA35AC" w14:textId="0DE72658" w:rsidR="00AE1B58" w:rsidRPr="006D2F5E" w:rsidRDefault="00AE1B58" w:rsidP="00AD6686">
      <w:pPr>
        <w:pStyle w:val="ListParagraph"/>
        <w:numPr>
          <w:ilvl w:val="0"/>
          <w:numId w:val="101"/>
        </w:numPr>
        <w:spacing w:after="0" w:afterAutospacing="0"/>
        <w:rPr>
          <w:color w:val="000000" w:themeColor="text1"/>
        </w:rPr>
      </w:pPr>
      <w:proofErr w:type="spellStart"/>
      <w:r w:rsidRPr="006D2F5E">
        <w:rPr>
          <w:color w:val="000000" w:themeColor="text1"/>
        </w:rPr>
        <w:t>All time</w:t>
      </w:r>
      <w:proofErr w:type="spellEnd"/>
      <w:r w:rsidRPr="006D2F5E">
        <w:rPr>
          <w:color w:val="000000" w:themeColor="text1"/>
        </w:rPr>
        <w:t xml:space="preserve"> records on which the number of proxy hours requested is based.</w:t>
      </w:r>
    </w:p>
    <w:p w14:paraId="7F79AF7E" w14:textId="37264082" w:rsidR="00AE1B58" w:rsidRPr="006D2F5E" w:rsidRDefault="005A599B" w:rsidP="00AD6686">
      <w:pPr>
        <w:pStyle w:val="ListParagraph"/>
        <w:numPr>
          <w:ilvl w:val="0"/>
          <w:numId w:val="101"/>
        </w:numPr>
        <w:spacing w:after="0" w:afterAutospacing="0"/>
        <w:rPr>
          <w:color w:val="000000" w:themeColor="text1"/>
        </w:rPr>
      </w:pPr>
      <w:r w:rsidRPr="006D2F5E">
        <w:rPr>
          <w:color w:val="000000" w:themeColor="text1"/>
        </w:rPr>
        <w:t>All</w:t>
      </w:r>
      <w:r w:rsidR="00AE1B58" w:rsidRPr="006D2F5E">
        <w:rPr>
          <w:color w:val="000000" w:themeColor="text1"/>
        </w:rPr>
        <w:t xml:space="preserve"> the actual lessons students will be studying along with the NC Adult Ed Content Standards citations.</w:t>
      </w:r>
    </w:p>
    <w:p w14:paraId="7A4E74D3" w14:textId="4AA19AC3" w:rsidR="00AE1B58" w:rsidRPr="006D2F5E" w:rsidRDefault="00AE1B58" w:rsidP="00AD6686">
      <w:pPr>
        <w:pStyle w:val="ListParagraph"/>
        <w:numPr>
          <w:ilvl w:val="0"/>
          <w:numId w:val="101"/>
        </w:numPr>
        <w:spacing w:after="0" w:afterAutospacing="0"/>
        <w:rPr>
          <w:color w:val="000000" w:themeColor="text1"/>
        </w:rPr>
      </w:pPr>
      <w:r w:rsidRPr="006D2F5E">
        <w:rPr>
          <w:color w:val="000000" w:themeColor="text1"/>
        </w:rPr>
        <w:t>Describe the methods that will be used for supporting learners at a distance.</w:t>
      </w:r>
    </w:p>
    <w:p w14:paraId="2EE4ACD4" w14:textId="73252D32" w:rsidR="00AE1B58" w:rsidRPr="006D2F5E" w:rsidRDefault="00AE1B58" w:rsidP="00AD6686">
      <w:pPr>
        <w:pStyle w:val="ListParagraph"/>
        <w:numPr>
          <w:ilvl w:val="0"/>
          <w:numId w:val="101"/>
        </w:numPr>
        <w:spacing w:after="0" w:afterAutospacing="0"/>
        <w:rPr>
          <w:color w:val="000000" w:themeColor="text1"/>
        </w:rPr>
      </w:pPr>
      <w:r w:rsidRPr="006D2F5E">
        <w:rPr>
          <w:color w:val="000000" w:themeColor="text1"/>
        </w:rPr>
        <w:t>Describe how students will be recruited for this distance ed course.</w:t>
      </w:r>
    </w:p>
    <w:p w14:paraId="15C70354" w14:textId="7B4D45F3" w:rsidR="00AE1B58" w:rsidRPr="006D2F5E" w:rsidRDefault="00AE1B58" w:rsidP="00AD6686">
      <w:pPr>
        <w:pStyle w:val="ListParagraph"/>
        <w:numPr>
          <w:ilvl w:val="0"/>
          <w:numId w:val="101"/>
        </w:numPr>
        <w:spacing w:after="0" w:afterAutospacing="0"/>
        <w:rPr>
          <w:color w:val="000000" w:themeColor="text1"/>
        </w:rPr>
      </w:pPr>
      <w:r w:rsidRPr="006D2F5E">
        <w:rPr>
          <w:color w:val="000000" w:themeColor="text1"/>
        </w:rPr>
        <w:t>Explain the orientation process for students recruited for this course.</w:t>
      </w:r>
    </w:p>
    <w:p w14:paraId="7C037027" w14:textId="66BED47D" w:rsidR="00FB2ECA" w:rsidRPr="00FB2ECA" w:rsidRDefault="00AE1B58" w:rsidP="00AD6686">
      <w:pPr>
        <w:pStyle w:val="ListParagraph"/>
        <w:numPr>
          <w:ilvl w:val="0"/>
          <w:numId w:val="101"/>
        </w:numPr>
        <w:spacing w:after="0" w:afterAutospacing="0"/>
        <w:rPr>
          <w:color w:val="000000" w:themeColor="text1"/>
        </w:rPr>
      </w:pPr>
      <w:r w:rsidRPr="006D2F5E">
        <w:rPr>
          <w:color w:val="000000" w:themeColor="text1"/>
        </w:rPr>
        <w:t xml:space="preserve">Describe which NRS assessments will be used, and how </w:t>
      </w:r>
      <w:r w:rsidR="008247F7" w:rsidRPr="006D2F5E">
        <w:rPr>
          <w:color w:val="000000" w:themeColor="text1"/>
        </w:rPr>
        <w:t xml:space="preserve">they </w:t>
      </w:r>
      <w:r w:rsidRPr="006D2F5E">
        <w:rPr>
          <w:color w:val="000000" w:themeColor="text1"/>
        </w:rPr>
        <w:t>will be administered.</w:t>
      </w:r>
    </w:p>
    <w:p w14:paraId="69C64997" w14:textId="017F5535" w:rsidR="00AE1B58" w:rsidRPr="00AE1B58" w:rsidRDefault="00D158BC" w:rsidP="00D158BC">
      <w:pPr>
        <w:pStyle w:val="Heading3"/>
      </w:pPr>
      <w:r>
        <w:t>Web Conferencing Software</w:t>
      </w:r>
    </w:p>
    <w:p w14:paraId="7818D3D8" w14:textId="28E5A723" w:rsidR="00AE1B58" w:rsidRDefault="00A05755" w:rsidP="00AE1B58">
      <w:pPr>
        <w:rPr>
          <w:color w:val="000000" w:themeColor="text1"/>
        </w:rPr>
      </w:pPr>
      <w:r>
        <w:rPr>
          <w:color w:val="000000" w:themeColor="text1"/>
        </w:rPr>
        <w:t xml:space="preserve">Adult </w:t>
      </w:r>
      <w:r w:rsidR="00065C19">
        <w:rPr>
          <w:color w:val="000000" w:themeColor="text1"/>
        </w:rPr>
        <w:t>e</w:t>
      </w:r>
      <w:r>
        <w:rPr>
          <w:color w:val="000000" w:themeColor="text1"/>
        </w:rPr>
        <w:t xml:space="preserve">ducation </w:t>
      </w:r>
      <w:r w:rsidR="00AE1B58" w:rsidRPr="00AE1B58">
        <w:rPr>
          <w:color w:val="000000" w:themeColor="text1"/>
        </w:rPr>
        <w:t xml:space="preserve">courses may be taught via any </w:t>
      </w:r>
      <w:r w:rsidR="00CA62EF">
        <w:rPr>
          <w:color w:val="000000" w:themeColor="text1"/>
        </w:rPr>
        <w:t>w</w:t>
      </w:r>
      <w:r w:rsidR="00AE1B58" w:rsidRPr="00AE1B58">
        <w:rPr>
          <w:color w:val="000000" w:themeColor="text1"/>
        </w:rPr>
        <w:t xml:space="preserve">eb </w:t>
      </w:r>
      <w:r w:rsidR="00CA62EF">
        <w:rPr>
          <w:color w:val="000000" w:themeColor="text1"/>
        </w:rPr>
        <w:t>c</w:t>
      </w:r>
      <w:r w:rsidR="00AE1B58" w:rsidRPr="00AE1B58">
        <w:rPr>
          <w:color w:val="000000" w:themeColor="text1"/>
        </w:rPr>
        <w:t xml:space="preserve">onferencing </w:t>
      </w:r>
      <w:r w:rsidR="00CA62EF">
        <w:rPr>
          <w:color w:val="000000" w:themeColor="text1"/>
        </w:rPr>
        <w:t>s</w:t>
      </w:r>
      <w:r w:rsidR="00AE1B58" w:rsidRPr="00AE1B58">
        <w:rPr>
          <w:color w:val="000000" w:themeColor="text1"/>
        </w:rPr>
        <w:t>oftware that can produce time-stamped reports</w:t>
      </w:r>
      <w:r w:rsidR="00866DDD">
        <w:rPr>
          <w:color w:val="000000" w:themeColor="text1"/>
        </w:rPr>
        <w:t xml:space="preserve"> indicating when students logged in and out.</w:t>
      </w:r>
      <w:r w:rsidR="00AE1B58" w:rsidRPr="00AE1B58">
        <w:rPr>
          <w:color w:val="000000" w:themeColor="text1"/>
        </w:rPr>
        <w:t xml:space="preserve"> Web </w:t>
      </w:r>
      <w:r w:rsidR="00CA62EF">
        <w:rPr>
          <w:color w:val="000000" w:themeColor="text1"/>
        </w:rPr>
        <w:t>c</w:t>
      </w:r>
      <w:r w:rsidR="00AE1B58" w:rsidRPr="00AE1B58">
        <w:rPr>
          <w:color w:val="000000" w:themeColor="text1"/>
        </w:rPr>
        <w:t xml:space="preserve">onferencing </w:t>
      </w:r>
      <w:r w:rsidR="00CA62EF">
        <w:rPr>
          <w:color w:val="000000" w:themeColor="text1"/>
        </w:rPr>
        <w:t>s</w:t>
      </w:r>
      <w:r>
        <w:rPr>
          <w:color w:val="000000" w:themeColor="text1"/>
        </w:rPr>
        <w:t xml:space="preserve">oftware </w:t>
      </w:r>
      <w:r w:rsidR="00AE1B58" w:rsidRPr="00AE1B58">
        <w:rPr>
          <w:color w:val="000000" w:themeColor="text1"/>
        </w:rPr>
        <w:t>do</w:t>
      </w:r>
      <w:r>
        <w:rPr>
          <w:color w:val="000000" w:themeColor="text1"/>
        </w:rPr>
        <w:t>es</w:t>
      </w:r>
      <w:r w:rsidR="00AE1B58" w:rsidRPr="00AE1B58">
        <w:rPr>
          <w:color w:val="000000" w:themeColor="text1"/>
        </w:rPr>
        <w:t xml:space="preserve"> not need to be submitted for approval.</w:t>
      </w:r>
    </w:p>
    <w:p w14:paraId="273174C0" w14:textId="19B75B18" w:rsidR="00FB2ECA" w:rsidRPr="00AE1B58" w:rsidRDefault="00FB2ECA" w:rsidP="00FB2ECA">
      <w:pPr>
        <w:pStyle w:val="Heading3"/>
      </w:pPr>
      <w:r w:rsidRPr="00FB2ECA">
        <w:t>Learning Management Systems</w:t>
      </w:r>
    </w:p>
    <w:p w14:paraId="1E51016E" w14:textId="27BD3EDB" w:rsidR="00AE1B58" w:rsidRDefault="00AE1B58" w:rsidP="00BB65F7">
      <w:r w:rsidRPr="00AE1B58">
        <w:t xml:space="preserve">At this moment in time, no </w:t>
      </w:r>
      <w:r w:rsidR="00710CD8">
        <w:t>l</w:t>
      </w:r>
      <w:r w:rsidRPr="00AE1B58">
        <w:t xml:space="preserve">earning </w:t>
      </w:r>
      <w:r w:rsidR="00710CD8">
        <w:t>m</w:t>
      </w:r>
      <w:r w:rsidRPr="00AE1B58">
        <w:t xml:space="preserve">anagement </w:t>
      </w:r>
      <w:r w:rsidR="00710CD8">
        <w:t>s</w:t>
      </w:r>
      <w:r w:rsidRPr="00AE1B58">
        <w:t>ystems exist that can produce the time-stamped student login-logout reports North Carolina requires for asynchronous virtual instruction. Hopefully</w:t>
      </w:r>
      <w:r w:rsidR="00074D15" w:rsidRPr="00AE1B58">
        <w:t>,</w:t>
      </w:r>
      <w:r w:rsidRPr="00AE1B58">
        <w:t xml:space="preserve"> this issue will be rectified in coming years.</w:t>
      </w:r>
    </w:p>
    <w:p w14:paraId="0D3A4BBC" w14:textId="77777777" w:rsidR="00BB65F7" w:rsidRDefault="00BB65F7" w:rsidP="00C84D46">
      <w:pPr>
        <w:pStyle w:val="Heading3"/>
      </w:pPr>
      <w:r>
        <w:t>Utilizing Specific Distance Learning Curriculum</w:t>
      </w:r>
    </w:p>
    <w:p w14:paraId="685DC5D3" w14:textId="35AEFB82" w:rsidR="00C84D46" w:rsidRPr="00C84D46" w:rsidRDefault="00C84D46" w:rsidP="00C84D46">
      <w:r>
        <w:t xml:space="preserve">The following </w:t>
      </w:r>
      <w:r w:rsidR="001A7793">
        <w:t xml:space="preserve">outlines best practices for utilizing specific </w:t>
      </w:r>
      <w:r w:rsidR="00ED0B18">
        <w:t xml:space="preserve">approved </w:t>
      </w:r>
      <w:r w:rsidR="001A7793">
        <w:t>distance learning curriculum programs.</w:t>
      </w:r>
    </w:p>
    <w:p w14:paraId="79E594C6" w14:textId="0EAAD8C1" w:rsidR="006760FB" w:rsidRDefault="0084171D" w:rsidP="00750CAF">
      <w:pPr>
        <w:pStyle w:val="Heading4"/>
      </w:pPr>
      <w:r>
        <w:t xml:space="preserve">Aztec’s </w:t>
      </w:r>
      <w:r w:rsidR="006760FB" w:rsidRPr="006760FB">
        <w:t xml:space="preserve">100-Hour Reentry </w:t>
      </w:r>
      <w:r>
        <w:t>Prerelease Prog</w:t>
      </w:r>
      <w:r w:rsidR="00E75276">
        <w:t>ram</w:t>
      </w:r>
    </w:p>
    <w:p w14:paraId="53E0262A" w14:textId="7D8F5524" w:rsidR="00002568" w:rsidRDefault="00002568" w:rsidP="00AD6686">
      <w:pPr>
        <w:pStyle w:val="ListParagraph"/>
        <w:numPr>
          <w:ilvl w:val="0"/>
          <w:numId w:val="84"/>
        </w:numPr>
      </w:pPr>
      <w:r>
        <w:t xml:space="preserve">Aztec publishes a 100-Hour Reentry </w:t>
      </w:r>
      <w:r w:rsidR="00F62007">
        <w:t xml:space="preserve">Prerelease Program that </w:t>
      </w:r>
      <w:r w:rsidR="002C1AAF">
        <w:t xml:space="preserve">has been approved as a distance learning curriculum for Adult Education Providers in North Carolina. Providers can purchase the curriculum through </w:t>
      </w:r>
      <w:hyperlink r:id="rId103" w:history="1">
        <w:r w:rsidR="002C1AAF" w:rsidRPr="002C1AAF">
          <w:rPr>
            <w:rStyle w:val="Hyperlink"/>
          </w:rPr>
          <w:t>Aztec’s website</w:t>
        </w:r>
      </w:hyperlink>
      <w:r w:rsidR="002C1AAF">
        <w:t>.</w:t>
      </w:r>
    </w:p>
    <w:p w14:paraId="6A20B53F" w14:textId="22D8F036" w:rsidR="00C84D46" w:rsidRDefault="00C84D46" w:rsidP="00AD6686">
      <w:pPr>
        <w:pStyle w:val="ListParagraph"/>
        <w:numPr>
          <w:ilvl w:val="0"/>
          <w:numId w:val="84"/>
        </w:numPr>
      </w:pPr>
      <w:r>
        <w:t>Students receive one 100-Hour RPP booklet per week.</w:t>
      </w:r>
    </w:p>
    <w:p w14:paraId="03D616D2" w14:textId="77840940" w:rsidR="00C84D46" w:rsidRDefault="00C84D46" w:rsidP="00AD6686">
      <w:pPr>
        <w:pStyle w:val="ListParagraph"/>
        <w:numPr>
          <w:ilvl w:val="0"/>
          <w:numId w:val="84"/>
        </w:numPr>
      </w:pPr>
      <w:r>
        <w:t>Each week, when a booklet is returned, the instructor reviews and grades the booklet alongside the student.</w:t>
      </w:r>
    </w:p>
    <w:p w14:paraId="79391BBF" w14:textId="54E2754B" w:rsidR="00C84D46" w:rsidRDefault="00C84D46" w:rsidP="00AD6686">
      <w:pPr>
        <w:pStyle w:val="ListParagraph"/>
        <w:numPr>
          <w:ilvl w:val="0"/>
          <w:numId w:val="84"/>
        </w:numPr>
      </w:pPr>
      <w:r>
        <w:t xml:space="preserve">If the student receives a grade of less than 70%, ask them to complete the booklet </w:t>
      </w:r>
      <w:r w:rsidR="0011335E">
        <w:t>again</w:t>
      </w:r>
      <w:r>
        <w:t xml:space="preserve"> the following week. No instructional hours can be recorded for booklets that do not receive a grade of 70% or better.</w:t>
      </w:r>
    </w:p>
    <w:p w14:paraId="02074BBC" w14:textId="2394C470" w:rsidR="00C84D46" w:rsidRDefault="00C84D46" w:rsidP="00AD6686">
      <w:pPr>
        <w:pStyle w:val="ListParagraph"/>
        <w:numPr>
          <w:ilvl w:val="0"/>
          <w:numId w:val="84"/>
        </w:numPr>
      </w:pPr>
      <w:r>
        <w:t>If the student receives a grade of 70% or better, record that booklet’s corresponding hours of instruction and give them the next booklet in the series.</w:t>
      </w:r>
    </w:p>
    <w:p w14:paraId="6CF1243D" w14:textId="1D40CA2A" w:rsidR="00C84D46" w:rsidRDefault="00C84D46" w:rsidP="00AD6686">
      <w:pPr>
        <w:pStyle w:val="ListParagraph"/>
        <w:numPr>
          <w:ilvl w:val="0"/>
          <w:numId w:val="84"/>
        </w:numPr>
      </w:pPr>
      <w:r>
        <w:t>Retain all the original completed and graded booklets for review by NCCC System Office Compliance Examiners. If the student would like a copy of their work, offer them a photocopy of their completed booklet.</w:t>
      </w:r>
    </w:p>
    <w:p w14:paraId="7A083A29" w14:textId="5998800D" w:rsidR="00C84D46" w:rsidRDefault="00C84D46" w:rsidP="00AD6686">
      <w:pPr>
        <w:pStyle w:val="ListParagraph"/>
        <w:numPr>
          <w:ilvl w:val="0"/>
          <w:numId w:val="84"/>
        </w:numPr>
      </w:pPr>
      <w:r>
        <w:t>The instructional hours listed on the front of each booklet includes all time the student spends working with an instructor. Student instructional time for 100-Hour RPP may not be recorded on a separate contract or sign-in sheet.</w:t>
      </w:r>
    </w:p>
    <w:p w14:paraId="28AC2D5C" w14:textId="4A7567E9" w:rsidR="00C84D46" w:rsidRDefault="00C84D46" w:rsidP="00AD6686">
      <w:pPr>
        <w:pStyle w:val="ListParagraph"/>
        <w:numPr>
          <w:ilvl w:val="0"/>
          <w:numId w:val="84"/>
        </w:numPr>
        <w:spacing w:after="0" w:afterAutospacing="0"/>
      </w:pPr>
      <w:r>
        <w:t>Each 100-Hour RPP booklet is valued at a different number of instructional hours:</w:t>
      </w:r>
    </w:p>
    <w:tbl>
      <w:tblPr>
        <w:tblStyle w:val="TableGrid"/>
        <w:tblW w:w="0" w:type="auto"/>
        <w:tblInd w:w="360" w:type="dxa"/>
        <w:tblLook w:val="04A0" w:firstRow="1" w:lastRow="0" w:firstColumn="1" w:lastColumn="0" w:noHBand="0" w:noVBand="1"/>
      </w:tblPr>
      <w:tblGrid>
        <w:gridCol w:w="5125"/>
        <w:gridCol w:w="3865"/>
      </w:tblGrid>
      <w:tr w:rsidR="002D4477" w14:paraId="3B6AEDA5" w14:textId="77777777" w:rsidTr="00C46C29">
        <w:trPr>
          <w:tblHeader/>
        </w:trPr>
        <w:tc>
          <w:tcPr>
            <w:tcW w:w="5125" w:type="dxa"/>
            <w:shd w:val="clear" w:color="auto" w:fill="14435B"/>
          </w:tcPr>
          <w:p w14:paraId="57DA17D3" w14:textId="058CD6E1" w:rsidR="002D4477" w:rsidRPr="005E38E1" w:rsidRDefault="002D4477" w:rsidP="001A7793">
            <w:pPr>
              <w:rPr>
                <w:b/>
                <w:bCs/>
              </w:rPr>
            </w:pPr>
            <w:r w:rsidRPr="005E38E1">
              <w:rPr>
                <w:b/>
                <w:bCs/>
              </w:rPr>
              <w:lastRenderedPageBreak/>
              <w:t>Unit</w:t>
            </w:r>
          </w:p>
        </w:tc>
        <w:tc>
          <w:tcPr>
            <w:tcW w:w="3865" w:type="dxa"/>
            <w:shd w:val="clear" w:color="auto" w:fill="14435B"/>
          </w:tcPr>
          <w:p w14:paraId="64D0DAE8" w14:textId="29484763" w:rsidR="002D4477" w:rsidRPr="005E38E1" w:rsidRDefault="002D4477" w:rsidP="001A7793">
            <w:pPr>
              <w:rPr>
                <w:b/>
                <w:bCs/>
              </w:rPr>
            </w:pPr>
            <w:r w:rsidRPr="005E38E1">
              <w:rPr>
                <w:b/>
                <w:bCs/>
              </w:rPr>
              <w:t>Number of Instructional Hours</w:t>
            </w:r>
          </w:p>
        </w:tc>
      </w:tr>
      <w:tr w:rsidR="005E38E1" w14:paraId="02DBF41A" w14:textId="77777777" w:rsidTr="005E38E1">
        <w:tc>
          <w:tcPr>
            <w:tcW w:w="5125" w:type="dxa"/>
          </w:tcPr>
          <w:p w14:paraId="102B93FB" w14:textId="0F370C29" w:rsidR="005E38E1" w:rsidRDefault="005E38E1" w:rsidP="005E38E1">
            <w:r w:rsidRPr="00E2733F">
              <w:t>Money</w:t>
            </w:r>
            <w:r w:rsidRPr="00E2733F">
              <w:rPr>
                <w:spacing w:val="-8"/>
              </w:rPr>
              <w:t xml:space="preserve"> </w:t>
            </w:r>
            <w:r w:rsidRPr="00E2733F">
              <w:t>Management</w:t>
            </w:r>
            <w:r w:rsidRPr="00E2733F">
              <w:rPr>
                <w:spacing w:val="-5"/>
              </w:rPr>
              <w:t xml:space="preserve"> </w:t>
            </w:r>
            <w:r w:rsidRPr="00E2733F">
              <w:rPr>
                <w:spacing w:val="-2"/>
              </w:rPr>
              <w:t>Skills</w:t>
            </w:r>
          </w:p>
        </w:tc>
        <w:tc>
          <w:tcPr>
            <w:tcW w:w="3865" w:type="dxa"/>
          </w:tcPr>
          <w:p w14:paraId="72D8D122" w14:textId="4DDA399D" w:rsidR="005E38E1" w:rsidRDefault="005E38E1" w:rsidP="005E38E1">
            <w:r w:rsidRPr="00E2733F">
              <w:t>13</w:t>
            </w:r>
            <w:r w:rsidRPr="00E2733F">
              <w:rPr>
                <w:spacing w:val="-3"/>
              </w:rPr>
              <w:t xml:space="preserve"> </w:t>
            </w:r>
            <w:r w:rsidRPr="00E2733F">
              <w:rPr>
                <w:spacing w:val="-2"/>
              </w:rPr>
              <w:t>hours</w:t>
            </w:r>
          </w:p>
        </w:tc>
      </w:tr>
      <w:tr w:rsidR="005E38E1" w14:paraId="04655F23" w14:textId="77777777" w:rsidTr="00FD0162">
        <w:tc>
          <w:tcPr>
            <w:tcW w:w="5125" w:type="dxa"/>
            <w:shd w:val="clear" w:color="auto" w:fill="EDEDED" w:themeFill="accent3" w:themeFillTint="33"/>
          </w:tcPr>
          <w:p w14:paraId="4B302864" w14:textId="47E12921" w:rsidR="005E38E1" w:rsidRDefault="005E38E1" w:rsidP="005E38E1">
            <w:r w:rsidRPr="00E2733F">
              <w:t>Employment</w:t>
            </w:r>
            <w:r w:rsidRPr="00E2733F">
              <w:rPr>
                <w:spacing w:val="-8"/>
              </w:rPr>
              <w:t xml:space="preserve"> </w:t>
            </w:r>
            <w:r w:rsidRPr="00E2733F">
              <w:rPr>
                <w:spacing w:val="-2"/>
              </w:rPr>
              <w:t>Skills</w:t>
            </w:r>
          </w:p>
        </w:tc>
        <w:tc>
          <w:tcPr>
            <w:tcW w:w="3865" w:type="dxa"/>
            <w:shd w:val="clear" w:color="auto" w:fill="EDEDED" w:themeFill="accent3" w:themeFillTint="33"/>
          </w:tcPr>
          <w:p w14:paraId="118A5ED9" w14:textId="23F3C2D0" w:rsidR="005E38E1" w:rsidRDefault="005E38E1" w:rsidP="005E38E1">
            <w:r w:rsidRPr="00E2733F">
              <w:t>15.5</w:t>
            </w:r>
            <w:r w:rsidRPr="00E2733F">
              <w:rPr>
                <w:spacing w:val="-4"/>
              </w:rPr>
              <w:t xml:space="preserve"> </w:t>
            </w:r>
            <w:r w:rsidRPr="00E2733F">
              <w:rPr>
                <w:spacing w:val="-2"/>
              </w:rPr>
              <w:t>hours</w:t>
            </w:r>
          </w:p>
        </w:tc>
      </w:tr>
      <w:tr w:rsidR="005E38E1" w14:paraId="313A3D60" w14:textId="77777777" w:rsidTr="00FD0162">
        <w:trPr>
          <w:trHeight w:val="260"/>
        </w:trPr>
        <w:tc>
          <w:tcPr>
            <w:tcW w:w="5125" w:type="dxa"/>
          </w:tcPr>
          <w:p w14:paraId="3FFF6CF3" w14:textId="598567A6" w:rsidR="005E38E1" w:rsidRDefault="005E38E1" w:rsidP="005E38E1">
            <w:r w:rsidRPr="00E2733F">
              <w:t>Anger</w:t>
            </w:r>
            <w:r w:rsidRPr="00E2733F">
              <w:rPr>
                <w:spacing w:val="-2"/>
              </w:rPr>
              <w:t xml:space="preserve"> Management</w:t>
            </w:r>
          </w:p>
        </w:tc>
        <w:tc>
          <w:tcPr>
            <w:tcW w:w="3865" w:type="dxa"/>
          </w:tcPr>
          <w:p w14:paraId="450378B3" w14:textId="6DE62D15" w:rsidR="005E38E1" w:rsidRDefault="005E38E1" w:rsidP="005E38E1">
            <w:r w:rsidRPr="00E2733F">
              <w:t>7.5</w:t>
            </w:r>
            <w:r w:rsidRPr="00E2733F">
              <w:rPr>
                <w:spacing w:val="-1"/>
              </w:rPr>
              <w:t xml:space="preserve"> </w:t>
            </w:r>
            <w:r w:rsidRPr="00E2733F">
              <w:rPr>
                <w:spacing w:val="-2"/>
              </w:rPr>
              <w:t>hours</w:t>
            </w:r>
          </w:p>
        </w:tc>
      </w:tr>
      <w:tr w:rsidR="005E38E1" w14:paraId="3348AFA9" w14:textId="77777777" w:rsidTr="00FD0162">
        <w:tc>
          <w:tcPr>
            <w:tcW w:w="5125" w:type="dxa"/>
            <w:shd w:val="clear" w:color="auto" w:fill="EDEDED" w:themeFill="accent3" w:themeFillTint="33"/>
          </w:tcPr>
          <w:p w14:paraId="22515741" w14:textId="325C8068" w:rsidR="005E38E1" w:rsidRDefault="005E38E1" w:rsidP="005E38E1">
            <w:r w:rsidRPr="00E2733F">
              <w:t>Problem</w:t>
            </w:r>
            <w:r w:rsidRPr="00E2733F">
              <w:rPr>
                <w:spacing w:val="-4"/>
              </w:rPr>
              <w:t xml:space="preserve"> </w:t>
            </w:r>
            <w:r w:rsidRPr="00E2733F">
              <w:t>Solving</w:t>
            </w:r>
            <w:r w:rsidRPr="00E2733F">
              <w:rPr>
                <w:spacing w:val="-8"/>
              </w:rPr>
              <w:t xml:space="preserve"> </w:t>
            </w:r>
            <w:r w:rsidRPr="00E2733F">
              <w:t>&amp;</w:t>
            </w:r>
            <w:r w:rsidRPr="00E2733F">
              <w:rPr>
                <w:spacing w:val="-9"/>
              </w:rPr>
              <w:t xml:space="preserve"> </w:t>
            </w:r>
            <w:r w:rsidRPr="00E2733F">
              <w:t>Decision</w:t>
            </w:r>
            <w:r w:rsidRPr="00E2733F">
              <w:rPr>
                <w:spacing w:val="-7"/>
              </w:rPr>
              <w:t xml:space="preserve"> </w:t>
            </w:r>
            <w:r w:rsidRPr="00E2733F">
              <w:rPr>
                <w:spacing w:val="-2"/>
              </w:rPr>
              <w:t>Making</w:t>
            </w:r>
          </w:p>
        </w:tc>
        <w:tc>
          <w:tcPr>
            <w:tcW w:w="3865" w:type="dxa"/>
            <w:shd w:val="clear" w:color="auto" w:fill="EDEDED" w:themeFill="accent3" w:themeFillTint="33"/>
          </w:tcPr>
          <w:p w14:paraId="258D281D" w14:textId="21B6E056" w:rsidR="005E38E1" w:rsidRDefault="005E38E1" w:rsidP="005E38E1">
            <w:r w:rsidRPr="00E2733F">
              <w:t>8</w:t>
            </w:r>
            <w:r w:rsidRPr="00E2733F">
              <w:rPr>
                <w:spacing w:val="-1"/>
              </w:rPr>
              <w:t xml:space="preserve"> </w:t>
            </w:r>
            <w:r w:rsidRPr="00E2733F">
              <w:rPr>
                <w:spacing w:val="-2"/>
              </w:rPr>
              <w:t>hours</w:t>
            </w:r>
          </w:p>
        </w:tc>
      </w:tr>
      <w:tr w:rsidR="005E38E1" w14:paraId="6DB3127A" w14:textId="77777777" w:rsidTr="005E38E1">
        <w:tc>
          <w:tcPr>
            <w:tcW w:w="5125" w:type="dxa"/>
          </w:tcPr>
          <w:p w14:paraId="0687B90B" w14:textId="7FC912D0" w:rsidR="005E38E1" w:rsidRDefault="005E38E1" w:rsidP="005E38E1">
            <w:r w:rsidRPr="00E2733F">
              <w:t>Reentry</w:t>
            </w:r>
            <w:r w:rsidRPr="00E2733F">
              <w:rPr>
                <w:spacing w:val="-7"/>
              </w:rPr>
              <w:t xml:space="preserve"> </w:t>
            </w:r>
            <w:r w:rsidRPr="00E2733F">
              <w:t>Support</w:t>
            </w:r>
            <w:r w:rsidRPr="00E2733F">
              <w:rPr>
                <w:spacing w:val="-7"/>
              </w:rPr>
              <w:t xml:space="preserve"> </w:t>
            </w:r>
            <w:r w:rsidRPr="00E2733F">
              <w:rPr>
                <w:spacing w:val="-2"/>
              </w:rPr>
              <w:t>Resources</w:t>
            </w:r>
          </w:p>
        </w:tc>
        <w:tc>
          <w:tcPr>
            <w:tcW w:w="3865" w:type="dxa"/>
          </w:tcPr>
          <w:p w14:paraId="1FD29BE3" w14:textId="5FE3B204" w:rsidR="005E38E1" w:rsidRDefault="005E38E1" w:rsidP="005E38E1">
            <w:r w:rsidRPr="00E2733F">
              <w:t>8.5</w:t>
            </w:r>
            <w:r w:rsidRPr="00E2733F">
              <w:rPr>
                <w:spacing w:val="-1"/>
              </w:rPr>
              <w:t xml:space="preserve"> </w:t>
            </w:r>
            <w:r w:rsidRPr="00E2733F">
              <w:rPr>
                <w:spacing w:val="-2"/>
              </w:rPr>
              <w:t>hours</w:t>
            </w:r>
          </w:p>
        </w:tc>
      </w:tr>
      <w:tr w:rsidR="005E38E1" w14:paraId="58A3E588" w14:textId="77777777" w:rsidTr="00FD0162">
        <w:tc>
          <w:tcPr>
            <w:tcW w:w="5125" w:type="dxa"/>
            <w:shd w:val="clear" w:color="auto" w:fill="EDEDED" w:themeFill="accent3" w:themeFillTint="33"/>
          </w:tcPr>
          <w:p w14:paraId="09D8C94F" w14:textId="3D31386B" w:rsidR="005E38E1" w:rsidRDefault="005E38E1" w:rsidP="005E38E1">
            <w:r w:rsidRPr="00E2733F">
              <w:t>Counseling</w:t>
            </w:r>
            <w:r w:rsidRPr="00E2733F">
              <w:rPr>
                <w:spacing w:val="-8"/>
              </w:rPr>
              <w:t xml:space="preserve"> </w:t>
            </w:r>
            <w:r w:rsidRPr="00E2733F">
              <w:t>on</w:t>
            </w:r>
            <w:r w:rsidRPr="00E2733F">
              <w:rPr>
                <w:spacing w:val="-8"/>
              </w:rPr>
              <w:t xml:space="preserve"> </w:t>
            </w:r>
            <w:r w:rsidRPr="00E2733F">
              <w:t>Individual</w:t>
            </w:r>
            <w:r w:rsidRPr="00E2733F">
              <w:rPr>
                <w:spacing w:val="-8"/>
              </w:rPr>
              <w:t xml:space="preserve"> </w:t>
            </w:r>
            <w:r w:rsidRPr="00E2733F">
              <w:t>Reentry</w:t>
            </w:r>
            <w:r w:rsidRPr="00E2733F">
              <w:rPr>
                <w:spacing w:val="-7"/>
              </w:rPr>
              <w:t xml:space="preserve"> </w:t>
            </w:r>
            <w:r w:rsidRPr="00E2733F">
              <w:rPr>
                <w:spacing w:val="-2"/>
              </w:rPr>
              <w:t>Concerns</w:t>
            </w:r>
          </w:p>
        </w:tc>
        <w:tc>
          <w:tcPr>
            <w:tcW w:w="3865" w:type="dxa"/>
            <w:shd w:val="clear" w:color="auto" w:fill="EDEDED" w:themeFill="accent3" w:themeFillTint="33"/>
          </w:tcPr>
          <w:p w14:paraId="5CAFA042" w14:textId="244E291B" w:rsidR="005E38E1" w:rsidRDefault="005E38E1" w:rsidP="005E38E1">
            <w:r w:rsidRPr="00E2733F">
              <w:t>8</w:t>
            </w:r>
            <w:r w:rsidRPr="00E2733F">
              <w:rPr>
                <w:spacing w:val="-1"/>
              </w:rPr>
              <w:t xml:space="preserve"> </w:t>
            </w:r>
            <w:r w:rsidRPr="00E2733F">
              <w:rPr>
                <w:spacing w:val="-2"/>
              </w:rPr>
              <w:t>hours</w:t>
            </w:r>
          </w:p>
        </w:tc>
      </w:tr>
      <w:tr w:rsidR="005E38E1" w14:paraId="09A31D92" w14:textId="77777777" w:rsidTr="005E38E1">
        <w:tc>
          <w:tcPr>
            <w:tcW w:w="5125" w:type="dxa"/>
          </w:tcPr>
          <w:p w14:paraId="22A97F47" w14:textId="658BA82E" w:rsidR="005E38E1" w:rsidRDefault="005E38E1" w:rsidP="005E38E1">
            <w:r w:rsidRPr="00E2733F">
              <w:t>Job</w:t>
            </w:r>
            <w:r w:rsidRPr="00E2733F">
              <w:rPr>
                <w:spacing w:val="-5"/>
              </w:rPr>
              <w:t xml:space="preserve"> </w:t>
            </w:r>
            <w:r w:rsidRPr="00E2733F">
              <w:t>Placement</w:t>
            </w:r>
            <w:r w:rsidRPr="00E2733F">
              <w:rPr>
                <w:spacing w:val="-3"/>
              </w:rPr>
              <w:t xml:space="preserve"> </w:t>
            </w:r>
            <w:r w:rsidRPr="00E2733F">
              <w:rPr>
                <w:spacing w:val="-2"/>
              </w:rPr>
              <w:t>Assistance</w:t>
            </w:r>
          </w:p>
        </w:tc>
        <w:tc>
          <w:tcPr>
            <w:tcW w:w="3865" w:type="dxa"/>
          </w:tcPr>
          <w:p w14:paraId="5B849DB5" w14:textId="39BFCF78" w:rsidR="005E38E1" w:rsidRDefault="005E38E1" w:rsidP="005E38E1">
            <w:r w:rsidRPr="00E2733F">
              <w:t>9</w:t>
            </w:r>
            <w:r w:rsidRPr="00E2733F">
              <w:rPr>
                <w:spacing w:val="-1"/>
              </w:rPr>
              <w:t xml:space="preserve"> </w:t>
            </w:r>
            <w:r w:rsidRPr="00E2733F">
              <w:rPr>
                <w:spacing w:val="-2"/>
              </w:rPr>
              <w:t>hours</w:t>
            </w:r>
          </w:p>
        </w:tc>
      </w:tr>
      <w:tr w:rsidR="005E38E1" w14:paraId="3D5747C5" w14:textId="77777777" w:rsidTr="00FD0162">
        <w:tc>
          <w:tcPr>
            <w:tcW w:w="5125" w:type="dxa"/>
            <w:shd w:val="clear" w:color="auto" w:fill="EDEDED" w:themeFill="accent3" w:themeFillTint="33"/>
          </w:tcPr>
          <w:p w14:paraId="19908060" w14:textId="0E86F182" w:rsidR="005E38E1" w:rsidRDefault="005E38E1" w:rsidP="005E38E1">
            <w:r w:rsidRPr="00E2733F">
              <w:t>Victim</w:t>
            </w:r>
            <w:r w:rsidRPr="00E2733F">
              <w:rPr>
                <w:spacing w:val="-6"/>
              </w:rPr>
              <w:t xml:space="preserve"> </w:t>
            </w:r>
            <w:r w:rsidRPr="00E2733F">
              <w:t>Awareness</w:t>
            </w:r>
            <w:r w:rsidRPr="00E2733F">
              <w:rPr>
                <w:spacing w:val="-6"/>
              </w:rPr>
              <w:t xml:space="preserve"> </w:t>
            </w:r>
            <w:r w:rsidRPr="00E2733F">
              <w:t>&amp;</w:t>
            </w:r>
            <w:r w:rsidRPr="00E2733F">
              <w:rPr>
                <w:spacing w:val="-6"/>
              </w:rPr>
              <w:t xml:space="preserve"> </w:t>
            </w:r>
            <w:r w:rsidRPr="00E2733F">
              <w:rPr>
                <w:spacing w:val="-2"/>
              </w:rPr>
              <w:t>Restitution</w:t>
            </w:r>
          </w:p>
        </w:tc>
        <w:tc>
          <w:tcPr>
            <w:tcW w:w="3865" w:type="dxa"/>
            <w:shd w:val="clear" w:color="auto" w:fill="EDEDED" w:themeFill="accent3" w:themeFillTint="33"/>
          </w:tcPr>
          <w:p w14:paraId="5799AB8E" w14:textId="69EBC391" w:rsidR="005E38E1" w:rsidRDefault="005E38E1" w:rsidP="005E38E1">
            <w:r w:rsidRPr="00E2733F">
              <w:t>7.5</w:t>
            </w:r>
            <w:r w:rsidRPr="00E2733F">
              <w:rPr>
                <w:spacing w:val="-1"/>
              </w:rPr>
              <w:t xml:space="preserve"> </w:t>
            </w:r>
            <w:r w:rsidRPr="00E2733F">
              <w:rPr>
                <w:spacing w:val="-2"/>
              </w:rPr>
              <w:t>hours</w:t>
            </w:r>
          </w:p>
        </w:tc>
      </w:tr>
      <w:tr w:rsidR="005E38E1" w14:paraId="68AE42BE" w14:textId="77777777" w:rsidTr="00813524">
        <w:tc>
          <w:tcPr>
            <w:tcW w:w="5125" w:type="dxa"/>
            <w:tcBorders>
              <w:bottom w:val="single" w:sz="4" w:space="0" w:color="auto"/>
            </w:tcBorders>
          </w:tcPr>
          <w:p w14:paraId="2C44599A" w14:textId="14BA8C7C" w:rsidR="005E38E1" w:rsidRDefault="005E38E1" w:rsidP="005E38E1">
            <w:r w:rsidRPr="00E2733F">
              <w:t>Personal</w:t>
            </w:r>
            <w:r w:rsidRPr="00E2733F">
              <w:rPr>
                <w:spacing w:val="-6"/>
              </w:rPr>
              <w:t xml:space="preserve"> </w:t>
            </w:r>
            <w:r w:rsidRPr="00E2733F">
              <w:rPr>
                <w:spacing w:val="-2"/>
              </w:rPr>
              <w:t>Development</w:t>
            </w:r>
          </w:p>
        </w:tc>
        <w:tc>
          <w:tcPr>
            <w:tcW w:w="3865" w:type="dxa"/>
            <w:tcBorders>
              <w:bottom w:val="single" w:sz="4" w:space="0" w:color="auto"/>
            </w:tcBorders>
          </w:tcPr>
          <w:p w14:paraId="552E34D9" w14:textId="53AC3FB9" w:rsidR="005E38E1" w:rsidRDefault="005E38E1" w:rsidP="005E38E1">
            <w:r w:rsidRPr="00E2733F">
              <w:t>14</w:t>
            </w:r>
            <w:r w:rsidRPr="00E2733F">
              <w:rPr>
                <w:spacing w:val="-3"/>
              </w:rPr>
              <w:t xml:space="preserve"> </w:t>
            </w:r>
            <w:r w:rsidRPr="00E2733F">
              <w:rPr>
                <w:spacing w:val="-2"/>
              </w:rPr>
              <w:t>hours</w:t>
            </w:r>
          </w:p>
        </w:tc>
      </w:tr>
      <w:tr w:rsidR="005E38E1" w14:paraId="39FCF32D" w14:textId="77777777" w:rsidTr="00813524">
        <w:tc>
          <w:tcPr>
            <w:tcW w:w="5125"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244740F8" w14:textId="12156B69" w:rsidR="005E38E1" w:rsidRDefault="005E38E1" w:rsidP="005E38E1">
            <w:r w:rsidRPr="00E2733F">
              <w:t>Values</w:t>
            </w:r>
            <w:r w:rsidRPr="00E2733F">
              <w:rPr>
                <w:spacing w:val="-9"/>
              </w:rPr>
              <w:t xml:space="preserve"> </w:t>
            </w:r>
            <w:r w:rsidRPr="00E2733F">
              <w:t>Clarification,</w:t>
            </w:r>
            <w:r w:rsidRPr="00E2733F">
              <w:rPr>
                <w:spacing w:val="-4"/>
              </w:rPr>
              <w:t xml:space="preserve"> </w:t>
            </w:r>
            <w:r w:rsidRPr="00E2733F">
              <w:t>Goal</w:t>
            </w:r>
            <w:r w:rsidRPr="00E2733F">
              <w:rPr>
                <w:spacing w:val="-6"/>
              </w:rPr>
              <w:t xml:space="preserve"> </w:t>
            </w:r>
            <w:r w:rsidRPr="00E2733F">
              <w:t>Setting,</w:t>
            </w:r>
            <w:r w:rsidRPr="00E2733F">
              <w:rPr>
                <w:spacing w:val="-4"/>
              </w:rPr>
              <w:t xml:space="preserve"> </w:t>
            </w:r>
            <w:r w:rsidRPr="00E2733F">
              <w:t>&amp;</w:t>
            </w:r>
            <w:r w:rsidRPr="00E2733F">
              <w:rPr>
                <w:spacing w:val="-7"/>
              </w:rPr>
              <w:t xml:space="preserve"> </w:t>
            </w:r>
            <w:r w:rsidRPr="00E2733F">
              <w:rPr>
                <w:spacing w:val="-2"/>
              </w:rPr>
              <w:t>Achieving</w:t>
            </w:r>
          </w:p>
        </w:tc>
        <w:tc>
          <w:tcPr>
            <w:tcW w:w="3865" w:type="dxa"/>
            <w:tcBorders>
              <w:top w:val="single" w:sz="4" w:space="0" w:color="auto"/>
              <w:left w:val="single" w:sz="4" w:space="0" w:color="auto"/>
              <w:bottom w:val="single" w:sz="4" w:space="0" w:color="auto"/>
              <w:right w:val="single" w:sz="4" w:space="0" w:color="auto"/>
            </w:tcBorders>
            <w:shd w:val="clear" w:color="auto" w:fill="EDEDED" w:themeFill="accent3" w:themeFillTint="33"/>
          </w:tcPr>
          <w:p w14:paraId="5C942283" w14:textId="5AC64E65" w:rsidR="005E38E1" w:rsidRDefault="005E38E1" w:rsidP="005E38E1">
            <w:r w:rsidRPr="00E2733F">
              <w:t>9</w:t>
            </w:r>
            <w:r w:rsidRPr="00E2733F">
              <w:rPr>
                <w:spacing w:val="-1"/>
              </w:rPr>
              <w:t xml:space="preserve"> </w:t>
            </w:r>
            <w:r w:rsidRPr="00E2733F">
              <w:rPr>
                <w:spacing w:val="-2"/>
              </w:rPr>
              <w:t>hours</w:t>
            </w:r>
          </w:p>
        </w:tc>
      </w:tr>
    </w:tbl>
    <w:p w14:paraId="3D436007" w14:textId="18F93354" w:rsidR="00C84D46" w:rsidRDefault="00C84D46" w:rsidP="00AD6686">
      <w:pPr>
        <w:pStyle w:val="ListParagraph"/>
        <w:numPr>
          <w:ilvl w:val="0"/>
          <w:numId w:val="84"/>
        </w:numPr>
        <w:spacing w:before="240"/>
      </w:pPr>
      <w:r>
        <w:t>Students may only complete one 100-Hour RPP booklet per week.</w:t>
      </w:r>
    </w:p>
    <w:p w14:paraId="32676819" w14:textId="77777777" w:rsidR="007F11F6" w:rsidRDefault="00C84D46" w:rsidP="00AD6686">
      <w:pPr>
        <w:pStyle w:val="ListParagraph"/>
        <w:numPr>
          <w:ilvl w:val="0"/>
          <w:numId w:val="84"/>
        </w:numPr>
        <w:rPr>
          <w:noProof/>
        </w:rPr>
      </w:pPr>
      <w:r>
        <w:t>100-Hour RPP cannot be run as a membership hour course</w:t>
      </w:r>
      <w:r w:rsidR="008165BD">
        <w:t xml:space="preserve"> and </w:t>
      </w:r>
      <w:r>
        <w:t>may only be run as a proxy hour course under BSP 2000.</w:t>
      </w:r>
    </w:p>
    <w:p w14:paraId="7C053C56" w14:textId="0086353A" w:rsidR="00E74775" w:rsidRDefault="0087428B" w:rsidP="00F664AC">
      <w:pPr>
        <w:pStyle w:val="Heading4"/>
        <w:rPr>
          <w:noProof/>
        </w:rPr>
      </w:pPr>
      <w:bookmarkStart w:id="202" w:name="_bookmark6"/>
      <w:bookmarkEnd w:id="202"/>
      <w:r w:rsidRPr="0087428B">
        <w:rPr>
          <w:noProof/>
        </w:rPr>
        <w:t>Utilizing Crossroads Café for Distance Learning</w:t>
      </w:r>
    </w:p>
    <w:p w14:paraId="10D06567" w14:textId="1A6805FF" w:rsidR="00E74775" w:rsidRDefault="00E74775" w:rsidP="00AD6686">
      <w:pPr>
        <w:pStyle w:val="ListParagraph"/>
        <w:numPr>
          <w:ilvl w:val="0"/>
          <w:numId w:val="86"/>
        </w:numPr>
        <w:rPr>
          <w:noProof/>
        </w:rPr>
      </w:pPr>
      <w:r>
        <w:rPr>
          <w:noProof/>
        </w:rPr>
        <w:t>Students receive one Crossroads Café episode packet and assessment per week.</w:t>
      </w:r>
    </w:p>
    <w:p w14:paraId="25CED146" w14:textId="23BAD87D" w:rsidR="00E74775" w:rsidRDefault="00E74775" w:rsidP="00AD6686">
      <w:pPr>
        <w:pStyle w:val="ListParagraph"/>
        <w:numPr>
          <w:ilvl w:val="0"/>
          <w:numId w:val="86"/>
        </w:numPr>
        <w:rPr>
          <w:noProof/>
        </w:rPr>
      </w:pPr>
      <w:r>
        <w:rPr>
          <w:noProof/>
        </w:rPr>
        <w:t>Each week, when the episode packet is returned, the instructor reviews and grades the assessment alongside the student.</w:t>
      </w:r>
    </w:p>
    <w:p w14:paraId="0A3F2E65" w14:textId="520FE683" w:rsidR="00E74775" w:rsidRDefault="00E74775" w:rsidP="00AD6686">
      <w:pPr>
        <w:pStyle w:val="ListParagraph"/>
        <w:numPr>
          <w:ilvl w:val="0"/>
          <w:numId w:val="86"/>
        </w:numPr>
        <w:rPr>
          <w:noProof/>
        </w:rPr>
      </w:pPr>
      <w:r>
        <w:rPr>
          <w:noProof/>
        </w:rPr>
        <w:t>If the student receives a grade of less than 70%, give them a fresh copy of the assessment to complete for the following week. No instructional hours can be recorded for booklets that do not receive a grade of 70% or better.</w:t>
      </w:r>
    </w:p>
    <w:p w14:paraId="34E38281" w14:textId="470B04C9" w:rsidR="00E74775" w:rsidRDefault="00E74775" w:rsidP="00AD6686">
      <w:pPr>
        <w:pStyle w:val="ListParagraph"/>
        <w:numPr>
          <w:ilvl w:val="0"/>
          <w:numId w:val="86"/>
        </w:numPr>
        <w:rPr>
          <w:noProof/>
        </w:rPr>
      </w:pPr>
      <w:r>
        <w:rPr>
          <w:noProof/>
        </w:rPr>
        <w:t>If the student receives a grade of 70% or better, record 10 hours of instruction and give them the next episode packet and assessment in the series.</w:t>
      </w:r>
    </w:p>
    <w:p w14:paraId="17124FFB" w14:textId="0CC35AA8" w:rsidR="00E74775" w:rsidRDefault="00E74775" w:rsidP="00AD6686">
      <w:pPr>
        <w:pStyle w:val="ListParagraph"/>
        <w:numPr>
          <w:ilvl w:val="0"/>
          <w:numId w:val="86"/>
        </w:numPr>
        <w:rPr>
          <w:noProof/>
        </w:rPr>
      </w:pPr>
      <w:r>
        <w:rPr>
          <w:noProof/>
        </w:rPr>
        <w:t>Retain all the original completed and graded assessments for review by NCCC System Office Compliance Examiners.</w:t>
      </w:r>
    </w:p>
    <w:p w14:paraId="3492FDBE" w14:textId="3D798505" w:rsidR="00E74775" w:rsidRDefault="00E74775" w:rsidP="00AD6686">
      <w:pPr>
        <w:pStyle w:val="ListParagraph"/>
        <w:numPr>
          <w:ilvl w:val="0"/>
          <w:numId w:val="86"/>
        </w:numPr>
        <w:rPr>
          <w:noProof/>
        </w:rPr>
      </w:pPr>
      <w:r>
        <w:rPr>
          <w:noProof/>
        </w:rPr>
        <w:t>The 10 proxy hours includes all time the student spends working with an instructor. Student instructional time for Crossroads Café may not be recorded on a separate contract or sign-in sheet.</w:t>
      </w:r>
    </w:p>
    <w:p w14:paraId="061D2649" w14:textId="79F0EE2D" w:rsidR="00E74775" w:rsidRDefault="00E74775" w:rsidP="00AD6686">
      <w:pPr>
        <w:pStyle w:val="ListParagraph"/>
        <w:numPr>
          <w:ilvl w:val="0"/>
          <w:numId w:val="86"/>
        </w:numPr>
        <w:rPr>
          <w:noProof/>
        </w:rPr>
      </w:pPr>
      <w:r>
        <w:rPr>
          <w:noProof/>
        </w:rPr>
        <w:t>Students may only complete one Crossroads Café episode and assessment per week.</w:t>
      </w:r>
    </w:p>
    <w:p w14:paraId="4904D589" w14:textId="1F1E9CA1" w:rsidR="0087428B" w:rsidRDefault="00E74775" w:rsidP="00AD6686">
      <w:pPr>
        <w:pStyle w:val="ListParagraph"/>
        <w:numPr>
          <w:ilvl w:val="0"/>
          <w:numId w:val="86"/>
        </w:numPr>
        <w:rPr>
          <w:noProof/>
        </w:rPr>
      </w:pPr>
      <w:r>
        <w:rPr>
          <w:noProof/>
        </w:rPr>
        <w:t>Crossroads Café cannot be run as a membership hour course and may only be run as a proxy hour course under BSP 2000.</w:t>
      </w:r>
    </w:p>
    <w:p w14:paraId="51D9A24D" w14:textId="28524BEC" w:rsidR="0087428B" w:rsidRDefault="00BA1ED0" w:rsidP="00F664AC">
      <w:pPr>
        <w:pStyle w:val="Heading4"/>
        <w:rPr>
          <w:noProof/>
        </w:rPr>
      </w:pPr>
      <w:r w:rsidRPr="00BA1ED0">
        <w:rPr>
          <w:noProof/>
        </w:rPr>
        <w:t>Utilizing HSE in the Community for Distance Learning</w:t>
      </w:r>
    </w:p>
    <w:p w14:paraId="13F0F74F" w14:textId="5688D8FE" w:rsidR="00C46C29" w:rsidRDefault="00C46C29" w:rsidP="00AD6686">
      <w:pPr>
        <w:pStyle w:val="ListParagraph"/>
        <w:numPr>
          <w:ilvl w:val="0"/>
          <w:numId w:val="85"/>
        </w:numPr>
        <w:rPr>
          <w:noProof/>
        </w:rPr>
      </w:pPr>
      <w:r>
        <w:rPr>
          <w:noProof/>
        </w:rPr>
        <w:t xml:space="preserve">Providers may access the free HSE in the Community curriculum </w:t>
      </w:r>
      <w:r w:rsidR="00C65F37">
        <w:rPr>
          <w:noProof/>
        </w:rPr>
        <w:t xml:space="preserve">under the “Instructional Program Resources” section </w:t>
      </w:r>
      <w:r w:rsidR="00A37F49">
        <w:rPr>
          <w:noProof/>
        </w:rPr>
        <w:t xml:space="preserve">on the </w:t>
      </w:r>
      <w:hyperlink r:id="rId104" w:history="1">
        <w:r w:rsidR="008A4696" w:rsidRPr="00C65F37">
          <w:rPr>
            <w:rStyle w:val="Hyperlink"/>
            <w:noProof/>
          </w:rPr>
          <w:t>NCCCS Adult Education Providers’ Hub</w:t>
        </w:r>
      </w:hyperlink>
      <w:r w:rsidR="00D76DC0">
        <w:rPr>
          <w:noProof/>
        </w:rPr>
        <w:t>, and should contact</w:t>
      </w:r>
      <w:r w:rsidR="006157AE">
        <w:rPr>
          <w:noProof/>
        </w:rPr>
        <w:t xml:space="preserve"> the Professional Development team for the answer keys.</w:t>
      </w:r>
    </w:p>
    <w:p w14:paraId="5DF61459" w14:textId="6360CEF8" w:rsidR="00B34DC7" w:rsidRDefault="00B34DC7" w:rsidP="00AD6686">
      <w:pPr>
        <w:pStyle w:val="ListParagraph"/>
        <w:numPr>
          <w:ilvl w:val="0"/>
          <w:numId w:val="85"/>
        </w:numPr>
        <w:rPr>
          <w:noProof/>
        </w:rPr>
      </w:pPr>
      <w:r>
        <w:rPr>
          <w:noProof/>
        </w:rPr>
        <w:t>Students receive one HSE I</w:t>
      </w:r>
      <w:r w:rsidR="00C46C29">
        <w:rPr>
          <w:noProof/>
        </w:rPr>
        <w:t xml:space="preserve">n the </w:t>
      </w:r>
      <w:r>
        <w:rPr>
          <w:noProof/>
        </w:rPr>
        <w:t>C</w:t>
      </w:r>
      <w:r w:rsidR="00C46C29">
        <w:rPr>
          <w:noProof/>
        </w:rPr>
        <w:t>ommunity</w:t>
      </w:r>
      <w:r>
        <w:rPr>
          <w:noProof/>
        </w:rPr>
        <w:t xml:space="preserve"> booklet per week.</w:t>
      </w:r>
    </w:p>
    <w:p w14:paraId="44777B5D" w14:textId="7D62C997" w:rsidR="00B34DC7" w:rsidRDefault="00B34DC7" w:rsidP="00AD6686">
      <w:pPr>
        <w:pStyle w:val="ListParagraph"/>
        <w:numPr>
          <w:ilvl w:val="0"/>
          <w:numId w:val="85"/>
        </w:numPr>
        <w:rPr>
          <w:noProof/>
        </w:rPr>
      </w:pPr>
      <w:r>
        <w:rPr>
          <w:noProof/>
        </w:rPr>
        <w:t>Each week, when a booklet is returned, the instructor reviews and grades the booklet alongside the student.</w:t>
      </w:r>
    </w:p>
    <w:p w14:paraId="36C4813E" w14:textId="7497C4B8" w:rsidR="00B34DC7" w:rsidRDefault="00B34DC7" w:rsidP="00AD6686">
      <w:pPr>
        <w:pStyle w:val="ListParagraph"/>
        <w:numPr>
          <w:ilvl w:val="0"/>
          <w:numId w:val="85"/>
        </w:numPr>
        <w:rPr>
          <w:noProof/>
        </w:rPr>
      </w:pPr>
      <w:r>
        <w:rPr>
          <w:noProof/>
        </w:rPr>
        <w:t>If the student receives a grade of less than 70%, give them a fresh copy of the booklet to complete for the following week. No instructional hours can be recorded for booklets that do not receive a grade of 70% or better.</w:t>
      </w:r>
    </w:p>
    <w:p w14:paraId="2B9EF4ED" w14:textId="79C779C7" w:rsidR="00B34DC7" w:rsidRDefault="00B34DC7" w:rsidP="00AD6686">
      <w:pPr>
        <w:pStyle w:val="ListParagraph"/>
        <w:numPr>
          <w:ilvl w:val="0"/>
          <w:numId w:val="85"/>
        </w:numPr>
        <w:rPr>
          <w:noProof/>
        </w:rPr>
      </w:pPr>
      <w:r>
        <w:rPr>
          <w:noProof/>
        </w:rPr>
        <w:lastRenderedPageBreak/>
        <w:t>If the student receives a grade of 70% or better, record 10 hours of instruction and give them the next booklet in the series.</w:t>
      </w:r>
    </w:p>
    <w:p w14:paraId="0C26F3EE" w14:textId="5E4AE1DB" w:rsidR="00B34DC7" w:rsidRDefault="00B34DC7" w:rsidP="00AD6686">
      <w:pPr>
        <w:pStyle w:val="ListParagraph"/>
        <w:numPr>
          <w:ilvl w:val="0"/>
          <w:numId w:val="85"/>
        </w:numPr>
        <w:rPr>
          <w:noProof/>
        </w:rPr>
      </w:pPr>
      <w:r>
        <w:rPr>
          <w:noProof/>
        </w:rPr>
        <w:t>Retain all the original completed and graded booklets for review by NCCC System Office Compliance Examiners. If the student would like a copy of their work, offer them a photocopy of their completed booklet.</w:t>
      </w:r>
    </w:p>
    <w:p w14:paraId="4D689E0B" w14:textId="72811D38" w:rsidR="00B34DC7" w:rsidRDefault="00B34DC7" w:rsidP="00AD6686">
      <w:pPr>
        <w:pStyle w:val="ListParagraph"/>
        <w:numPr>
          <w:ilvl w:val="0"/>
          <w:numId w:val="85"/>
        </w:numPr>
        <w:rPr>
          <w:noProof/>
        </w:rPr>
      </w:pPr>
      <w:r>
        <w:rPr>
          <w:noProof/>
        </w:rPr>
        <w:t>The 10 proxy hours includes all time the student spends working with an instructor. Student instructional time for HSE ITC may not be recorded on a separate contract or sign-in sheet.</w:t>
      </w:r>
    </w:p>
    <w:p w14:paraId="5EC9AC18" w14:textId="0D53B747" w:rsidR="00B34DC7" w:rsidRDefault="00B34DC7" w:rsidP="00AD6686">
      <w:pPr>
        <w:pStyle w:val="ListParagraph"/>
        <w:numPr>
          <w:ilvl w:val="0"/>
          <w:numId w:val="85"/>
        </w:numPr>
        <w:sectPr w:rsidR="00B34DC7" w:rsidSect="008C1AAA">
          <w:type w:val="continuous"/>
          <w:pgSz w:w="12240" w:h="15840"/>
          <w:pgMar w:top="1440" w:right="1440" w:bottom="1440" w:left="1440" w:header="720" w:footer="432" w:gutter="0"/>
          <w:cols w:space="720"/>
          <w:docGrid w:linePitch="360"/>
        </w:sectPr>
      </w:pPr>
      <w:r>
        <w:rPr>
          <w:noProof/>
        </w:rPr>
        <w:t>HSE I</w:t>
      </w:r>
      <w:r w:rsidR="002D5D7F">
        <w:rPr>
          <w:noProof/>
        </w:rPr>
        <w:t xml:space="preserve">n the </w:t>
      </w:r>
      <w:r>
        <w:rPr>
          <w:noProof/>
        </w:rPr>
        <w:t>C</w:t>
      </w:r>
      <w:r w:rsidR="002D5D7F">
        <w:rPr>
          <w:noProof/>
        </w:rPr>
        <w:t>ommunity</w:t>
      </w:r>
      <w:r>
        <w:rPr>
          <w:noProof/>
        </w:rPr>
        <w:t xml:space="preserve"> cannot be run as a membership hour course and may only be run as a proxy hour course under BSP 2000.</w:t>
      </w:r>
    </w:p>
    <w:p w14:paraId="453206EE" w14:textId="41DC103A" w:rsidR="00D11414" w:rsidRPr="001F12F1" w:rsidRDefault="00D11414" w:rsidP="007F11F6">
      <w:pPr>
        <w:pStyle w:val="Heading1"/>
        <w:rPr>
          <w:noProof/>
        </w:rPr>
      </w:pPr>
      <w:bookmarkStart w:id="203" w:name="_Toc2027630496"/>
      <w:r>
        <w:lastRenderedPageBreak/>
        <w:t>Personnel</w:t>
      </w:r>
      <w:bookmarkEnd w:id="200"/>
      <w:bookmarkEnd w:id="203"/>
    </w:p>
    <w:p w14:paraId="7046B02F" w14:textId="35FEC14E" w:rsidR="00D11414" w:rsidRPr="00D11414" w:rsidRDefault="00D11414" w:rsidP="00D11414">
      <w:bookmarkStart w:id="204" w:name="_Toc80700718"/>
      <w:bookmarkStart w:id="205" w:name="_Toc188609508"/>
      <w:r w:rsidRPr="00D11414">
        <w:t xml:space="preserve">In North Carolina, </w:t>
      </w:r>
      <w:r w:rsidR="12C9123E">
        <w:t>Providers</w:t>
      </w:r>
      <w:r w:rsidRPr="00D11414">
        <w:t xml:space="preserve"> agree to employ well-trained instructors, counselors</w:t>
      </w:r>
      <w:r w:rsidR="00F13990">
        <w:t>/advisers</w:t>
      </w:r>
      <w:r w:rsidRPr="00D11414">
        <w:t xml:space="preserve">, and administrators and </w:t>
      </w:r>
      <w:r w:rsidR="00F13990">
        <w:t>provide</w:t>
      </w:r>
      <w:r w:rsidRPr="00D11414">
        <w:t xml:space="preserve"> access to high</w:t>
      </w:r>
      <w:r w:rsidR="00F13990">
        <w:t>-</w:t>
      </w:r>
      <w:r w:rsidRPr="00D11414">
        <w:t xml:space="preserve">quality professional development. </w:t>
      </w:r>
    </w:p>
    <w:p w14:paraId="15807200" w14:textId="1DB564DE" w:rsidR="00D11414" w:rsidRPr="00D11414" w:rsidRDefault="00D11414" w:rsidP="00EC136E">
      <w:pPr>
        <w:pStyle w:val="Heading3"/>
      </w:pPr>
      <w:bookmarkStart w:id="206" w:name="_Toc227922759"/>
      <w:r>
        <w:t>Teaching Certification</w:t>
      </w:r>
      <w:bookmarkEnd w:id="204"/>
      <w:bookmarkEnd w:id="205"/>
      <w:bookmarkEnd w:id="206"/>
    </w:p>
    <w:p w14:paraId="7BA2142E" w14:textId="42867ECD" w:rsidR="00D11414" w:rsidRPr="00D11414" w:rsidRDefault="00D11414" w:rsidP="00307B3D">
      <w:pPr>
        <w:spacing w:after="0" w:afterAutospacing="0"/>
      </w:pPr>
      <w:r w:rsidRPr="00D11414">
        <w:t xml:space="preserve">Research </w:t>
      </w:r>
      <w:r w:rsidR="001D67A5">
        <w:t>consistently identifies instructional</w:t>
      </w:r>
      <w:r w:rsidRPr="00D11414">
        <w:t xml:space="preserve"> quality </w:t>
      </w:r>
      <w:r w:rsidR="001D67A5">
        <w:t xml:space="preserve">as an important predictor </w:t>
      </w:r>
      <w:r w:rsidRPr="00D11414">
        <w:t xml:space="preserve">of student </w:t>
      </w:r>
      <w:r w:rsidR="001D67A5">
        <w:t>success</w:t>
      </w:r>
      <w:r w:rsidRPr="00D11414">
        <w:t xml:space="preserve">. In North Carolina, </w:t>
      </w:r>
      <w:r w:rsidR="12C9123E">
        <w:t>Providers</w:t>
      </w:r>
      <w:r w:rsidRPr="00D11414">
        <w:t xml:space="preserve"> should employ staff who hold NRS credentials. </w:t>
      </w:r>
      <w:r w:rsidR="006F5DE1">
        <w:t>For NRS reporting purposes</w:t>
      </w:r>
      <w:r w:rsidR="00C817DE">
        <w:t>, instructional</w:t>
      </w:r>
      <w:r w:rsidRPr="00D11414">
        <w:t xml:space="preserve"> staff </w:t>
      </w:r>
      <w:r w:rsidR="00C817DE">
        <w:t>may be</w:t>
      </w:r>
      <w:r w:rsidRPr="00D11414">
        <w:t xml:space="preserve"> classified </w:t>
      </w:r>
      <w:r w:rsidR="21F3CBEB">
        <w:t xml:space="preserve">as </w:t>
      </w:r>
      <w:r w:rsidRPr="00D11414">
        <w:t xml:space="preserve">credentialed </w:t>
      </w:r>
      <w:r w:rsidR="00C817DE">
        <w:t>when</w:t>
      </w:r>
      <w:r w:rsidRPr="00D11414">
        <w:t xml:space="preserve"> they </w:t>
      </w:r>
      <w:r w:rsidR="00C817DE">
        <w:t>hold</w:t>
      </w:r>
      <w:r w:rsidRPr="00D11414">
        <w:t xml:space="preserve"> one of the following</w:t>
      </w:r>
      <w:r w:rsidR="00BA4870">
        <w:t xml:space="preserve"> </w:t>
      </w:r>
      <w:r w:rsidR="00C817DE">
        <w:t xml:space="preserve">qualifying </w:t>
      </w:r>
      <w:r w:rsidR="00BA4870">
        <w:t>credentials.</w:t>
      </w:r>
      <w:r w:rsidRPr="00D11414">
        <w:t xml:space="preserve"> </w:t>
      </w:r>
      <w:r w:rsidR="00FA04E0">
        <w:br/>
      </w:r>
    </w:p>
    <w:p w14:paraId="1528F3EF" w14:textId="1D3F6D0C" w:rsidR="000B6B00" w:rsidRDefault="00D11414" w:rsidP="00F664AC">
      <w:pPr>
        <w:pStyle w:val="Heading4"/>
      </w:pPr>
      <w:r w:rsidRPr="00D11414">
        <w:t>K</w:t>
      </w:r>
      <w:r w:rsidR="000B6B00">
        <w:t>–</w:t>
      </w:r>
      <w:r w:rsidRPr="00D11414">
        <w:t>12</w:t>
      </w:r>
      <w:r w:rsidR="00BA4870">
        <w:t xml:space="preserve"> Credential</w:t>
      </w:r>
    </w:p>
    <w:p w14:paraId="13ED3308" w14:textId="0EF786C4" w:rsidR="00D11414" w:rsidRPr="00D11414" w:rsidRDefault="00D11414" w:rsidP="000B6B00">
      <w:r w:rsidRPr="00D11414">
        <w:t xml:space="preserve">A credential awarded by an educational institution for undergraduate or graduate studies that focuses on teaching. </w:t>
      </w:r>
      <w:r w:rsidR="000B6B00" w:rsidRPr="00D11414">
        <w:t>A K</w:t>
      </w:r>
      <w:r w:rsidR="000B6B00">
        <w:t>–</w:t>
      </w:r>
      <w:r w:rsidR="000B6B00" w:rsidRPr="00D11414">
        <w:t>12 teaching credential that is expired also counts as a credential. Volunteer tutors are not subject to the credentialing requirement.</w:t>
      </w:r>
    </w:p>
    <w:p w14:paraId="58F4084A" w14:textId="347FDB49" w:rsidR="000B6B00" w:rsidRDefault="00D11414" w:rsidP="00F664AC">
      <w:pPr>
        <w:pStyle w:val="Heading4"/>
      </w:pPr>
      <w:r w:rsidRPr="00D11414">
        <w:t>Special Education</w:t>
      </w:r>
      <w:r w:rsidR="00BA4870">
        <w:t xml:space="preserve"> Credential</w:t>
      </w:r>
    </w:p>
    <w:p w14:paraId="0DCB7960" w14:textId="403F07D0" w:rsidR="00D11414" w:rsidRPr="00D11414" w:rsidRDefault="00D11414" w:rsidP="000B6B00">
      <w:r w:rsidRPr="00D11414">
        <w:t>A credential awarded by an educational institution for undergraduate or graduate studies that focus</w:t>
      </w:r>
      <w:r w:rsidR="00BA4870">
        <w:t>es</w:t>
      </w:r>
      <w:r w:rsidRPr="00D11414">
        <w:t xml:space="preserve"> on teaching children or adults with disabilities or special needs.</w:t>
      </w:r>
    </w:p>
    <w:p w14:paraId="1628093D" w14:textId="4FB0BA93" w:rsidR="000B6B00" w:rsidRDefault="00D11414" w:rsidP="00F664AC">
      <w:pPr>
        <w:pStyle w:val="Heading4"/>
      </w:pPr>
      <w:r w:rsidRPr="00D11414">
        <w:t>TESOL</w:t>
      </w:r>
      <w:r w:rsidR="000B6B00">
        <w:t xml:space="preserve"> Credential</w:t>
      </w:r>
    </w:p>
    <w:p w14:paraId="51FC0595" w14:textId="3EF7EC98" w:rsidR="00D11414" w:rsidRPr="00D11414" w:rsidRDefault="000B6B00" w:rsidP="000B6B00">
      <w:r>
        <w:t xml:space="preserve">The </w:t>
      </w:r>
      <w:r w:rsidR="00D11414" w:rsidRPr="00D11414">
        <w:t>Teachers of English to Speakers of Other Languages</w:t>
      </w:r>
      <w:r>
        <w:t xml:space="preserve"> (TESOL)</w:t>
      </w:r>
      <w:r w:rsidR="00D11414" w:rsidRPr="00D11414">
        <w:t xml:space="preserve"> certification.</w:t>
      </w:r>
    </w:p>
    <w:p w14:paraId="05268088" w14:textId="7741B7A5" w:rsidR="00BA4870" w:rsidRDefault="00D11414" w:rsidP="00F664AC">
      <w:pPr>
        <w:pStyle w:val="Heading4"/>
      </w:pPr>
      <w:r>
        <w:t>Adult Education</w:t>
      </w:r>
      <w:r w:rsidR="00BA4870">
        <w:t xml:space="preserve"> Credential</w:t>
      </w:r>
    </w:p>
    <w:p w14:paraId="4C1F6851" w14:textId="080383C5" w:rsidR="00BA4870" w:rsidRPr="00D11414" w:rsidRDefault="00D11414" w:rsidP="00BA4870">
      <w:pPr>
        <w:spacing w:after="0" w:afterAutospacing="0"/>
      </w:pPr>
      <w:r w:rsidRPr="00D11414">
        <w:t>A credential or degree awarded by an educational institution for undergraduate studies that focuses on teaching adult education students.</w:t>
      </w:r>
      <w:r w:rsidR="00BA4870" w:rsidRPr="00BA4870">
        <w:t xml:space="preserve"> </w:t>
      </w:r>
      <w:r w:rsidR="00BA4870" w:rsidRPr="00D11414">
        <w:t xml:space="preserve">An Adult Education credential may be demonstrated in several ways. </w:t>
      </w:r>
      <w:r w:rsidR="009F366F">
        <w:br/>
      </w:r>
      <w:r w:rsidR="00BA4870" w:rsidRPr="00D11414">
        <w:t xml:space="preserve">Below are a few: </w:t>
      </w:r>
    </w:p>
    <w:p w14:paraId="6BF1DAFE" w14:textId="77777777" w:rsidR="00BA4870" w:rsidRPr="00D11414" w:rsidRDefault="00BA4870" w:rsidP="00AD6686">
      <w:pPr>
        <w:pStyle w:val="ListParagraph"/>
        <w:numPr>
          <w:ilvl w:val="0"/>
          <w:numId w:val="102"/>
        </w:numPr>
      </w:pPr>
      <w:r w:rsidRPr="00D11414">
        <w:t>NCCCS Core Credential</w:t>
      </w:r>
    </w:p>
    <w:p w14:paraId="386B2DDF" w14:textId="77777777" w:rsidR="00BA4870" w:rsidRPr="00D11414" w:rsidRDefault="00BA4870" w:rsidP="00AD6686">
      <w:pPr>
        <w:pStyle w:val="ListParagraph"/>
        <w:numPr>
          <w:ilvl w:val="0"/>
          <w:numId w:val="102"/>
        </w:numPr>
      </w:pPr>
      <w:r w:rsidRPr="00D11414">
        <w:t xml:space="preserve">NCCCS </w:t>
      </w:r>
      <w:bookmarkStart w:id="207" w:name="_Hlk187851916"/>
      <w:r w:rsidRPr="00D11414">
        <w:t>Fundamentals of Teaching Adult Learners Part I &amp; Part II Credential</w:t>
      </w:r>
    </w:p>
    <w:bookmarkEnd w:id="207"/>
    <w:p w14:paraId="02CB9790" w14:textId="77777777" w:rsidR="00BA4870" w:rsidRPr="00D11414" w:rsidRDefault="00BA4870" w:rsidP="00AD6686">
      <w:pPr>
        <w:pStyle w:val="ListParagraph"/>
        <w:numPr>
          <w:ilvl w:val="0"/>
          <w:numId w:val="102"/>
        </w:numPr>
      </w:pPr>
      <w:r w:rsidRPr="00D11414">
        <w:t>NCCCS ASE Language Arts Credential</w:t>
      </w:r>
    </w:p>
    <w:p w14:paraId="578210BB" w14:textId="77777777" w:rsidR="00BA4870" w:rsidRPr="00D11414" w:rsidRDefault="00BA4870" w:rsidP="00AD6686">
      <w:pPr>
        <w:pStyle w:val="ListParagraph"/>
        <w:numPr>
          <w:ilvl w:val="0"/>
          <w:numId w:val="102"/>
        </w:numPr>
      </w:pPr>
      <w:r w:rsidRPr="00D11414">
        <w:t>NCCCS ASE Math Credential</w:t>
      </w:r>
    </w:p>
    <w:p w14:paraId="33C8B03A" w14:textId="77777777" w:rsidR="00BA4870" w:rsidRPr="00D11414" w:rsidRDefault="00BA4870" w:rsidP="00AD6686">
      <w:pPr>
        <w:pStyle w:val="ListParagraph"/>
        <w:numPr>
          <w:ilvl w:val="0"/>
          <w:numId w:val="102"/>
        </w:numPr>
      </w:pPr>
      <w:bookmarkStart w:id="208" w:name="_Hlk187851983"/>
      <w:r w:rsidRPr="00D11414">
        <w:t xml:space="preserve">NCCCS Fundamentals of Teaching ESL Part I &amp; II Credential </w:t>
      </w:r>
    </w:p>
    <w:bookmarkEnd w:id="208"/>
    <w:p w14:paraId="351D66D4" w14:textId="77777777" w:rsidR="00BA4870" w:rsidRPr="00D11414" w:rsidRDefault="00BA4870" w:rsidP="00AD6686">
      <w:pPr>
        <w:pStyle w:val="ListParagraph"/>
        <w:numPr>
          <w:ilvl w:val="0"/>
          <w:numId w:val="102"/>
        </w:numPr>
      </w:pPr>
      <w:r w:rsidRPr="00D11414">
        <w:t>NCCCS Standards-In-Action Credential in Standards-Based Instruction</w:t>
      </w:r>
    </w:p>
    <w:p w14:paraId="43FEB0FA" w14:textId="77777777" w:rsidR="00BA4870" w:rsidRPr="00D11414" w:rsidRDefault="00BA4870" w:rsidP="00AD6686">
      <w:pPr>
        <w:pStyle w:val="ListParagraph"/>
        <w:numPr>
          <w:ilvl w:val="0"/>
          <w:numId w:val="102"/>
        </w:numPr>
      </w:pPr>
      <w:r w:rsidRPr="00D11414">
        <w:t>NCCCS STAR Credential</w:t>
      </w:r>
    </w:p>
    <w:p w14:paraId="1CD8381F" w14:textId="77777777" w:rsidR="00BA4870" w:rsidRPr="00D11414" w:rsidRDefault="00BA4870" w:rsidP="00AD6686">
      <w:pPr>
        <w:pStyle w:val="ListParagraph"/>
        <w:numPr>
          <w:ilvl w:val="0"/>
          <w:numId w:val="102"/>
        </w:numPr>
      </w:pPr>
      <w:r w:rsidRPr="00D11414">
        <w:t>NCCCS Evidence Based Reading Instruction Credential</w:t>
      </w:r>
    </w:p>
    <w:p w14:paraId="2DEDB3D0" w14:textId="77777777" w:rsidR="00BA4870" w:rsidRPr="00D11414" w:rsidRDefault="00BA4870" w:rsidP="00AD6686">
      <w:pPr>
        <w:pStyle w:val="ListParagraph"/>
        <w:numPr>
          <w:ilvl w:val="0"/>
          <w:numId w:val="102"/>
        </w:numPr>
      </w:pPr>
      <w:r w:rsidRPr="00D11414">
        <w:t xml:space="preserve">ASU Certified Resource Specialist in Adult Education </w:t>
      </w:r>
    </w:p>
    <w:p w14:paraId="1317EF08" w14:textId="77777777" w:rsidR="00BA4870" w:rsidRPr="00D11414" w:rsidRDefault="00BA4870" w:rsidP="00AD6686">
      <w:pPr>
        <w:pStyle w:val="ListParagraph"/>
        <w:numPr>
          <w:ilvl w:val="0"/>
          <w:numId w:val="102"/>
        </w:numPr>
      </w:pPr>
      <w:r w:rsidRPr="00D11414">
        <w:t xml:space="preserve">Bachelor's degree in education with a concentration in an adult education related subject area </w:t>
      </w:r>
    </w:p>
    <w:p w14:paraId="06DE5602" w14:textId="77777777" w:rsidR="00BA4870" w:rsidRDefault="00BA4870" w:rsidP="00AD6686">
      <w:pPr>
        <w:pStyle w:val="ListParagraph"/>
        <w:numPr>
          <w:ilvl w:val="0"/>
          <w:numId w:val="102"/>
        </w:numPr>
      </w:pPr>
      <w:r w:rsidRPr="00D11414">
        <w:t xml:space="preserve">Master's degree or doctoral degree in education with a concentration in one of the Adult Education Content Standards or an adult education related subject area </w:t>
      </w:r>
    </w:p>
    <w:p w14:paraId="7CE52F9A" w14:textId="7D4623F4" w:rsidR="00BA4870" w:rsidRPr="00D11414" w:rsidRDefault="00BA4870" w:rsidP="00AD6686">
      <w:pPr>
        <w:pStyle w:val="ListParagraph"/>
        <w:numPr>
          <w:ilvl w:val="0"/>
          <w:numId w:val="102"/>
        </w:numPr>
      </w:pPr>
      <w:r w:rsidRPr="00D11414">
        <w:t xml:space="preserve">Certification from an accredited educational institution in an instructional area. </w:t>
      </w:r>
    </w:p>
    <w:p w14:paraId="16FFC73B" w14:textId="77777777" w:rsidR="00BA4870" w:rsidRDefault="00D11414" w:rsidP="00F664AC">
      <w:pPr>
        <w:pStyle w:val="Heading4"/>
      </w:pPr>
      <w:r w:rsidRPr="00D11414">
        <w:lastRenderedPageBreak/>
        <w:t>Graduate Degree</w:t>
      </w:r>
    </w:p>
    <w:p w14:paraId="58130EF5" w14:textId="2F8B887C" w:rsidR="00D11414" w:rsidRPr="00D11414" w:rsidRDefault="00D11414" w:rsidP="00BA4870">
      <w:r w:rsidRPr="00D11414">
        <w:t xml:space="preserve">Awarded by an educational institution for studies that focuses on teaching, school administration, or a specific content area that aligns to one of the NC Adult Education Content Standards. For example: math, technology, or reading. </w:t>
      </w:r>
    </w:p>
    <w:p w14:paraId="6D71C830" w14:textId="684BB5AC" w:rsidR="00D11414" w:rsidRPr="00D11414" w:rsidRDefault="00D11414" w:rsidP="00EC136E">
      <w:pPr>
        <w:pStyle w:val="Heading3"/>
      </w:pPr>
      <w:bookmarkStart w:id="209" w:name="_Toc80700719"/>
      <w:bookmarkStart w:id="210" w:name="_Toc188609509"/>
      <w:bookmarkStart w:id="211" w:name="_Toc227922760"/>
      <w:r>
        <w:t xml:space="preserve">Allowable Costs for </w:t>
      </w:r>
      <w:r w:rsidR="00E321F6">
        <w:t>Title</w:t>
      </w:r>
      <w:r>
        <w:t xml:space="preserve"> II Personnel</w:t>
      </w:r>
      <w:bookmarkEnd w:id="209"/>
      <w:bookmarkEnd w:id="210"/>
      <w:bookmarkEnd w:id="211"/>
    </w:p>
    <w:p w14:paraId="17633E77" w14:textId="48AEE71A" w:rsidR="00D11414" w:rsidRPr="00D11414" w:rsidRDefault="00D11414" w:rsidP="00D11414">
      <w:r w:rsidRPr="00D11414">
        <w:t xml:space="preserve">Title II funds may be used to hire instructional-related staff such as teachers, </w:t>
      </w:r>
      <w:r w:rsidR="003A6D18">
        <w:t xml:space="preserve">tutors, </w:t>
      </w:r>
      <w:r w:rsidR="003E207B">
        <w:t xml:space="preserve">and </w:t>
      </w:r>
      <w:r w:rsidR="00934A89">
        <w:t xml:space="preserve">learning </w:t>
      </w:r>
      <w:r w:rsidRPr="00D11414">
        <w:t>lab facilitators.</w:t>
      </w:r>
    </w:p>
    <w:p w14:paraId="7B01A47E" w14:textId="3F316AD2" w:rsidR="00224691" w:rsidRDefault="007B4BAC" w:rsidP="008C1AAA">
      <w:pPr>
        <w:spacing w:after="0" w:afterAutospacing="0"/>
      </w:pPr>
      <w:r w:rsidRPr="007B4BAC">
        <w:t>Not more than five percent of a local grant to a</w:t>
      </w:r>
      <w:r w:rsidR="00DA3BF0">
        <w:t xml:space="preserve"> P</w:t>
      </w:r>
      <w:r w:rsidRPr="007B4BAC">
        <w:t>rovider can be expended</w:t>
      </w:r>
      <w:r w:rsidR="152D9FEB">
        <w:t>,</w:t>
      </w:r>
      <w:r>
        <w:t xml:space="preserve"> </w:t>
      </w:r>
      <w:r w:rsidR="5A1FE2A3">
        <w:t xml:space="preserve">without justification and approval </w:t>
      </w:r>
      <w:r w:rsidR="7FB7F2F7">
        <w:t>through the negotiation process,</w:t>
      </w:r>
      <w:r w:rsidRPr="007B4BAC">
        <w:t xml:space="preserve"> to administer a grant or contract under </w:t>
      </w:r>
      <w:r w:rsidR="00584F5A">
        <w:t>WIOA T</w:t>
      </w:r>
      <w:r w:rsidRPr="007B4BAC">
        <w:t xml:space="preserve">itle II. </w:t>
      </w:r>
      <w:r w:rsidR="00224691">
        <w:t xml:space="preserve">Costs incurred in connection with the following activities </w:t>
      </w:r>
      <w:r w:rsidR="00BA5E13">
        <w:t>are considered administrative:</w:t>
      </w:r>
    </w:p>
    <w:p w14:paraId="3DA83BA1" w14:textId="77777777" w:rsidR="007D1624" w:rsidRDefault="00BA5E13" w:rsidP="00AD6686">
      <w:pPr>
        <w:pStyle w:val="ListParagraph"/>
        <w:numPr>
          <w:ilvl w:val="0"/>
          <w:numId w:val="80"/>
        </w:numPr>
        <w:spacing w:after="0" w:afterAutospacing="0"/>
      </w:pPr>
      <w:r w:rsidRPr="00584F5A">
        <w:t>Planning;</w:t>
      </w:r>
      <w:r>
        <w:t xml:space="preserve"> </w:t>
      </w:r>
    </w:p>
    <w:p w14:paraId="3D7815BD" w14:textId="1BFEFA7E" w:rsidR="00BA5E13" w:rsidRPr="00584F5A" w:rsidRDefault="00BA5E13" w:rsidP="00AD6686">
      <w:pPr>
        <w:pStyle w:val="ListParagraph"/>
        <w:numPr>
          <w:ilvl w:val="0"/>
          <w:numId w:val="80"/>
        </w:numPr>
        <w:spacing w:after="0" w:afterAutospacing="0"/>
      </w:pPr>
      <w:r w:rsidRPr="00584F5A">
        <w:t xml:space="preserve">Program </w:t>
      </w:r>
      <w:r w:rsidR="007D1624">
        <w:t>m</w:t>
      </w:r>
      <w:r w:rsidRPr="00584F5A">
        <w:t>anagement</w:t>
      </w:r>
      <w:r>
        <w:t xml:space="preserve">, </w:t>
      </w:r>
      <w:r w:rsidR="007D1624">
        <w:t>d</w:t>
      </w:r>
      <w:r w:rsidRPr="00584F5A">
        <w:t>ata</w:t>
      </w:r>
      <w:r w:rsidR="006040EB">
        <w:t>/LEIS specialist, secretarial and clerical, other administration</w:t>
      </w:r>
      <w:r w:rsidRPr="00584F5A">
        <w:t>, including carrying out performance accountability requirements;</w:t>
      </w:r>
    </w:p>
    <w:p w14:paraId="42E6C4F5" w14:textId="71B3C758" w:rsidR="00BA5E13" w:rsidRPr="00584F5A" w:rsidRDefault="00BA5E13" w:rsidP="00AD6686">
      <w:pPr>
        <w:pStyle w:val="ListParagraph"/>
        <w:numPr>
          <w:ilvl w:val="0"/>
          <w:numId w:val="80"/>
        </w:numPr>
      </w:pPr>
      <w:r w:rsidRPr="00584F5A">
        <w:t>Professional development;</w:t>
      </w:r>
    </w:p>
    <w:p w14:paraId="2A1EC7EB" w14:textId="1A986442" w:rsidR="00BA5E13" w:rsidRPr="00584F5A" w:rsidRDefault="00BA5E13" w:rsidP="00AD6686">
      <w:pPr>
        <w:pStyle w:val="ListParagraph"/>
        <w:numPr>
          <w:ilvl w:val="0"/>
          <w:numId w:val="80"/>
        </w:numPr>
      </w:pPr>
      <w:r w:rsidRPr="00584F5A">
        <w:t>Providing adult education and literacy services in alignment with local workforce plans, including promoting co-enrollment in programs and activities under title I, as appropriate; and</w:t>
      </w:r>
    </w:p>
    <w:p w14:paraId="79E83ED6" w14:textId="1FA5E42A" w:rsidR="00BA5E13" w:rsidRPr="00584F5A" w:rsidRDefault="00BA5E13" w:rsidP="00AD6686">
      <w:pPr>
        <w:pStyle w:val="ListParagraph"/>
        <w:numPr>
          <w:ilvl w:val="0"/>
          <w:numId w:val="80"/>
        </w:numPr>
      </w:pPr>
      <w:r w:rsidRPr="00584F5A">
        <w:t>Carrying out the one-stop partner responsibilities described in § 678.420, including contributing to the infrastructure costs of the one-stop delivery system.</w:t>
      </w:r>
    </w:p>
    <w:p w14:paraId="469533BC" w14:textId="1329C723" w:rsidR="007B4BAC" w:rsidRDefault="007B4BAC" w:rsidP="00D11414">
      <w:r w:rsidRPr="007B4BAC">
        <w:t>In cases where five percent is too restrictive to allow for</w:t>
      </w:r>
      <w:r w:rsidR="006B6EEE">
        <w:t xml:space="preserve"> necessary</w:t>
      </w:r>
      <w:r w:rsidRPr="007B4BAC">
        <w:t xml:space="preserve"> administrative activities, the </w:t>
      </w:r>
      <w:r w:rsidR="00BA5E13">
        <w:t xml:space="preserve">Provider </w:t>
      </w:r>
      <w:r w:rsidRPr="007B4BAC">
        <w:t xml:space="preserve">may negotiate with </w:t>
      </w:r>
      <w:r w:rsidR="00BA5E13">
        <w:t>NCCCS</w:t>
      </w:r>
      <w:r w:rsidRPr="007B4BAC">
        <w:t xml:space="preserve"> to determine an adequate level of funds to be used for non-instructional purposes.</w:t>
      </w:r>
    </w:p>
    <w:p w14:paraId="649EFF34" w14:textId="45F438DC" w:rsidR="00D11414" w:rsidRPr="00D11414" w:rsidRDefault="00D11414" w:rsidP="00F664AC">
      <w:pPr>
        <w:pStyle w:val="Heading4"/>
      </w:pPr>
      <w:bookmarkStart w:id="212" w:name="_Toc391994913"/>
      <w:bookmarkStart w:id="213" w:name="_Toc391995082"/>
      <w:bookmarkStart w:id="214" w:name="_Toc393445368"/>
      <w:bookmarkStart w:id="215" w:name="_Toc77855743"/>
      <w:bookmarkStart w:id="216" w:name="_Toc80700720"/>
      <w:bookmarkStart w:id="217" w:name="_Toc188609510"/>
      <w:r w:rsidRPr="00D11414">
        <w:t xml:space="preserve">Payment for </w:t>
      </w:r>
      <w:r w:rsidR="0046038F">
        <w:t>N</w:t>
      </w:r>
      <w:r w:rsidRPr="00D11414">
        <w:t>on-Teaching Hours</w:t>
      </w:r>
      <w:bookmarkEnd w:id="212"/>
      <w:bookmarkEnd w:id="213"/>
      <w:bookmarkEnd w:id="214"/>
      <w:bookmarkEnd w:id="215"/>
      <w:bookmarkEnd w:id="216"/>
      <w:bookmarkEnd w:id="217"/>
    </w:p>
    <w:p w14:paraId="42B15DFC" w14:textId="4E16F605" w:rsidR="00D11414" w:rsidRPr="00D11414" w:rsidRDefault="00D11414" w:rsidP="00D11414">
      <w:r w:rsidRPr="00D11414">
        <w:t>Part-time instructors may be paid for non-teaching duties</w:t>
      </w:r>
      <w:r w:rsidR="00B3091D">
        <w:t>,</w:t>
      </w:r>
      <w:r w:rsidRPr="00D11414">
        <w:t xml:space="preserve"> such as attending meetings or professional development</w:t>
      </w:r>
      <w:r w:rsidR="00B3091D">
        <w:t>,</w:t>
      </w:r>
      <w:r w:rsidRPr="00D11414">
        <w:t xml:space="preserve"> if those duties and designated times for performing them are identified in their contracts. The duties listed should be specific, such as meeting with employers or curriculum development.</w:t>
      </w:r>
    </w:p>
    <w:p w14:paraId="296F5C33" w14:textId="233C4733" w:rsidR="00D11414" w:rsidRPr="00D11414" w:rsidRDefault="00D11414" w:rsidP="00BF01D9">
      <w:pPr>
        <w:pStyle w:val="Heading2"/>
      </w:pPr>
      <w:bookmarkStart w:id="218" w:name="_Toc77855744"/>
      <w:bookmarkStart w:id="219" w:name="_Toc80700721"/>
      <w:bookmarkStart w:id="220" w:name="_Toc188609511"/>
      <w:bookmarkStart w:id="221" w:name="_Toc1896936606"/>
      <w:r>
        <w:t>NRS Reporting of T</w:t>
      </w:r>
      <w:r w:rsidR="00957A6A">
        <w:t>itle</w:t>
      </w:r>
      <w:r>
        <w:t xml:space="preserve"> II</w:t>
      </w:r>
      <w:r w:rsidR="00837A9E">
        <w:t>, AEFLA</w:t>
      </w:r>
      <w:r>
        <w:t xml:space="preserve"> Personnel</w:t>
      </w:r>
      <w:bookmarkEnd w:id="218"/>
      <w:bookmarkEnd w:id="219"/>
      <w:bookmarkEnd w:id="220"/>
      <w:bookmarkEnd w:id="221"/>
    </w:p>
    <w:p w14:paraId="7579C256" w14:textId="77777777" w:rsidR="00957A6A" w:rsidRPr="00957A6A" w:rsidRDefault="00957A6A" w:rsidP="008C1AAA">
      <w:pPr>
        <w:spacing w:after="0" w:afterAutospacing="0"/>
      </w:pPr>
      <w:r w:rsidRPr="00957A6A">
        <w:t>Providers must maintain accurate personnel data for federal reporting on NRS Table 7. This includes full-time and part-time Title II personnel in the following categories:</w:t>
      </w:r>
    </w:p>
    <w:p w14:paraId="5B216310" w14:textId="5820B6DF" w:rsidR="00957A6A" w:rsidRPr="00957A6A" w:rsidRDefault="00957A6A" w:rsidP="00AD6686">
      <w:pPr>
        <w:pStyle w:val="ListParagraph"/>
        <w:numPr>
          <w:ilvl w:val="0"/>
          <w:numId w:val="78"/>
        </w:numPr>
      </w:pPr>
      <w:r w:rsidRPr="00957A6A">
        <w:t>administrators</w:t>
      </w:r>
      <w:r w:rsidR="00F434AB">
        <w:t>,</w:t>
      </w:r>
    </w:p>
    <w:p w14:paraId="2AE2468A" w14:textId="568E6C67" w:rsidR="00957A6A" w:rsidRPr="00957A6A" w:rsidRDefault="00957A6A" w:rsidP="00AD6686">
      <w:pPr>
        <w:pStyle w:val="ListParagraph"/>
        <w:numPr>
          <w:ilvl w:val="0"/>
          <w:numId w:val="78"/>
        </w:numPr>
      </w:pPr>
      <w:r w:rsidRPr="00957A6A">
        <w:t>counselors and advisors</w:t>
      </w:r>
      <w:r w:rsidR="00F434AB">
        <w:t>,</w:t>
      </w:r>
    </w:p>
    <w:p w14:paraId="45B8DAEC" w14:textId="7A749EA0" w:rsidR="00957A6A" w:rsidRPr="00957A6A" w:rsidRDefault="00957A6A" w:rsidP="00AD6686">
      <w:pPr>
        <w:pStyle w:val="ListParagraph"/>
        <w:numPr>
          <w:ilvl w:val="0"/>
          <w:numId w:val="78"/>
        </w:numPr>
      </w:pPr>
      <w:r w:rsidRPr="00957A6A">
        <w:t>paraprofessionals</w:t>
      </w:r>
      <w:r w:rsidR="00F434AB">
        <w:t>,</w:t>
      </w:r>
    </w:p>
    <w:p w14:paraId="5FB371D0" w14:textId="5722FCD1" w:rsidR="00957A6A" w:rsidRPr="00957A6A" w:rsidRDefault="00957A6A" w:rsidP="00AD6686">
      <w:pPr>
        <w:pStyle w:val="ListParagraph"/>
        <w:numPr>
          <w:ilvl w:val="0"/>
          <w:numId w:val="78"/>
        </w:numPr>
      </w:pPr>
      <w:r w:rsidRPr="00957A6A">
        <w:t>teachers; and</w:t>
      </w:r>
    </w:p>
    <w:p w14:paraId="02222FDA" w14:textId="1A9DC4C6" w:rsidR="00957A6A" w:rsidRPr="00957A6A" w:rsidRDefault="00957A6A" w:rsidP="00AD6686">
      <w:pPr>
        <w:pStyle w:val="ListParagraph"/>
        <w:numPr>
          <w:ilvl w:val="0"/>
          <w:numId w:val="78"/>
        </w:numPr>
      </w:pPr>
      <w:r w:rsidRPr="00957A6A">
        <w:t>unpaid volunteers.</w:t>
      </w:r>
    </w:p>
    <w:p w14:paraId="74927843" w14:textId="77777777" w:rsidR="00957A6A" w:rsidRPr="00957A6A" w:rsidRDefault="00957A6A" w:rsidP="00957A6A">
      <w:r w:rsidRPr="00957A6A">
        <w:t xml:space="preserve">Additional information is required for teachers, including years of adult education teaching experience and type of teaching certification. </w:t>
      </w:r>
    </w:p>
    <w:p w14:paraId="321C99C7" w14:textId="3A4C6B5B" w:rsidR="00957A6A" w:rsidRPr="00957A6A" w:rsidRDefault="00957A6A" w:rsidP="00957A6A">
      <w:r w:rsidRPr="00957A6A">
        <w:lastRenderedPageBreak/>
        <w:t xml:space="preserve">Personnel data must be entered in the User Management section of ADVANSYS. A user account must be created for each Title II staff member. When a staff member is no longer employed by the program, the </w:t>
      </w:r>
      <w:r w:rsidR="00DA3BF0">
        <w:t>P</w:t>
      </w:r>
      <w:r w:rsidRPr="00957A6A">
        <w:t>rovider must make the user account inactive in ADVANSYS.</w:t>
      </w:r>
    </w:p>
    <w:p w14:paraId="22322948" w14:textId="2ACF5CFE" w:rsidR="008F55E3" w:rsidRPr="001F12F1" w:rsidRDefault="00B3091D" w:rsidP="00BF01D9">
      <w:pPr>
        <w:pStyle w:val="Heading2"/>
      </w:pPr>
      <w:bookmarkStart w:id="222" w:name="_Toc619693676"/>
      <w:r>
        <w:t>Time and Effort Reporting</w:t>
      </w:r>
      <w:bookmarkEnd w:id="222"/>
    </w:p>
    <w:p w14:paraId="07A834E2" w14:textId="7B28B242" w:rsidR="00B3091D" w:rsidRPr="00B3091D" w:rsidRDefault="6AA8E83C" w:rsidP="00B3091D">
      <w:r>
        <w:t xml:space="preserve">Staff who are paid out of a federal grant award fully or partially, </w:t>
      </w:r>
      <w:r w:rsidR="52BCC5B7">
        <w:t xml:space="preserve">or </w:t>
      </w:r>
      <w:r>
        <w:t xml:space="preserve">out of matching funds to that award, must report their time and effort to the responsible funding agency, NCCCS. </w:t>
      </w:r>
      <w:r w:rsidR="003E2D2F">
        <w:t xml:space="preserve">The most current </w:t>
      </w:r>
      <w:r w:rsidR="00016C30">
        <w:t xml:space="preserve">Time and Effort reporting forms and guidance are </w:t>
      </w:r>
      <w:r w:rsidR="00EB73F9">
        <w:t xml:space="preserve">available on the </w:t>
      </w:r>
      <w:hyperlink r:id="rId105" w:history="1">
        <w:r w:rsidR="00EB73F9" w:rsidRPr="002B1DAE">
          <w:rPr>
            <w:rStyle w:val="Hyperlink"/>
          </w:rPr>
          <w:t>NCCCS Federal Programs Monitoring &amp; Compliance website</w:t>
        </w:r>
      </w:hyperlink>
      <w:r w:rsidR="00EB73F9">
        <w:t xml:space="preserve">, and are also explained </w:t>
      </w:r>
      <w:r w:rsidR="00AD7166">
        <w:t>during a</w:t>
      </w:r>
      <w:r w:rsidR="008105BF">
        <w:t xml:space="preserve"> recorded </w:t>
      </w:r>
      <w:r w:rsidR="00AD7166">
        <w:t>Time &amp; Effort webinar</w:t>
      </w:r>
      <w:r w:rsidR="000C4E96">
        <w:t xml:space="preserve"> each year</w:t>
      </w:r>
      <w:r w:rsidR="00AD7166">
        <w:t xml:space="preserve">. </w:t>
      </w:r>
      <w:r w:rsidR="004C4FD7">
        <w:t>Completed and signed Time and Effort Reports should be uploaded to the</w:t>
      </w:r>
      <w:r w:rsidR="003E2D2F" w:rsidRPr="00313B7B">
        <w:t xml:space="preserve"> </w:t>
      </w:r>
      <w:r w:rsidR="003E2D2F">
        <w:t xml:space="preserve">Adult Education Grant Management System, which is currently </w:t>
      </w:r>
      <w:hyperlink r:id="rId106" w:history="1">
        <w:r w:rsidR="003E2D2F" w:rsidRPr="00D227DF">
          <w:rPr>
            <w:rStyle w:val="Hyperlink"/>
          </w:rPr>
          <w:t>Moodle</w:t>
        </w:r>
      </w:hyperlink>
      <w:r w:rsidR="003E2D2F" w:rsidRPr="00313B7B">
        <w:t>.</w:t>
      </w:r>
    </w:p>
    <w:p w14:paraId="68754BED" w14:textId="4722744E" w:rsidR="008F55E3" w:rsidRPr="00B3091D" w:rsidRDefault="00B3091D" w:rsidP="00B3091D">
      <w:pPr>
        <w:spacing w:after="0" w:afterAutospacing="0"/>
      </w:pPr>
      <w:r>
        <w:t xml:space="preserve">The </w:t>
      </w:r>
      <w:r w:rsidR="008F55E3" w:rsidRPr="00B3091D">
        <w:t xml:space="preserve">Time and </w:t>
      </w:r>
      <w:r w:rsidRPr="00B3091D">
        <w:t xml:space="preserve">Effort Report </w:t>
      </w:r>
      <w:r>
        <w:t>outlines</w:t>
      </w:r>
      <w:r w:rsidR="008F55E3" w:rsidRPr="00B3091D">
        <w:t xml:space="preserve"> how salary and wages are charged to </w:t>
      </w:r>
      <w:r>
        <w:t>federal</w:t>
      </w:r>
      <w:r w:rsidR="008F55E3" w:rsidRPr="00B3091D">
        <w:t xml:space="preserve"> grant awards. </w:t>
      </w:r>
      <w:r w:rsidR="00C01753">
        <w:t>A</w:t>
      </w:r>
      <w:r w:rsidR="008F55E3" w:rsidRPr="00B3091D">
        <w:t xml:space="preserve">ll </w:t>
      </w:r>
      <w:r w:rsidR="00685FEC">
        <w:t>Providers</w:t>
      </w:r>
      <w:r w:rsidR="008F55E3" w:rsidRPr="00B3091D">
        <w:t xml:space="preserve"> that receive a federal grant award must keep documentation onsite that:</w:t>
      </w:r>
    </w:p>
    <w:p w14:paraId="76EEB091" w14:textId="47CCAECA" w:rsidR="008F55E3" w:rsidRPr="00B3091D" w:rsidRDefault="008F55E3" w:rsidP="00AD6686">
      <w:pPr>
        <w:pStyle w:val="ListParagraph"/>
        <w:numPr>
          <w:ilvl w:val="0"/>
          <w:numId w:val="53"/>
        </w:numPr>
      </w:pPr>
      <w:r>
        <w:t>Documents the employee’s time in writing</w:t>
      </w:r>
      <w:r w:rsidR="0096025A">
        <w:t>,</w:t>
      </w:r>
    </w:p>
    <w:p w14:paraId="3DF892FA" w14:textId="12CB7702" w:rsidR="008F55E3" w:rsidRPr="00B3091D" w:rsidRDefault="008F55E3" w:rsidP="00AD6686">
      <w:pPr>
        <w:pStyle w:val="ListParagraph"/>
        <w:numPr>
          <w:ilvl w:val="0"/>
          <w:numId w:val="53"/>
        </w:numPr>
      </w:pPr>
      <w:r w:rsidRPr="00B3091D">
        <w:t xml:space="preserve">Reflects the actual time spent by the employee on activities </w:t>
      </w:r>
      <w:r w:rsidR="0096025A">
        <w:t>for</w:t>
      </w:r>
      <w:r w:rsidRPr="00B3091D">
        <w:t xml:space="preserve"> the </w:t>
      </w:r>
      <w:r w:rsidR="004C4B3F">
        <w:t>f</w:t>
      </w:r>
      <w:r w:rsidRPr="00B3091D">
        <w:t xml:space="preserve">ederal </w:t>
      </w:r>
      <w:r w:rsidR="004C4B3F">
        <w:t>p</w:t>
      </w:r>
      <w:r w:rsidRPr="00B3091D">
        <w:t>rogram(s) being charged</w:t>
      </w:r>
      <w:r w:rsidR="00092841">
        <w:t>,</w:t>
      </w:r>
    </w:p>
    <w:p w14:paraId="042B54AB" w14:textId="025A630B" w:rsidR="008F55E3" w:rsidRPr="00B3091D" w:rsidRDefault="008F55E3" w:rsidP="00AD6686">
      <w:pPr>
        <w:pStyle w:val="ListParagraph"/>
        <w:numPr>
          <w:ilvl w:val="0"/>
          <w:numId w:val="53"/>
        </w:numPr>
      </w:pPr>
      <w:r>
        <w:t xml:space="preserve">Covers </w:t>
      </w:r>
      <w:r w:rsidR="08BA1BAB">
        <w:t>either a monthly or semi-annual period</w:t>
      </w:r>
      <w:r w:rsidR="00092841">
        <w:t>,</w:t>
      </w:r>
    </w:p>
    <w:p w14:paraId="0D5BE16A" w14:textId="6D03CA9E" w:rsidR="008F55E3" w:rsidRPr="00B3091D" w:rsidRDefault="008F55E3" w:rsidP="00AD6686">
      <w:pPr>
        <w:pStyle w:val="ListParagraph"/>
        <w:numPr>
          <w:ilvl w:val="0"/>
          <w:numId w:val="53"/>
        </w:numPr>
      </w:pPr>
      <w:r w:rsidRPr="00B3091D">
        <w:t>Accounts for all the employee’s time for the period covered</w:t>
      </w:r>
      <w:r w:rsidR="00092841">
        <w:t>,</w:t>
      </w:r>
    </w:p>
    <w:p w14:paraId="18E36951" w14:textId="65D0B4EA" w:rsidR="008F55E3" w:rsidRPr="00B3091D" w:rsidRDefault="00092841" w:rsidP="00AD6686">
      <w:pPr>
        <w:pStyle w:val="ListParagraph"/>
        <w:numPr>
          <w:ilvl w:val="0"/>
          <w:numId w:val="53"/>
        </w:numPr>
      </w:pPr>
      <w:r>
        <w:t>Is</w:t>
      </w:r>
      <w:r w:rsidR="008F55E3" w:rsidRPr="00B3091D">
        <w:t xml:space="preserve"> signed by the employee and supervisory official having firsthand knowledge of the work performed by the employee</w:t>
      </w:r>
      <w:r>
        <w:t>,</w:t>
      </w:r>
    </w:p>
    <w:p w14:paraId="1B218900" w14:textId="77777777" w:rsidR="00DB32CD" w:rsidRDefault="008F55E3" w:rsidP="00AD6686">
      <w:pPr>
        <w:pStyle w:val="ListParagraph"/>
        <w:numPr>
          <w:ilvl w:val="0"/>
          <w:numId w:val="53"/>
        </w:numPr>
      </w:pPr>
      <w:r w:rsidRPr="00B3091D">
        <w:t>I</w:t>
      </w:r>
      <w:r w:rsidR="0033146E">
        <w:t xml:space="preserve">s </w:t>
      </w:r>
      <w:r w:rsidRPr="00B3091D">
        <w:t xml:space="preserve">maintained onsite to prepare </w:t>
      </w:r>
      <w:r w:rsidR="0033146E">
        <w:t>T</w:t>
      </w:r>
      <w:r w:rsidRPr="00B3091D">
        <w:t xml:space="preserve">ime and </w:t>
      </w:r>
      <w:r w:rsidR="0033146E">
        <w:t>E</w:t>
      </w:r>
      <w:r w:rsidRPr="00B3091D">
        <w:t xml:space="preserve">ffort </w:t>
      </w:r>
      <w:r w:rsidR="0033146E">
        <w:t>R</w:t>
      </w:r>
      <w:r w:rsidRPr="00B3091D">
        <w:t xml:space="preserve">eports, which are to be submitted </w:t>
      </w:r>
      <w:r w:rsidR="00B3091D">
        <w:t>to NCCCS</w:t>
      </w:r>
      <w:r w:rsidR="00DB32CD">
        <w:t>,</w:t>
      </w:r>
    </w:p>
    <w:p w14:paraId="68900426" w14:textId="700ADA17" w:rsidR="008F55E3" w:rsidRPr="00B3091D" w:rsidRDefault="00DB32CD" w:rsidP="00AD6686">
      <w:pPr>
        <w:pStyle w:val="ListParagraph"/>
        <w:numPr>
          <w:ilvl w:val="0"/>
          <w:numId w:val="53"/>
        </w:numPr>
      </w:pPr>
      <w:r>
        <w:t xml:space="preserve">Documents </w:t>
      </w:r>
      <w:r w:rsidR="008F55E3">
        <w:t>activities performed after-the-fact.</w:t>
      </w:r>
    </w:p>
    <w:p w14:paraId="3F08043F" w14:textId="1099C2B3" w:rsidR="005C1FDB" w:rsidRDefault="00844E68" w:rsidP="00B8290A">
      <w:pPr>
        <w:pStyle w:val="Heading3"/>
      </w:pPr>
      <w:r>
        <w:t xml:space="preserve">Reporting </w:t>
      </w:r>
      <w:r w:rsidR="00FD4E12">
        <w:t>Frequency</w:t>
      </w:r>
      <w:r w:rsidR="007D2EFF">
        <w:t>, Monthly vs. Semi-Annual</w:t>
      </w:r>
    </w:p>
    <w:p w14:paraId="73B08753" w14:textId="457E5228" w:rsidR="005C1FDB" w:rsidRDefault="005C1FDB" w:rsidP="00750CAF">
      <w:pPr>
        <w:pStyle w:val="Heading4"/>
      </w:pPr>
      <w:r>
        <w:t>Mont</w:t>
      </w:r>
      <w:r w:rsidR="00DB6CCB">
        <w:t>hly Reporting</w:t>
      </w:r>
    </w:p>
    <w:p w14:paraId="209ABBFD" w14:textId="0FD3AAC8" w:rsidR="279EC4A5" w:rsidRDefault="279EC4A5" w:rsidP="608E54AF">
      <w:r w:rsidRPr="608E54AF">
        <w:t xml:space="preserve">An employee for whom salary and wages </w:t>
      </w:r>
      <w:proofErr w:type="gramStart"/>
      <w:r w:rsidRPr="608E54AF">
        <w:t>are</w:t>
      </w:r>
      <w:proofErr w:type="gramEnd"/>
      <w:r w:rsidRPr="608E54AF">
        <w:t xml:space="preserve"> charged to multiple cost objectives (e.g., funded by multiple grants or </w:t>
      </w:r>
      <w:r w:rsidR="00011DEB">
        <w:t xml:space="preserve">by </w:t>
      </w:r>
      <w:r w:rsidR="006C6B12">
        <w:t xml:space="preserve">a combination of AEFLA and </w:t>
      </w:r>
      <w:r w:rsidRPr="608E54AF">
        <w:t xml:space="preserve">institutional funds) must document and report </w:t>
      </w:r>
      <w:r w:rsidR="00011DEB">
        <w:t>t</w:t>
      </w:r>
      <w:r w:rsidRPr="608E54AF">
        <w:t xml:space="preserve">ime and </w:t>
      </w:r>
      <w:r w:rsidR="00011DEB">
        <w:t>e</w:t>
      </w:r>
      <w:r w:rsidRPr="608E54AF">
        <w:t>ffort through a monthly certification that is submitted by the 15th of each month.</w:t>
      </w:r>
    </w:p>
    <w:p w14:paraId="55852EC4" w14:textId="2C47F4F4" w:rsidR="00B64587" w:rsidRDefault="00B64587" w:rsidP="004E0326">
      <w:pPr>
        <w:spacing w:after="0" w:afterAutospacing="0"/>
      </w:pPr>
      <w:r>
        <w:t xml:space="preserve">Examples of </w:t>
      </w:r>
      <w:r w:rsidR="00626065">
        <w:t>m</w:t>
      </w:r>
      <w:r>
        <w:t xml:space="preserve">ultiple </w:t>
      </w:r>
      <w:r w:rsidR="00626065">
        <w:t>c</w:t>
      </w:r>
      <w:r>
        <w:t xml:space="preserve">ost </w:t>
      </w:r>
      <w:r w:rsidR="00626065">
        <w:t>o</w:t>
      </w:r>
      <w:r>
        <w:t>bjectives</w:t>
      </w:r>
      <w:r w:rsidR="00626065">
        <w:t>:</w:t>
      </w:r>
    </w:p>
    <w:p w14:paraId="1FB9D240" w14:textId="490D178D" w:rsidR="00B64587" w:rsidRPr="00073E44" w:rsidRDefault="00B64587" w:rsidP="00AD6686">
      <w:pPr>
        <w:pStyle w:val="ListParagraph"/>
        <w:numPr>
          <w:ilvl w:val="0"/>
          <w:numId w:val="95"/>
        </w:numPr>
      </w:pPr>
      <w:r>
        <w:t xml:space="preserve">An </w:t>
      </w:r>
      <w:r w:rsidR="00537BD9">
        <w:t>a</w:t>
      </w:r>
      <w:r>
        <w:t xml:space="preserve">dult </w:t>
      </w:r>
      <w:r w:rsidR="00537BD9">
        <w:t>e</w:t>
      </w:r>
      <w:r>
        <w:t>ducation director is paid 50% out of WIOA Title II 231 funds and 50% out of local institutional funds</w:t>
      </w:r>
      <w:r w:rsidR="00DF5F6B">
        <w:t xml:space="preserve">. </w:t>
      </w:r>
      <w:r>
        <w:t>This director will need to fill out a monthly time and effort sheet. The source of institutional funds would be reported as “other.”</w:t>
      </w:r>
    </w:p>
    <w:p w14:paraId="2D9F4804" w14:textId="35B5530F" w:rsidR="00B216FF" w:rsidRDefault="00B64587" w:rsidP="00AD6686">
      <w:pPr>
        <w:pStyle w:val="ListParagraph"/>
        <w:numPr>
          <w:ilvl w:val="0"/>
          <w:numId w:val="95"/>
        </w:numPr>
      </w:pPr>
      <w:r>
        <w:t>A</w:t>
      </w:r>
      <w:r w:rsidR="008478FD">
        <w:t xml:space="preserve">n </w:t>
      </w:r>
      <w:r w:rsidR="00537BD9">
        <w:t>a</w:t>
      </w:r>
      <w:r w:rsidR="008478FD">
        <w:t xml:space="preserve">dult </w:t>
      </w:r>
      <w:r w:rsidR="00537BD9">
        <w:t>e</w:t>
      </w:r>
      <w:r w:rsidR="008478FD">
        <w:t>ducation</w:t>
      </w:r>
      <w:r>
        <w:t xml:space="preserve"> instructor works 80% of the time teaching ASE level classes and 20% of the time teaching college-level psychology. This employee needs to fill out the monthly form to indicate the hours and percent of time both assigned and spent on each funding source.</w:t>
      </w:r>
      <w:r w:rsidR="006B2AC1">
        <w:t xml:space="preserve"> The </w:t>
      </w:r>
      <w:r w:rsidR="006820C1">
        <w:t xml:space="preserve">time teaching in </w:t>
      </w:r>
      <w:r w:rsidR="00BE2012">
        <w:t xml:space="preserve">curriculum would </w:t>
      </w:r>
      <w:r w:rsidR="00764C49">
        <w:t>be reported as “other.”</w:t>
      </w:r>
    </w:p>
    <w:p w14:paraId="3C1DFACF" w14:textId="50010468" w:rsidR="00DB6CCB" w:rsidRPr="00B64587" w:rsidRDefault="00DB6CCB" w:rsidP="00750CAF">
      <w:pPr>
        <w:pStyle w:val="Heading4"/>
      </w:pPr>
      <w:r>
        <w:t>Semi-Annual Reporting</w:t>
      </w:r>
    </w:p>
    <w:p w14:paraId="28A515AD" w14:textId="35367E84" w:rsidR="279EC4A5" w:rsidRDefault="279EC4A5" w:rsidP="608E54AF">
      <w:r w:rsidRPr="608E54AF">
        <w:t xml:space="preserve">An employee for whom salary and wages </w:t>
      </w:r>
      <w:proofErr w:type="gramStart"/>
      <w:r w:rsidRPr="608E54AF">
        <w:t>are</w:t>
      </w:r>
      <w:proofErr w:type="gramEnd"/>
      <w:r w:rsidRPr="608E54AF">
        <w:t xml:space="preserve"> charged to a single cost objective (e.g., funded fully by a single federal grant) may document and report </w:t>
      </w:r>
      <w:r w:rsidR="00011DEB">
        <w:t>t</w:t>
      </w:r>
      <w:r w:rsidRPr="608E54AF">
        <w:t xml:space="preserve">ime and </w:t>
      </w:r>
      <w:r w:rsidR="00011DEB">
        <w:t>e</w:t>
      </w:r>
      <w:r w:rsidRPr="608E54AF">
        <w:t xml:space="preserve">ffort through a semiannual certification that is completed every six months. </w:t>
      </w:r>
    </w:p>
    <w:p w14:paraId="554C2F5D" w14:textId="51170BE1" w:rsidR="00626065" w:rsidRDefault="00626065" w:rsidP="004E0326">
      <w:pPr>
        <w:spacing w:after="0" w:afterAutospacing="0"/>
      </w:pPr>
      <w:r>
        <w:lastRenderedPageBreak/>
        <w:t>Examples of a single cost objective:</w:t>
      </w:r>
    </w:p>
    <w:p w14:paraId="53E3A082" w14:textId="56F5B623" w:rsidR="00626065" w:rsidRDefault="00626065" w:rsidP="00AD6686">
      <w:pPr>
        <w:pStyle w:val="ListParagraph"/>
        <w:numPr>
          <w:ilvl w:val="0"/>
          <w:numId w:val="96"/>
        </w:numPr>
      </w:pPr>
      <w:r>
        <w:t>An adult education instructor is paid 100% out of 231 funds. The singular funding source is a single cost objective.</w:t>
      </w:r>
    </w:p>
    <w:p w14:paraId="77FC16F1" w14:textId="030D970F" w:rsidR="008F55E3" w:rsidRPr="00073E44" w:rsidRDefault="00B3091D" w:rsidP="00EC136E">
      <w:pPr>
        <w:pStyle w:val="Heading3"/>
      </w:pPr>
      <w:r>
        <w:t xml:space="preserve">Who Needs </w:t>
      </w:r>
      <w:r w:rsidR="00073E44">
        <w:t>t</w:t>
      </w:r>
      <w:r>
        <w:t xml:space="preserve">o Submit </w:t>
      </w:r>
      <w:r w:rsidR="00073E44">
        <w:t>a</w:t>
      </w:r>
      <w:r>
        <w:t xml:space="preserve"> Time </w:t>
      </w:r>
      <w:r w:rsidR="00073E44">
        <w:t>a</w:t>
      </w:r>
      <w:r>
        <w:t>nd Effort Report?</w:t>
      </w:r>
    </w:p>
    <w:p w14:paraId="1D092665" w14:textId="34A00126" w:rsidR="008F55E3" w:rsidRPr="00073E44" w:rsidRDefault="008F55E3" w:rsidP="00073E44">
      <w:pPr>
        <w:spacing w:after="0" w:afterAutospacing="0"/>
      </w:pPr>
      <w:r w:rsidRPr="00073E44">
        <w:t xml:space="preserve">Time and Effort </w:t>
      </w:r>
      <w:r w:rsidR="00537BD9">
        <w:t>R</w:t>
      </w:r>
      <w:r w:rsidRPr="00073E44">
        <w:t>eports should be prepared for any employee (full</w:t>
      </w:r>
      <w:r w:rsidR="00E51B8D">
        <w:t>-</w:t>
      </w:r>
      <w:r w:rsidRPr="00073E44">
        <w:t xml:space="preserve"> or part</w:t>
      </w:r>
      <w:r w:rsidR="00B414B1">
        <w:t>-</w:t>
      </w:r>
      <w:r w:rsidRPr="00073E44">
        <w:t>time) with salary and wages that are charged:</w:t>
      </w:r>
    </w:p>
    <w:p w14:paraId="0312BA80" w14:textId="2C11F5FC" w:rsidR="008F55E3" w:rsidRPr="00073E44" w:rsidRDefault="008F55E3" w:rsidP="00AD6686">
      <w:pPr>
        <w:pStyle w:val="ListParagraph"/>
        <w:numPr>
          <w:ilvl w:val="0"/>
          <w:numId w:val="54"/>
        </w:numPr>
      </w:pPr>
      <w:r w:rsidRPr="00073E44">
        <w:t xml:space="preserve">Directly to a </w:t>
      </w:r>
      <w:r w:rsidR="00B414B1">
        <w:t>f</w:t>
      </w:r>
      <w:r w:rsidRPr="00073E44">
        <w:t>ederal award,</w:t>
      </w:r>
    </w:p>
    <w:p w14:paraId="008970C2" w14:textId="227A1F2C" w:rsidR="008F55E3" w:rsidRPr="00073E44" w:rsidRDefault="008F55E3" w:rsidP="00AD6686">
      <w:pPr>
        <w:pStyle w:val="ListParagraph"/>
        <w:numPr>
          <w:ilvl w:val="0"/>
          <w:numId w:val="54"/>
        </w:numPr>
      </w:pPr>
      <w:r w:rsidRPr="00073E44">
        <w:t xml:space="preserve">Directly to multiple </w:t>
      </w:r>
      <w:r w:rsidR="00B414B1">
        <w:t>f</w:t>
      </w:r>
      <w:r w:rsidRPr="00073E44">
        <w:t>ederal awards</w:t>
      </w:r>
      <w:r w:rsidR="00073E44">
        <w:t>, or</w:t>
      </w:r>
    </w:p>
    <w:p w14:paraId="33B7750E" w14:textId="1248799C" w:rsidR="008F55E3" w:rsidRPr="00073E44" w:rsidRDefault="008F55E3" w:rsidP="00AD6686">
      <w:pPr>
        <w:pStyle w:val="ListParagraph"/>
        <w:numPr>
          <w:ilvl w:val="0"/>
          <w:numId w:val="54"/>
        </w:numPr>
      </w:pPr>
      <w:r w:rsidRPr="00073E44">
        <w:t xml:space="preserve">Directly to any combination of a federal award and other </w:t>
      </w:r>
      <w:r w:rsidR="00B414B1">
        <w:t>f</w:t>
      </w:r>
      <w:r w:rsidRPr="00073E44">
        <w:t xml:space="preserve">ederal, </w:t>
      </w:r>
      <w:r w:rsidR="00B414B1">
        <w:t>s</w:t>
      </w:r>
      <w:r w:rsidRPr="00073E44">
        <w:t xml:space="preserve">tate, or local fund sources used as </w:t>
      </w:r>
      <w:r w:rsidR="007B0AA9">
        <w:t xml:space="preserve">a match for </w:t>
      </w:r>
      <w:r w:rsidR="00C9782F">
        <w:t>a</w:t>
      </w:r>
      <w:r w:rsidR="00E7739E">
        <w:t xml:space="preserve"> federal </w:t>
      </w:r>
      <w:r w:rsidR="00C9782F">
        <w:t>award</w:t>
      </w:r>
      <w:r w:rsidRPr="00073E44">
        <w:t>.</w:t>
      </w:r>
    </w:p>
    <w:p w14:paraId="038859C3" w14:textId="625E05CA" w:rsidR="00972818" w:rsidRPr="00073E44" w:rsidRDefault="00C9773B" w:rsidP="00972818">
      <w:r>
        <w:t xml:space="preserve">A Time and Effort submission </w:t>
      </w:r>
      <w:r w:rsidR="00972818">
        <w:t>is required even for short-term work that is charged to a grant, such as short-term substitute teachers</w:t>
      </w:r>
      <w:r w:rsidR="00972818" w:rsidRPr="58CB245F">
        <w:rPr>
          <w:color w:val="4F4F4F"/>
        </w:rPr>
        <w:t xml:space="preserve">, </w:t>
      </w:r>
      <w:r w:rsidR="00972818">
        <w:t>substitute paraprofessionals,</w:t>
      </w:r>
      <w:r w:rsidR="00972818" w:rsidRPr="58CB245F">
        <w:rPr>
          <w:color w:val="4F4F4F"/>
        </w:rPr>
        <w:t xml:space="preserve"> </w:t>
      </w:r>
      <w:r w:rsidR="00972818">
        <w:t>extended contract time, etc. Supervisors should keep timesheets or other suitable documentation of the employee’s time worked on file locally. This requirement is for all employees of a community college or community-based organization. This does not apply to contract workers; organizations should follow internal policies to determine who is an employee and who is a contractor.</w:t>
      </w:r>
    </w:p>
    <w:p w14:paraId="20127BDD" w14:textId="5BD2C8EF" w:rsidR="008F55E3" w:rsidRPr="00073E44" w:rsidRDefault="008F55E3" w:rsidP="00750CAF">
      <w:pPr>
        <w:pStyle w:val="Heading4"/>
      </w:pPr>
      <w:r>
        <w:t xml:space="preserve">When are Time and Effort Reports </w:t>
      </w:r>
      <w:r w:rsidR="00073E44">
        <w:t>S</w:t>
      </w:r>
      <w:r>
        <w:t xml:space="preserve">ubmitted to </w:t>
      </w:r>
      <w:r w:rsidR="00073E44">
        <w:t>NCCCS</w:t>
      </w:r>
      <w:r>
        <w:t>?</w:t>
      </w:r>
    </w:p>
    <w:p w14:paraId="059276CE" w14:textId="37257513" w:rsidR="0079639A" w:rsidRPr="0079639A" w:rsidRDefault="008F55E3" w:rsidP="00E85A9C">
      <w:r>
        <w:t xml:space="preserve">Employees will complete either a semi-annual (every six months) or monthly Time and Effort </w:t>
      </w:r>
      <w:r w:rsidR="00073E44">
        <w:t>R</w:t>
      </w:r>
      <w:r>
        <w:t xml:space="preserve">eport, based on </w:t>
      </w:r>
      <w:r w:rsidR="1475471E">
        <w:t>whether their salaries and wages are charged to a single or multiple cost objectives</w:t>
      </w:r>
      <w:r>
        <w:t xml:space="preserve">. Monthly reports are due by the 15th </w:t>
      </w:r>
      <w:r w:rsidR="00E02AD9">
        <w:t>of the month following the reporting period.</w:t>
      </w:r>
      <w:r>
        <w:t xml:space="preserve"> Semi-annual reports must be</w:t>
      </w:r>
      <w:r w:rsidR="00073E44">
        <w:t xml:space="preserve"> </w:t>
      </w:r>
      <w:r>
        <w:t xml:space="preserve">submitted by the 15th of the month in January and again in July. </w:t>
      </w:r>
    </w:p>
    <w:p w14:paraId="2B08BA36" w14:textId="77777777" w:rsidR="00073E44" w:rsidRDefault="00AF6C45" w:rsidP="00073E44">
      <w:pPr>
        <w:rPr>
          <w:b/>
          <w:bCs/>
        </w:rPr>
      </w:pPr>
      <w:r>
        <w:br w:type="page"/>
      </w:r>
    </w:p>
    <w:p w14:paraId="44E47109" w14:textId="3194A455" w:rsidR="007738D8" w:rsidRPr="001F12F1" w:rsidRDefault="007738D8" w:rsidP="00956BA3">
      <w:pPr>
        <w:pStyle w:val="Heading1"/>
      </w:pPr>
      <w:bookmarkStart w:id="223" w:name="_Toc188609512"/>
      <w:bookmarkStart w:id="224" w:name="_Toc495328709"/>
      <w:r>
        <w:lastRenderedPageBreak/>
        <w:t>Professional Development</w:t>
      </w:r>
      <w:bookmarkEnd w:id="223"/>
      <w:bookmarkEnd w:id="224"/>
    </w:p>
    <w:p w14:paraId="5D2FAE35" w14:textId="306FFF76" w:rsidR="007738D8" w:rsidRPr="007738D8" w:rsidRDefault="007738D8" w:rsidP="007738D8">
      <w:r w:rsidRPr="007738D8">
        <w:t xml:space="preserve">Every </w:t>
      </w:r>
      <w:r w:rsidR="00685FEC">
        <w:t>Provider</w:t>
      </w:r>
      <w:r w:rsidRPr="007738D8">
        <w:t xml:space="preserve"> must designate funding for professional development activities in its annual budget, identify a team member as the local </w:t>
      </w:r>
      <w:r w:rsidR="009744AB">
        <w:t>p</w:t>
      </w:r>
      <w:r w:rsidRPr="007738D8">
        <w:t xml:space="preserve">rofessional </w:t>
      </w:r>
      <w:r w:rsidR="009744AB">
        <w:t>d</w:t>
      </w:r>
      <w:r w:rsidRPr="007738D8">
        <w:t xml:space="preserve">evelopment </w:t>
      </w:r>
      <w:r w:rsidR="009744AB">
        <w:t>f</w:t>
      </w:r>
      <w:r w:rsidRPr="007738D8">
        <w:t xml:space="preserve">acilitator, and create an annual professional development plan. The funds designated for professional development should be tracked to verify expenditures. Professional </w:t>
      </w:r>
      <w:r w:rsidR="009744AB">
        <w:t>d</w:t>
      </w:r>
      <w:r w:rsidRPr="007738D8">
        <w:t xml:space="preserve">evelopment expenditures may include expenses such as travel to local, </w:t>
      </w:r>
      <w:r w:rsidR="00F87096">
        <w:t>s</w:t>
      </w:r>
      <w:r w:rsidRPr="007738D8">
        <w:t xml:space="preserve">tate or national conferences, workshops, and institutes; stipends for part-time staff to attend workshops; training development; and materials costs. </w:t>
      </w:r>
      <w:r w:rsidR="00F87096" w:rsidRPr="007738D8">
        <w:t>Other</w:t>
      </w:r>
      <w:r>
        <w:t xml:space="preserve"> professional development</w:t>
      </w:r>
      <w:r w:rsidRPr="007738D8">
        <w:t xml:space="preserve"> trainings are also available for other key personnel.</w:t>
      </w:r>
    </w:p>
    <w:p w14:paraId="093B14E1" w14:textId="520A6782" w:rsidR="007738D8" w:rsidRPr="007738D8" w:rsidRDefault="007738D8" w:rsidP="00BF01D9">
      <w:pPr>
        <w:pStyle w:val="Heading2"/>
      </w:pPr>
      <w:bookmarkStart w:id="225" w:name="_Toc77855748"/>
      <w:bookmarkStart w:id="226" w:name="_Toc80700725"/>
      <w:bookmarkStart w:id="227" w:name="_Toc188609515"/>
      <w:bookmarkStart w:id="228" w:name="_Toc1850016227"/>
      <w:r>
        <w:t>Professional Development System</w:t>
      </w:r>
      <w:bookmarkEnd w:id="225"/>
      <w:bookmarkEnd w:id="226"/>
      <w:bookmarkEnd w:id="227"/>
      <w:bookmarkEnd w:id="228"/>
    </w:p>
    <w:p w14:paraId="3A9CA540" w14:textId="1D2007BE" w:rsidR="007738D8" w:rsidRPr="007738D8" w:rsidRDefault="007738D8" w:rsidP="007738D8">
      <w:bookmarkStart w:id="229" w:name="_Toc89438702"/>
      <w:r>
        <w:t>NCCCS</w:t>
      </w:r>
      <w:r w:rsidRPr="007738D8">
        <w:t xml:space="preserve"> provides a variety of professional development opportunities for </w:t>
      </w:r>
      <w:r w:rsidR="00685FEC">
        <w:t>Providers</w:t>
      </w:r>
      <w:r w:rsidRPr="007738D8">
        <w:t xml:space="preserve"> throughout the year. In addition to regular informational and instructional best practices webinars as well as the monthly New Directors’ Orientation for local directors, NCCCS offers a variety of on-demand, hybrid, and instructor-facilitated credentialing courses hosted on the NCCCS </w:t>
      </w:r>
      <w:r w:rsidR="00BA2D3B">
        <w:t>Adult Education</w:t>
      </w:r>
      <w:r w:rsidRPr="007738D8">
        <w:t xml:space="preserve"> </w:t>
      </w:r>
      <w:r>
        <w:t>Learning Management System</w:t>
      </w:r>
      <w:r w:rsidRPr="007738D8">
        <w:t>.</w:t>
      </w:r>
      <w:bookmarkEnd w:id="229"/>
      <w:r w:rsidRPr="007738D8">
        <w:t xml:space="preserve"> NCCCS also offers multiple regional in-person professional development days throughout the program year designed to showcase innovative instructional strategies from North Carolina </w:t>
      </w:r>
      <w:r w:rsidR="00685FEC">
        <w:t>Providers</w:t>
      </w:r>
      <w:r w:rsidRPr="007738D8">
        <w:t>.</w:t>
      </w:r>
    </w:p>
    <w:p w14:paraId="267C53DB" w14:textId="1E66C437" w:rsidR="007738D8" w:rsidRPr="007738D8" w:rsidRDefault="007738D8" w:rsidP="00BF01D9">
      <w:pPr>
        <w:pStyle w:val="Heading2"/>
      </w:pPr>
      <w:bookmarkStart w:id="230" w:name="_Toc77855749"/>
      <w:bookmarkStart w:id="231" w:name="_Toc80700726"/>
      <w:bookmarkStart w:id="232" w:name="_Toc188609516"/>
      <w:bookmarkStart w:id="233" w:name="_Toc1865145650"/>
      <w:r>
        <w:t>LINCS: A National Professional Development Resource</w:t>
      </w:r>
      <w:bookmarkEnd w:id="230"/>
      <w:bookmarkEnd w:id="231"/>
      <w:bookmarkEnd w:id="232"/>
      <w:bookmarkEnd w:id="233"/>
    </w:p>
    <w:p w14:paraId="0AA9B69A" w14:textId="77777777" w:rsidR="007738D8" w:rsidRPr="007738D8" w:rsidRDefault="007738D8" w:rsidP="007738D8">
      <w:r w:rsidRPr="007738D8">
        <w:t xml:space="preserve">The Literacy Information and Communication System </w:t>
      </w:r>
      <w:hyperlink r:id="rId107">
        <w:r w:rsidRPr="007738D8">
          <w:rPr>
            <w:rStyle w:val="Hyperlink"/>
          </w:rPr>
          <w:t>(LINCS)</w:t>
        </w:r>
      </w:hyperlink>
      <w:r w:rsidRPr="007738D8">
        <w:t xml:space="preserve"> offers a variety of professional development resources including searchable resources, Community of Practice, and self-paced online courses.</w:t>
      </w:r>
    </w:p>
    <w:p w14:paraId="2BCEF4B5" w14:textId="2EB3FE71" w:rsidR="007738D8" w:rsidRPr="007738D8" w:rsidRDefault="007738D8" w:rsidP="007738D8">
      <w:r w:rsidRPr="007738D8">
        <w:t xml:space="preserve">LINCS provides free online access to high-quality, evidence-based, vetted materials to help adult education practitioners and state and local staff improve programs, services, instruction, and instructional quality. Spanning 15 topic areas, the collection provides relevant instructional resources and professional development materials, as well as research articles, policy briefs, reports, multimedia resources, and more. Information on how to use the featured resources to enhance teaching and learning also is available, as well as limited technical assistance via </w:t>
      </w:r>
      <w:hyperlink r:id="rId108">
        <w:r w:rsidRPr="007738D8">
          <w:rPr>
            <w:rStyle w:val="Hyperlink"/>
          </w:rPr>
          <w:t>support@lincs.ed.gov</w:t>
        </w:r>
      </w:hyperlink>
      <w:r w:rsidRPr="007738D8">
        <w:t>.</w:t>
      </w:r>
    </w:p>
    <w:p w14:paraId="3D8E9786" w14:textId="7A290219" w:rsidR="007738D8" w:rsidRPr="007738D8" w:rsidRDefault="007738D8" w:rsidP="007738D8">
      <w:r w:rsidRPr="007738D8">
        <w:t xml:space="preserve">The </w:t>
      </w:r>
      <w:hyperlink r:id="rId109">
        <w:r w:rsidRPr="007738D8">
          <w:rPr>
            <w:rStyle w:val="Hyperlink"/>
          </w:rPr>
          <w:t>LINCS Community</w:t>
        </w:r>
      </w:hyperlink>
      <w:r w:rsidRPr="007738D8">
        <w:t xml:space="preserve"> is an interactive online social learning space (a community of practice) for conversation, networking, and professional development, which works in tandem with the LINCS Resource Collection and the </w:t>
      </w:r>
      <w:hyperlink r:id="rId110">
        <w:r w:rsidRPr="007738D8">
          <w:rPr>
            <w:rStyle w:val="Hyperlink"/>
          </w:rPr>
          <w:t>LINCS Professional Development Center</w:t>
        </w:r>
      </w:hyperlink>
      <w:r w:rsidRPr="007738D8">
        <w:t xml:space="preserve"> to improve evidence-based practice in adult education. The community, supported by leaders in the field, facilitates increased knowledge sharing and collaboration among adult education leadership, professional developers, administrative staff, and practitioners across the country. Community groups are based on the topic areas in the LINCS Resource Collection. </w:t>
      </w:r>
    </w:p>
    <w:p w14:paraId="2257CC5E" w14:textId="77777777" w:rsidR="007738D8" w:rsidRDefault="007738D8" w:rsidP="00BF01D9">
      <w:pPr>
        <w:keepNext/>
        <w:spacing w:after="0" w:afterAutospacing="0"/>
      </w:pPr>
      <w:r w:rsidRPr="007738D8">
        <w:t>LINCS offers self-paced online courses for adult education practitioners. These courses are available for use anytime, anywhere on the </w:t>
      </w:r>
      <w:hyperlink r:id="rId111">
        <w:r w:rsidRPr="007738D8">
          <w:rPr>
            <w:rStyle w:val="Hyperlink"/>
          </w:rPr>
          <w:t>LINCS Learning Portal</w:t>
        </w:r>
      </w:hyperlink>
      <w:r w:rsidRPr="007738D8">
        <w:t xml:space="preserve">. </w:t>
      </w:r>
    </w:p>
    <w:p w14:paraId="5BBD7F0B" w14:textId="469A9678" w:rsidR="00BF01D9" w:rsidRDefault="00BF01D9" w:rsidP="00AD6686">
      <w:pPr>
        <w:pStyle w:val="ListParagraph"/>
        <w:numPr>
          <w:ilvl w:val="0"/>
          <w:numId w:val="55"/>
        </w:numPr>
        <w:spacing w:after="0" w:afterAutospacing="0"/>
      </w:pPr>
      <w:r>
        <w:t xml:space="preserve">Career Pathways </w:t>
      </w:r>
      <w:r w:rsidR="00A33CB7">
        <w:t>&amp; Postsecondary Transitions</w:t>
      </w:r>
    </w:p>
    <w:p w14:paraId="0B434481" w14:textId="5D6F98AD" w:rsidR="00BF01D9" w:rsidRDefault="00BF01D9" w:rsidP="00AD6686">
      <w:pPr>
        <w:pStyle w:val="ListParagraph"/>
        <w:numPr>
          <w:ilvl w:val="0"/>
          <w:numId w:val="55"/>
        </w:numPr>
        <w:spacing w:after="0" w:afterAutospacing="0"/>
      </w:pPr>
      <w:r>
        <w:t>English Language Acquisition</w:t>
      </w:r>
    </w:p>
    <w:p w14:paraId="0F04CE38" w14:textId="0D798DD8" w:rsidR="00A66686" w:rsidRDefault="00A66686" w:rsidP="00AD6686">
      <w:pPr>
        <w:pStyle w:val="ListParagraph"/>
        <w:numPr>
          <w:ilvl w:val="0"/>
          <w:numId w:val="55"/>
        </w:numPr>
        <w:spacing w:after="0" w:afterAutospacing="0"/>
      </w:pPr>
      <w:r>
        <w:t>Teaching &amp; Learning</w:t>
      </w:r>
    </w:p>
    <w:p w14:paraId="7488CCA0" w14:textId="1B98F757" w:rsidR="00932632" w:rsidRDefault="00932632" w:rsidP="00AD6686">
      <w:pPr>
        <w:pStyle w:val="ListParagraph"/>
        <w:numPr>
          <w:ilvl w:val="1"/>
          <w:numId w:val="55"/>
        </w:numPr>
        <w:spacing w:after="0" w:afterAutospacing="0"/>
      </w:pPr>
      <w:r>
        <w:lastRenderedPageBreak/>
        <w:t>Content Standards for English Language Learners</w:t>
      </w:r>
    </w:p>
    <w:p w14:paraId="28C145BB" w14:textId="304D8CFE" w:rsidR="00932632" w:rsidRDefault="00932632" w:rsidP="00AD6686">
      <w:pPr>
        <w:pStyle w:val="ListParagraph"/>
        <w:numPr>
          <w:ilvl w:val="1"/>
          <w:numId w:val="55"/>
        </w:numPr>
        <w:spacing w:after="0" w:afterAutospacing="0"/>
      </w:pPr>
      <w:r>
        <w:t>Differentiated Instruction</w:t>
      </w:r>
    </w:p>
    <w:p w14:paraId="2B8863D9" w14:textId="2FECCF64" w:rsidR="00932632" w:rsidRDefault="00932632" w:rsidP="00AD6686">
      <w:pPr>
        <w:pStyle w:val="ListParagraph"/>
        <w:numPr>
          <w:ilvl w:val="1"/>
          <w:numId w:val="55"/>
        </w:numPr>
        <w:spacing w:after="0" w:afterAutospacing="0"/>
      </w:pPr>
      <w:r>
        <w:t>Teacher Effectiveness</w:t>
      </w:r>
    </w:p>
    <w:p w14:paraId="75171C6D" w14:textId="6F514340" w:rsidR="00932632" w:rsidRDefault="00932632" w:rsidP="00AD6686">
      <w:pPr>
        <w:pStyle w:val="ListParagraph"/>
        <w:numPr>
          <w:ilvl w:val="1"/>
          <w:numId w:val="55"/>
        </w:numPr>
        <w:spacing w:after="0" w:afterAutospacing="0"/>
      </w:pPr>
      <w:r>
        <w:t>Teaching Adults to Read</w:t>
      </w:r>
    </w:p>
    <w:p w14:paraId="1040C5E5" w14:textId="59D3379D" w:rsidR="000938C7" w:rsidRDefault="000938C7" w:rsidP="00AD6686">
      <w:pPr>
        <w:pStyle w:val="ListParagraph"/>
        <w:numPr>
          <w:ilvl w:val="1"/>
          <w:numId w:val="55"/>
        </w:numPr>
        <w:spacing w:after="0" w:afterAutospacing="0"/>
      </w:pPr>
      <w:r>
        <w:t>Science</w:t>
      </w:r>
    </w:p>
    <w:p w14:paraId="2AEB58F7" w14:textId="734DF1C3" w:rsidR="00932632" w:rsidRDefault="00932632" w:rsidP="00AD6686">
      <w:pPr>
        <w:pStyle w:val="ListParagraph"/>
        <w:numPr>
          <w:ilvl w:val="1"/>
          <w:numId w:val="55"/>
        </w:numPr>
        <w:spacing w:after="0" w:afterAutospacing="0"/>
      </w:pPr>
      <w:r>
        <w:t>Math</w:t>
      </w:r>
    </w:p>
    <w:p w14:paraId="13B8A0CA" w14:textId="582E454B" w:rsidR="00932632" w:rsidRDefault="00932632" w:rsidP="00AD6686">
      <w:pPr>
        <w:pStyle w:val="ListParagraph"/>
        <w:numPr>
          <w:ilvl w:val="1"/>
          <w:numId w:val="55"/>
        </w:numPr>
        <w:spacing w:after="0" w:afterAutospacing="0"/>
      </w:pPr>
      <w:r>
        <w:t>Writing</w:t>
      </w:r>
    </w:p>
    <w:p w14:paraId="1EB064D8" w14:textId="054F7F32" w:rsidR="00BF01D9" w:rsidRDefault="00BF01D9" w:rsidP="00AD6686">
      <w:pPr>
        <w:pStyle w:val="ListParagraph"/>
        <w:numPr>
          <w:ilvl w:val="0"/>
          <w:numId w:val="55"/>
        </w:numPr>
        <w:spacing w:after="0" w:afterAutospacing="0"/>
      </w:pPr>
      <w:r>
        <w:t>Integrating Technology</w:t>
      </w:r>
    </w:p>
    <w:p w14:paraId="7115B515" w14:textId="785E3D6F" w:rsidR="00BF01D9" w:rsidRPr="007738D8" w:rsidRDefault="00BC430C" w:rsidP="00AD6686">
      <w:pPr>
        <w:pStyle w:val="ListParagraph"/>
        <w:numPr>
          <w:ilvl w:val="0"/>
          <w:numId w:val="55"/>
        </w:numPr>
        <w:spacing w:after="0" w:afterAutospacing="0"/>
      </w:pPr>
      <w:r>
        <w:t>Learners with Disabilities</w:t>
      </w:r>
    </w:p>
    <w:p w14:paraId="2D6E3827" w14:textId="22846708" w:rsidR="007738D8" w:rsidRPr="007738D8" w:rsidRDefault="004E0C98" w:rsidP="00BF01D9">
      <w:pPr>
        <w:pStyle w:val="Heading2"/>
      </w:pPr>
      <w:bookmarkStart w:id="234" w:name="_Toc77855750"/>
      <w:bookmarkStart w:id="235" w:name="_Toc80700727"/>
      <w:bookmarkStart w:id="236" w:name="_Toc188609517"/>
      <w:bookmarkStart w:id="237" w:name="_Toc177783938"/>
      <w:r>
        <w:t>Adult Education</w:t>
      </w:r>
      <w:r w:rsidR="007738D8">
        <w:t xml:space="preserve"> Credentialing Courses</w:t>
      </w:r>
      <w:bookmarkEnd w:id="234"/>
      <w:bookmarkEnd w:id="235"/>
      <w:bookmarkEnd w:id="236"/>
      <w:bookmarkEnd w:id="237"/>
    </w:p>
    <w:p w14:paraId="054BF845" w14:textId="2F0D2663" w:rsidR="007738D8" w:rsidRPr="007738D8" w:rsidRDefault="00BF01D9" w:rsidP="00BF01D9">
      <w:pPr>
        <w:spacing w:after="0" w:afterAutospacing="0"/>
      </w:pPr>
      <w:bookmarkStart w:id="238" w:name="_Toc89438703"/>
      <w:r>
        <w:t>NCCCS</w:t>
      </w:r>
      <w:r w:rsidR="007738D8" w:rsidRPr="007738D8">
        <w:t xml:space="preserve"> established a credentialing system to train instructors in evidence-based teaching methodologies. These include the learning philosophies and frameworks that are unique to adult education and literacy activities. The credentialing courses and credentialing process funded through the </w:t>
      </w:r>
      <w:r>
        <w:t>NCCCS</w:t>
      </w:r>
      <w:r w:rsidR="007738D8" w:rsidRPr="007738D8">
        <w:t xml:space="preserve"> are accessible to all full</w:t>
      </w:r>
      <w:r w:rsidR="00E51B8D">
        <w:t>-</w:t>
      </w:r>
      <w:r w:rsidR="007738D8" w:rsidRPr="007738D8">
        <w:t xml:space="preserve"> or part-time </w:t>
      </w:r>
      <w:r w:rsidR="00E51B8D">
        <w:t>adult education</w:t>
      </w:r>
      <w:r w:rsidR="007738D8" w:rsidRPr="007738D8">
        <w:t xml:space="preserve"> instructors or community-based volunteers. The credentials provided via NCCCS can be obtained through an online delivery format. These credentials are awarded through the </w:t>
      </w:r>
      <w:r w:rsidR="00DE64E6">
        <w:t xml:space="preserve">NCCCS </w:t>
      </w:r>
      <w:r w:rsidR="00B47576">
        <w:t>Adult Education</w:t>
      </w:r>
      <w:r w:rsidR="007738D8" w:rsidRPr="007738D8">
        <w:t xml:space="preserve"> </w:t>
      </w:r>
      <w:r>
        <w:t>Learning Management System</w:t>
      </w:r>
      <w:r w:rsidR="007738D8" w:rsidRPr="007738D8">
        <w:t>.</w:t>
      </w:r>
      <w:bookmarkEnd w:id="238"/>
      <w:r w:rsidR="007738D8" w:rsidRPr="007738D8">
        <w:t xml:space="preserve"> </w:t>
      </w:r>
    </w:p>
    <w:p w14:paraId="2F453552" w14:textId="1077243A" w:rsidR="2CEAC174" w:rsidRDefault="2CEAC174" w:rsidP="00AD6686">
      <w:pPr>
        <w:pStyle w:val="ListParagraph"/>
        <w:numPr>
          <w:ilvl w:val="0"/>
          <w:numId w:val="56"/>
        </w:numPr>
      </w:pPr>
      <w:r>
        <w:t>Adult Secondary Education (ASE) Language Arts Credential</w:t>
      </w:r>
    </w:p>
    <w:p w14:paraId="4E8031D4" w14:textId="77777777" w:rsidR="007738D8" w:rsidRPr="007738D8" w:rsidRDefault="007738D8" w:rsidP="00AD6686">
      <w:pPr>
        <w:pStyle w:val="ListParagraph"/>
        <w:numPr>
          <w:ilvl w:val="0"/>
          <w:numId w:val="56"/>
        </w:numPr>
      </w:pPr>
      <w:bookmarkStart w:id="239" w:name="_Hlk187851947"/>
      <w:r w:rsidRPr="007738D8">
        <w:t>Fundamentals of Teaching Adult Learners Part I Credential</w:t>
      </w:r>
      <w:bookmarkEnd w:id="239"/>
    </w:p>
    <w:p w14:paraId="270465CA" w14:textId="77777777" w:rsidR="007738D8" w:rsidRPr="007738D8" w:rsidRDefault="007738D8" w:rsidP="00AD6686">
      <w:pPr>
        <w:pStyle w:val="ListParagraph"/>
        <w:numPr>
          <w:ilvl w:val="0"/>
          <w:numId w:val="56"/>
        </w:numPr>
      </w:pPr>
      <w:r w:rsidRPr="007738D8">
        <w:t>Fundamentals of Teaching Adult Learners Part II Credential</w:t>
      </w:r>
    </w:p>
    <w:p w14:paraId="2D2C7782" w14:textId="2EDB76FF" w:rsidR="007738D8" w:rsidRPr="007738D8" w:rsidRDefault="007738D8" w:rsidP="00AD6686">
      <w:pPr>
        <w:pStyle w:val="ListParagraph"/>
        <w:numPr>
          <w:ilvl w:val="0"/>
          <w:numId w:val="56"/>
        </w:numPr>
      </w:pPr>
      <w:r w:rsidRPr="007738D8">
        <w:t>Fundamentals of Teaching ESL Part I Credential</w:t>
      </w:r>
    </w:p>
    <w:p w14:paraId="6EC1ACB4" w14:textId="6FF043C2" w:rsidR="007738D8" w:rsidRPr="007738D8" w:rsidRDefault="5E57806F" w:rsidP="00AD6686">
      <w:pPr>
        <w:pStyle w:val="ListParagraph"/>
        <w:numPr>
          <w:ilvl w:val="0"/>
          <w:numId w:val="56"/>
        </w:numPr>
      </w:pPr>
      <w:r>
        <w:t>Fundamentals of Teaching ESL Part II Credential</w:t>
      </w:r>
      <w:r w:rsidR="007738D8">
        <w:t xml:space="preserve"> </w:t>
      </w:r>
    </w:p>
    <w:p w14:paraId="170B69AF" w14:textId="58AB929B" w:rsidR="007738D8" w:rsidRPr="007738D8" w:rsidRDefault="784689A1" w:rsidP="00AD6686">
      <w:pPr>
        <w:pStyle w:val="ListParagraph"/>
        <w:numPr>
          <w:ilvl w:val="0"/>
          <w:numId w:val="56"/>
        </w:numPr>
      </w:pPr>
      <w:r>
        <w:t xml:space="preserve">Teaching </w:t>
      </w:r>
      <w:r w:rsidR="007738D8" w:rsidRPr="007738D8">
        <w:t xml:space="preserve">Adult Secondary </w:t>
      </w:r>
      <w:r w:rsidR="007738D8">
        <w:t>Math</w:t>
      </w:r>
      <w:r w:rsidR="5B5B1A8A">
        <w:t>ematics</w:t>
      </w:r>
      <w:r w:rsidR="007738D8" w:rsidRPr="007738D8">
        <w:t xml:space="preserve"> Credential</w:t>
      </w:r>
    </w:p>
    <w:p w14:paraId="1A51549B" w14:textId="046B0095" w:rsidR="007738D8" w:rsidRPr="007738D8" w:rsidRDefault="007738D8" w:rsidP="00BF01D9">
      <w:pPr>
        <w:pStyle w:val="Heading2"/>
      </w:pPr>
      <w:bookmarkStart w:id="240" w:name="_Toc77855751"/>
      <w:bookmarkStart w:id="241" w:name="_Toc80700728"/>
      <w:bookmarkStart w:id="242" w:name="_Toc188609518"/>
      <w:bookmarkStart w:id="243" w:name="_Toc961645907"/>
      <w:r>
        <w:t>Local Professional Development Planning</w:t>
      </w:r>
      <w:bookmarkEnd w:id="240"/>
      <w:bookmarkEnd w:id="241"/>
      <w:bookmarkEnd w:id="242"/>
      <w:bookmarkEnd w:id="243"/>
    </w:p>
    <w:p w14:paraId="3D277754" w14:textId="63BBB911" w:rsidR="007738D8" w:rsidRPr="007738D8" w:rsidRDefault="007738D8" w:rsidP="007738D8">
      <w:r w:rsidRPr="007738D8">
        <w:t xml:space="preserve">At the core of any strong </w:t>
      </w:r>
      <w:r w:rsidR="00DE64E6">
        <w:t>AEFLA</w:t>
      </w:r>
      <w:r w:rsidRPr="007738D8">
        <w:t xml:space="preserve"> </w:t>
      </w:r>
      <w:r w:rsidR="00DE64E6">
        <w:t>Provider</w:t>
      </w:r>
      <w:r w:rsidRPr="007738D8">
        <w:t xml:space="preserve"> is a commitment on the part of all employees to continually expand their knowledge and skills. Each </w:t>
      </w:r>
      <w:r w:rsidR="003F5F5C">
        <w:t>Provider</w:t>
      </w:r>
      <w:r w:rsidRPr="007738D8">
        <w:t xml:space="preserve"> should have a local professional development plan in place that outlines the anticipated activities for the year. The plan should be based on program and individual professional development plans, program improvement needs, current research, and evidence-based practice. Examples of staff development activities may include single- or multi-session </w:t>
      </w:r>
      <w:r w:rsidR="00053E8D">
        <w:t>in-person</w:t>
      </w:r>
      <w:r w:rsidRPr="007738D8">
        <w:t xml:space="preserve"> or distance learning trainings, peer coaching, study circles, teacher research, and visits to other adult </w:t>
      </w:r>
      <w:r w:rsidR="002E4046">
        <w:t>education</w:t>
      </w:r>
      <w:r w:rsidRPr="007738D8">
        <w:t xml:space="preserve"> programs. </w:t>
      </w:r>
    </w:p>
    <w:p w14:paraId="2E19B41F" w14:textId="60D27D51" w:rsidR="007738D8" w:rsidRPr="007738D8" w:rsidRDefault="007738D8" w:rsidP="00BF01D9">
      <w:pPr>
        <w:pStyle w:val="Heading2"/>
      </w:pPr>
      <w:bookmarkStart w:id="244" w:name="_Toc77855752"/>
      <w:bookmarkStart w:id="245" w:name="_Toc80700729"/>
      <w:bookmarkStart w:id="246" w:name="_Toc188609519"/>
      <w:bookmarkStart w:id="247" w:name="_Toc1143242836"/>
      <w:r>
        <w:t>Required Trainings</w:t>
      </w:r>
      <w:bookmarkEnd w:id="244"/>
      <w:bookmarkEnd w:id="245"/>
      <w:bookmarkEnd w:id="246"/>
      <w:bookmarkEnd w:id="247"/>
    </w:p>
    <w:p w14:paraId="2B1FE49A" w14:textId="6BD984C7" w:rsidR="007738D8" w:rsidRPr="007738D8" w:rsidRDefault="007738D8" w:rsidP="007738D8">
      <w:r w:rsidRPr="007738D8">
        <w:t xml:space="preserve">Various staff functions under Title II may involve required professional development that is offered or facilitated through the NCCCS. </w:t>
      </w:r>
    </w:p>
    <w:p w14:paraId="4DDE39BC" w14:textId="0F9BD12C" w:rsidR="00BF01D9" w:rsidRDefault="007738D8" w:rsidP="00EC136E">
      <w:pPr>
        <w:pStyle w:val="Heading3"/>
      </w:pPr>
      <w:r>
        <w:t>Annual Program Year Convocation</w:t>
      </w:r>
    </w:p>
    <w:p w14:paraId="0191AB89" w14:textId="0C9BA556" w:rsidR="007738D8" w:rsidRPr="007738D8" w:rsidRDefault="007738D8" w:rsidP="007738D8">
      <w:r w:rsidRPr="007738D8">
        <w:t xml:space="preserve">The annual Program Year Convocation provides opportunities for directors to learn about </w:t>
      </w:r>
      <w:r w:rsidR="00D91741">
        <w:t xml:space="preserve">national and state-level </w:t>
      </w:r>
      <w:r w:rsidRPr="007738D8">
        <w:t>policy updates</w:t>
      </w:r>
      <w:r w:rsidR="00595A87">
        <w:t xml:space="preserve"> and best practices</w:t>
      </w:r>
      <w:r w:rsidRPr="007738D8">
        <w:t xml:space="preserve">. Programs are </w:t>
      </w:r>
      <w:r w:rsidR="000C1DC7">
        <w:t>required</w:t>
      </w:r>
      <w:r w:rsidRPr="007738D8">
        <w:t xml:space="preserve"> to send a</w:t>
      </w:r>
      <w:r w:rsidR="00D42D7C">
        <w:t>t least one</w:t>
      </w:r>
      <w:r w:rsidRPr="007738D8">
        <w:t xml:space="preserve"> representative to this essential meeting</w:t>
      </w:r>
      <w:r w:rsidR="00A64FC7">
        <w:t xml:space="preserve">, ideally </w:t>
      </w:r>
      <w:r w:rsidR="00735CB4">
        <w:t xml:space="preserve">the </w:t>
      </w:r>
      <w:r w:rsidR="00827851">
        <w:t>d</w:t>
      </w:r>
      <w:r w:rsidR="00735CB4">
        <w:t>irector. If programs are unable to send a representative</w:t>
      </w:r>
      <w:r w:rsidR="00E06ED5">
        <w:t>,</w:t>
      </w:r>
      <w:r w:rsidR="00735CB4">
        <w:t xml:space="preserve"> the director will need to reach out to Arbony Cooper, Title II State Director </w:t>
      </w:r>
      <w:r w:rsidR="00E06ED5">
        <w:t>to request</w:t>
      </w:r>
      <w:r w:rsidR="00735CB4">
        <w:t xml:space="preserve"> a waiver</w:t>
      </w:r>
      <w:r w:rsidRPr="007738D8">
        <w:t>.</w:t>
      </w:r>
    </w:p>
    <w:p w14:paraId="0A2ACD79" w14:textId="671CD641" w:rsidR="00BF01D9" w:rsidRDefault="007738D8" w:rsidP="00EC136E">
      <w:pPr>
        <w:pStyle w:val="Heading3"/>
      </w:pPr>
      <w:r>
        <w:lastRenderedPageBreak/>
        <w:t>NRS Assessment</w:t>
      </w:r>
      <w:r w:rsidR="00222BE2">
        <w:t>s</w:t>
      </w:r>
      <w:r w:rsidR="002D6F64">
        <w:t xml:space="preserve"> &amp; Data Reporting</w:t>
      </w:r>
    </w:p>
    <w:p w14:paraId="7D25716F" w14:textId="2832A630" w:rsidR="00875E69" w:rsidRDefault="007738D8" w:rsidP="008C1AAA">
      <w:r w:rsidRPr="007738D8">
        <w:t xml:space="preserve">All staff </w:t>
      </w:r>
      <w:r w:rsidR="008D417D">
        <w:t xml:space="preserve">or volunteers </w:t>
      </w:r>
      <w:r w:rsidRPr="007738D8">
        <w:t xml:space="preserve">who administer or score any standardized </w:t>
      </w:r>
      <w:r w:rsidR="001665A9">
        <w:t>assessments</w:t>
      </w:r>
      <w:r w:rsidRPr="007738D8">
        <w:t xml:space="preserve"> used to measure educational </w:t>
      </w:r>
      <w:r w:rsidR="00C96AD8">
        <w:t xml:space="preserve">functioning level </w:t>
      </w:r>
      <w:r w:rsidRPr="007738D8">
        <w:t>gain</w:t>
      </w:r>
      <w:r w:rsidR="00C96AD8">
        <w:t>s</w:t>
      </w:r>
      <w:r w:rsidRPr="007738D8">
        <w:t xml:space="preserve"> must be trained before administering the tests</w:t>
      </w:r>
      <w:r w:rsidR="008A4D50">
        <w:t xml:space="preserve"> and receive refresher</w:t>
      </w:r>
      <w:r w:rsidRPr="007738D8">
        <w:t xml:space="preserve"> training </w:t>
      </w:r>
      <w:r w:rsidR="008A4D50">
        <w:t>every two years</w:t>
      </w:r>
      <w:r w:rsidRPr="007738D8">
        <w:t>.</w:t>
      </w:r>
      <w:r w:rsidR="00295BBE">
        <w:t xml:space="preserve"> Training </w:t>
      </w:r>
      <w:r w:rsidR="000C19E1">
        <w:t xml:space="preserve">is provided through the test publishers and the </w:t>
      </w:r>
      <w:r w:rsidR="009F694A">
        <w:t xml:space="preserve">NCCCS Adult Education Assessment Office. Refer to the </w:t>
      </w:r>
      <w:hyperlink r:id="rId112" w:history="1">
        <w:r w:rsidR="00420178" w:rsidRPr="00C932F9">
          <w:rPr>
            <w:rStyle w:val="Hyperlink"/>
          </w:rPr>
          <w:t>Adult Education Assessment Manual</w:t>
        </w:r>
      </w:hyperlink>
      <w:r w:rsidR="00420178">
        <w:t xml:space="preserve"> for </w:t>
      </w:r>
      <w:r w:rsidR="008A4D50">
        <w:t xml:space="preserve">further information. </w:t>
      </w:r>
      <w:r w:rsidRPr="007738D8">
        <w:t xml:space="preserve"> </w:t>
      </w:r>
    </w:p>
    <w:p w14:paraId="36A1DA24" w14:textId="68AA8079" w:rsidR="00A75971" w:rsidRDefault="007738D8" w:rsidP="008C1AAA">
      <w:r w:rsidRPr="007738D8">
        <w:t>In addition, all staff</w:t>
      </w:r>
      <w:r w:rsidR="00C932F9">
        <w:t>,</w:t>
      </w:r>
      <w:r w:rsidRPr="007738D8">
        <w:t xml:space="preserve"> instructors</w:t>
      </w:r>
      <w:r w:rsidR="00C932F9">
        <w:t>, or volunteers</w:t>
      </w:r>
      <w:r w:rsidRPr="007738D8">
        <w:t xml:space="preserve"> involved in gathering, analyzing, compiling, and reporting data for the National Reporting System must be trained.</w:t>
      </w:r>
      <w:r w:rsidR="00145732">
        <w:t xml:space="preserve"> </w:t>
      </w:r>
      <w:r w:rsidR="002A11E8">
        <w:t xml:space="preserve">Training is available </w:t>
      </w:r>
      <w:hyperlink r:id="rId113" w:history="1">
        <w:r w:rsidR="002A11E8" w:rsidRPr="002A11E8">
          <w:rPr>
            <w:rStyle w:val="Hyperlink"/>
          </w:rPr>
          <w:t>online through NRS</w:t>
        </w:r>
      </w:hyperlink>
      <w:r w:rsidR="002A11E8">
        <w:t>.</w:t>
      </w:r>
    </w:p>
    <w:p w14:paraId="7A34566C" w14:textId="2076EB78" w:rsidR="007738D8" w:rsidRDefault="00875E69" w:rsidP="008C1AAA">
      <w:pPr>
        <w:rPr>
          <w:rFonts w:ascii="Calibri" w:eastAsiaTheme="majorEastAsia" w:hAnsi="Calibri" w:cstheme="majorBidi"/>
          <w:b/>
          <w:color w:val="FFFFFF" w:themeColor="background1"/>
          <w:sz w:val="40"/>
          <w:szCs w:val="36"/>
        </w:rPr>
      </w:pPr>
      <w:r>
        <w:t>The Provider must keep records of staff training</w:t>
      </w:r>
      <w:r w:rsidR="002A11E8">
        <w:t>s</w:t>
      </w:r>
      <w:r>
        <w:t xml:space="preserve"> and certification</w:t>
      </w:r>
      <w:r w:rsidR="002A11E8">
        <w:t>s</w:t>
      </w:r>
      <w:r>
        <w:t>.</w:t>
      </w:r>
      <w:r w:rsidR="007738D8">
        <w:br w:type="page"/>
      </w:r>
    </w:p>
    <w:p w14:paraId="5CD6B327" w14:textId="2AC8C157" w:rsidR="009766E0" w:rsidRPr="0087311D" w:rsidRDefault="009766E0" w:rsidP="00956BA3">
      <w:pPr>
        <w:pStyle w:val="Heading1"/>
      </w:pPr>
      <w:bookmarkStart w:id="248" w:name="_Toc1090177046"/>
      <w:r>
        <w:lastRenderedPageBreak/>
        <w:t>Fiscal Grant Management</w:t>
      </w:r>
      <w:bookmarkEnd w:id="201"/>
      <w:bookmarkEnd w:id="248"/>
    </w:p>
    <w:p w14:paraId="2A92F82F" w14:textId="51E7F907" w:rsidR="009766E0" w:rsidRPr="0087311D" w:rsidRDefault="009766E0" w:rsidP="00110A85">
      <w:pPr>
        <w:tabs>
          <w:tab w:val="right" w:pos="6912"/>
        </w:tabs>
      </w:pPr>
      <w:r w:rsidRPr="0087311D">
        <w:t xml:space="preserve">Each recipient of </w:t>
      </w:r>
      <w:r w:rsidR="003E7312">
        <w:t xml:space="preserve">Title II </w:t>
      </w:r>
      <w:r w:rsidRPr="0087311D">
        <w:t xml:space="preserve">funds must follow cost guidelines outlined in the Office of Management and Budget (OMB) publication of the Uniform Administrative Requirements, Cost Principles, and Audit Requirements for Federal Awards (known as Uniform Grants Guidance), </w:t>
      </w:r>
      <w:r w:rsidR="003E7312">
        <w:t>WIOA</w:t>
      </w:r>
      <w:r w:rsidRPr="0087311D">
        <w:t>, and</w:t>
      </w:r>
      <w:r w:rsidR="003470FF" w:rsidRPr="003470FF">
        <w:rPr>
          <w:i/>
          <w:iCs/>
        </w:rPr>
        <w:t xml:space="preserve"> </w:t>
      </w:r>
      <w:r w:rsidR="003470FF" w:rsidRPr="00E670BF">
        <w:t>Education Department General Administrative Regulations</w:t>
      </w:r>
      <w:r w:rsidR="003470FF" w:rsidRPr="0087311D">
        <w:t xml:space="preserve"> (EDGAR)</w:t>
      </w:r>
      <w:r w:rsidRPr="0087311D">
        <w:t xml:space="preserve">. These publications discuss how to determine if an expense is reasonable and allocable and include specific unallowable expense categories. Note that </w:t>
      </w:r>
      <w:r w:rsidR="00E80A05">
        <w:t>NCCCS</w:t>
      </w:r>
      <w:r w:rsidRPr="0087311D">
        <w:t xml:space="preserve"> may set more stringent standards. These documents provide an explanation of the required documentation when salaries and personnel costs are paid with federal funds. </w:t>
      </w:r>
      <w:r w:rsidRPr="0095719E">
        <w:rPr>
          <w:bCs/>
        </w:rPr>
        <w:t>See</w:t>
      </w:r>
      <w:r w:rsidRPr="0087311D">
        <w:rPr>
          <w:bCs/>
          <w:i/>
          <w:iCs/>
        </w:rPr>
        <w:t xml:space="preserve"> </w:t>
      </w:r>
      <w:hyperlink w:anchor="_Basic_Cost_Principles" w:history="1">
        <w:r w:rsidRPr="004F0C21">
          <w:rPr>
            <w:rStyle w:val="Hyperlink"/>
            <w:bCs/>
            <w:i/>
            <w:iCs/>
          </w:rPr>
          <w:t>Basic Cost Guidance/Principles</w:t>
        </w:r>
      </w:hyperlink>
      <w:r w:rsidRPr="0087311D">
        <w:t xml:space="preserve"> for details of allowable and unallowable costs</w:t>
      </w:r>
      <w:r w:rsidR="001E641B" w:rsidRPr="0087311D">
        <w:t xml:space="preserve"> </w:t>
      </w:r>
      <w:r w:rsidRPr="0087311D">
        <w:rPr>
          <w:iCs/>
        </w:rPr>
        <w:t>(2 CFR</w:t>
      </w:r>
      <w:r w:rsidR="00EE5223" w:rsidRPr="0087311D">
        <w:rPr>
          <w:iCs/>
        </w:rPr>
        <w:t xml:space="preserve"> 200.4</w:t>
      </w:r>
      <w:r w:rsidR="000A05F6">
        <w:rPr>
          <w:iCs/>
        </w:rPr>
        <w:t>03</w:t>
      </w:r>
      <w:r w:rsidRPr="0087311D">
        <w:rPr>
          <w:iCs/>
        </w:rPr>
        <w:t>)</w:t>
      </w:r>
      <w:r w:rsidR="001E641B" w:rsidRPr="0087311D">
        <w:rPr>
          <w:iCs/>
        </w:rPr>
        <w:t>.</w:t>
      </w:r>
    </w:p>
    <w:p w14:paraId="6347FB7D" w14:textId="46A694DD" w:rsidR="009766E0" w:rsidRPr="0087311D" w:rsidRDefault="009766E0" w:rsidP="00BF01D9">
      <w:pPr>
        <w:pStyle w:val="Heading2"/>
      </w:pPr>
      <w:bookmarkStart w:id="249" w:name="_Toc511371623"/>
      <w:bookmarkStart w:id="250" w:name="_Toc961290"/>
      <w:bookmarkStart w:id="251" w:name="_Toc217910557"/>
      <w:bookmarkStart w:id="252" w:name="_Toc613095269"/>
      <w:r>
        <w:t xml:space="preserve">Supplementing </w:t>
      </w:r>
      <w:r w:rsidR="00D23837">
        <w:t>v</w:t>
      </w:r>
      <w:r>
        <w:t>s</w:t>
      </w:r>
      <w:r w:rsidR="00D23837">
        <w:t>.</w:t>
      </w:r>
      <w:r>
        <w:t xml:space="preserve"> Supplanting</w:t>
      </w:r>
      <w:bookmarkEnd w:id="249"/>
      <w:bookmarkEnd w:id="250"/>
      <w:bookmarkEnd w:id="251"/>
      <w:bookmarkEnd w:id="252"/>
    </w:p>
    <w:p w14:paraId="5B87D123" w14:textId="5A6691F9" w:rsidR="009766E0" w:rsidRPr="0087311D" w:rsidRDefault="009766E0" w:rsidP="003470FF">
      <w:pPr>
        <w:tabs>
          <w:tab w:val="right" w:pos="6912"/>
        </w:tabs>
        <w:spacing w:after="0" w:afterAutospacing="0"/>
      </w:pPr>
      <w:r w:rsidRPr="003766CC">
        <w:t>Section 2</w:t>
      </w:r>
      <w:r w:rsidR="003766CC" w:rsidRPr="003766CC">
        <w:t>41</w:t>
      </w:r>
      <w:r w:rsidRPr="003766CC">
        <w:t>(a)</w:t>
      </w:r>
      <w:r w:rsidR="00EF002C" w:rsidRPr="003766CC">
        <w:t xml:space="preserve"> </w:t>
      </w:r>
      <w:r w:rsidR="003766CC" w:rsidRPr="003766CC">
        <w:t>specifies</w:t>
      </w:r>
      <w:r w:rsidR="00EF002C" w:rsidRPr="003766CC">
        <w:t xml:space="preserve"> </w:t>
      </w:r>
      <w:r w:rsidR="003766CC" w:rsidRPr="003766CC">
        <w:t xml:space="preserve">Title II </w:t>
      </w:r>
      <w:r w:rsidRPr="003766CC">
        <w:t>funds must</w:t>
      </w:r>
      <w:r w:rsidRPr="0087311D">
        <w:t xml:space="preserve"> supplement and not supplant non-federal funds expended to </w:t>
      </w:r>
      <w:r w:rsidR="00405924" w:rsidRPr="00405924">
        <w:t>expended for adult education and literacy activities</w:t>
      </w:r>
      <w:r w:rsidRPr="0087311D">
        <w:t>.</w:t>
      </w:r>
    </w:p>
    <w:p w14:paraId="046F06AF" w14:textId="4E345EB6" w:rsidR="009766E0" w:rsidRPr="0087311D" w:rsidRDefault="009766E0" w:rsidP="00AD6686">
      <w:pPr>
        <w:pStyle w:val="ListParagraph"/>
        <w:numPr>
          <w:ilvl w:val="0"/>
          <w:numId w:val="9"/>
        </w:numPr>
        <w:tabs>
          <w:tab w:val="right" w:pos="6912"/>
        </w:tabs>
        <w:spacing w:after="0"/>
        <w:contextualSpacing w:val="0"/>
      </w:pPr>
      <w:r w:rsidRPr="0087311D">
        <w:t>It will be presumed that supplanting has occurred where:</w:t>
      </w:r>
    </w:p>
    <w:p w14:paraId="32600852" w14:textId="1970A1D4" w:rsidR="009766E0" w:rsidRPr="0087311D" w:rsidRDefault="00D02CF7" w:rsidP="00AD6686">
      <w:pPr>
        <w:pStyle w:val="ListParagraph"/>
        <w:numPr>
          <w:ilvl w:val="1"/>
          <w:numId w:val="9"/>
        </w:numPr>
        <w:tabs>
          <w:tab w:val="right" w:pos="6912"/>
        </w:tabs>
        <w:spacing w:after="0"/>
        <w:contextualSpacing w:val="0"/>
      </w:pPr>
      <w:r>
        <w:t xml:space="preserve">Providers </w:t>
      </w:r>
      <w:r w:rsidR="009766E0" w:rsidRPr="0087311D">
        <w:t xml:space="preserve">use </w:t>
      </w:r>
      <w:r w:rsidRPr="003766CC">
        <w:t>Title II</w:t>
      </w:r>
      <w:r w:rsidR="009766E0" w:rsidRPr="0087311D">
        <w:t xml:space="preserve"> funds </w:t>
      </w:r>
      <w:r>
        <w:t>for</w:t>
      </w:r>
      <w:r w:rsidR="009766E0" w:rsidRPr="0087311D">
        <w:t xml:space="preserve"> services that the </w:t>
      </w:r>
      <w:r w:rsidR="003F5F5C">
        <w:t>Provider</w:t>
      </w:r>
      <w:r>
        <w:t xml:space="preserve"> </w:t>
      </w:r>
      <w:r w:rsidR="009766E0" w:rsidRPr="0087311D">
        <w:t>is required to make available under another federal, state, or local law</w:t>
      </w:r>
      <w:r w:rsidR="008440BF" w:rsidRPr="0087311D">
        <w:t>.</w:t>
      </w:r>
    </w:p>
    <w:p w14:paraId="292BF3BA" w14:textId="5D5C090B" w:rsidR="009766E0" w:rsidRPr="0087311D" w:rsidRDefault="00D02CF7" w:rsidP="00AD6686">
      <w:pPr>
        <w:pStyle w:val="ListParagraph"/>
        <w:numPr>
          <w:ilvl w:val="1"/>
          <w:numId w:val="9"/>
        </w:numPr>
        <w:tabs>
          <w:tab w:val="right" w:pos="6912"/>
        </w:tabs>
        <w:spacing w:after="0"/>
        <w:contextualSpacing w:val="0"/>
      </w:pPr>
      <w:r>
        <w:t xml:space="preserve">Providers </w:t>
      </w:r>
      <w:r w:rsidRPr="0087311D">
        <w:t xml:space="preserve">use </w:t>
      </w:r>
      <w:r w:rsidRPr="003766CC">
        <w:t>Title II</w:t>
      </w:r>
      <w:r w:rsidRPr="0087311D">
        <w:t xml:space="preserve"> </w:t>
      </w:r>
      <w:r>
        <w:t xml:space="preserve">funds </w:t>
      </w:r>
      <w:r w:rsidR="009766E0" w:rsidRPr="0087311D">
        <w:t xml:space="preserve">to provide services that </w:t>
      </w:r>
      <w:r>
        <w:t xml:space="preserve">were </w:t>
      </w:r>
      <w:r w:rsidR="009766E0" w:rsidRPr="0087311D">
        <w:t>provided with non-</w:t>
      </w:r>
      <w:r>
        <w:t>federal</w:t>
      </w:r>
      <w:r w:rsidR="009766E0" w:rsidRPr="0087311D">
        <w:t xml:space="preserve"> funds in the prior year.</w:t>
      </w:r>
    </w:p>
    <w:p w14:paraId="1631FA6B" w14:textId="4B14AD0C" w:rsidR="009766E0" w:rsidRPr="0087311D" w:rsidRDefault="00D02CF7" w:rsidP="00AD6686">
      <w:pPr>
        <w:pStyle w:val="ListParagraph"/>
        <w:numPr>
          <w:ilvl w:val="1"/>
          <w:numId w:val="9"/>
        </w:numPr>
        <w:tabs>
          <w:tab w:val="right" w:pos="6912"/>
        </w:tabs>
        <w:spacing w:after="0"/>
        <w:contextualSpacing w:val="0"/>
      </w:pPr>
      <w:r>
        <w:t xml:space="preserve">Providers </w:t>
      </w:r>
      <w:r w:rsidR="004A4C07">
        <w:t xml:space="preserve">use </w:t>
      </w:r>
      <w:r w:rsidR="004A4C07" w:rsidRPr="003766CC">
        <w:t>Title II</w:t>
      </w:r>
      <w:r w:rsidR="009766E0" w:rsidRPr="0087311D">
        <w:t xml:space="preserve"> </w:t>
      </w:r>
      <w:r w:rsidR="004A4C07">
        <w:t xml:space="preserve">funds for </w:t>
      </w:r>
      <w:r w:rsidR="009766E0" w:rsidRPr="0087311D">
        <w:t xml:space="preserve">services </w:t>
      </w:r>
      <w:r w:rsidR="004A4C07">
        <w:t xml:space="preserve">they would be required to provide even if </w:t>
      </w:r>
      <w:r w:rsidR="001000D0">
        <w:t>Title II funds were not available.</w:t>
      </w:r>
    </w:p>
    <w:p w14:paraId="66FFB67B" w14:textId="25737DE1" w:rsidR="003B5929" w:rsidRDefault="009766E0" w:rsidP="00AD6686">
      <w:pPr>
        <w:pStyle w:val="ListParagraph"/>
        <w:numPr>
          <w:ilvl w:val="0"/>
          <w:numId w:val="9"/>
        </w:numPr>
        <w:tabs>
          <w:tab w:val="right" w:pos="6912"/>
        </w:tabs>
        <w:spacing w:after="0"/>
        <w:contextualSpacing w:val="0"/>
      </w:pPr>
      <w:r w:rsidRPr="0087311D">
        <w:t xml:space="preserve">NCCCS recommends </w:t>
      </w:r>
      <w:r w:rsidR="00DF51EF">
        <w:t xml:space="preserve">that </w:t>
      </w:r>
      <w:r w:rsidR="00685FEC">
        <w:t>Providers</w:t>
      </w:r>
      <w:r w:rsidR="001000D0">
        <w:t xml:space="preserve"> </w:t>
      </w:r>
      <w:r w:rsidRPr="0087311D">
        <w:t xml:space="preserve">incorporate a gap year between funding streams </w:t>
      </w:r>
      <w:r w:rsidR="00B51D07">
        <w:t>when feasible</w:t>
      </w:r>
      <w:r w:rsidRPr="0087311D">
        <w:t xml:space="preserve"> or </w:t>
      </w:r>
      <w:r w:rsidR="00FF0DEA">
        <w:t>maintain</w:t>
      </w:r>
      <w:r w:rsidRPr="0087311D">
        <w:t xml:space="preserve"> documentation that the previous funding </w:t>
      </w:r>
      <w:r w:rsidR="00FF0DEA">
        <w:t>source</w:t>
      </w:r>
      <w:r w:rsidRPr="0087311D">
        <w:t xml:space="preserve"> is no longer available.</w:t>
      </w:r>
    </w:p>
    <w:p w14:paraId="064F8CC2" w14:textId="1FFDCF20" w:rsidR="003B5929" w:rsidRDefault="32DD09AC" w:rsidP="00AD6686">
      <w:pPr>
        <w:pStyle w:val="ListParagraph"/>
        <w:numPr>
          <w:ilvl w:val="0"/>
          <w:numId w:val="9"/>
        </w:numPr>
        <w:tabs>
          <w:tab w:val="right" w:pos="6912"/>
        </w:tabs>
        <w:spacing w:after="0"/>
        <w:contextualSpacing w:val="0"/>
      </w:pPr>
      <w:r>
        <w:t xml:space="preserve">NCCCS provides technical assistance and training on supplanting as needed. </w:t>
      </w:r>
      <w:r w:rsidR="6041720E">
        <w:t xml:space="preserve">Providers </w:t>
      </w:r>
      <w:r>
        <w:t xml:space="preserve">with questions or concerns regarding supplanting or any other </w:t>
      </w:r>
      <w:r w:rsidR="6041720E">
        <w:t xml:space="preserve">Title II </w:t>
      </w:r>
      <w:r>
        <w:t xml:space="preserve">matters should contact their assigned </w:t>
      </w:r>
      <w:bookmarkStart w:id="253" w:name="_Toc511371632"/>
      <w:bookmarkStart w:id="254" w:name="_Toc961293"/>
      <w:bookmarkStart w:id="255" w:name="_Toc961291"/>
      <w:r w:rsidR="4682EE38">
        <w:t xml:space="preserve">NCCCS </w:t>
      </w:r>
      <w:r w:rsidR="6041720E">
        <w:t>Grant Representative</w:t>
      </w:r>
      <w:r w:rsidR="4682EE38">
        <w:t>.</w:t>
      </w:r>
      <w:bookmarkStart w:id="256" w:name="_Toc222309663"/>
      <w:r w:rsidR="331BD38C">
        <w:t xml:space="preserve"> </w:t>
      </w:r>
      <w:bookmarkEnd w:id="256"/>
    </w:p>
    <w:p w14:paraId="126657C8" w14:textId="435971A2" w:rsidR="00FE6706" w:rsidRDefault="005A3481" w:rsidP="004F2DD8">
      <w:pPr>
        <w:pStyle w:val="Heading2"/>
        <w:rPr>
          <w:rStyle w:val="SubtleEmphasis"/>
          <w:i/>
          <w:color w:val="auto"/>
        </w:rPr>
      </w:pPr>
      <w:bookmarkStart w:id="257" w:name="_Toc423442056"/>
      <w:bookmarkStart w:id="258" w:name="_Toc222309666"/>
      <w:r w:rsidRPr="00D375FD">
        <w:rPr>
          <w:rStyle w:val="SubtleEmphasis"/>
          <w:i/>
          <w:color w:val="auto"/>
        </w:rPr>
        <w:t>V</w:t>
      </w:r>
      <w:r w:rsidR="00D23837">
        <w:rPr>
          <w:rStyle w:val="SubtleEmphasis"/>
          <w:i/>
          <w:color w:val="auto"/>
        </w:rPr>
        <w:t>OC</w:t>
      </w:r>
      <w:r w:rsidRPr="00D375FD">
        <w:rPr>
          <w:rStyle w:val="SubtleEmphasis"/>
          <w:i/>
          <w:color w:val="auto"/>
        </w:rPr>
        <w:t xml:space="preserve"> Code Definitions</w:t>
      </w:r>
      <w:bookmarkEnd w:id="257"/>
    </w:p>
    <w:p w14:paraId="490D73DB" w14:textId="634F1491" w:rsidR="00D62C93" w:rsidRDefault="00E85EF0" w:rsidP="004F2DD8">
      <w:r>
        <w:br/>
      </w:r>
      <w:r w:rsidR="00D62C93" w:rsidRPr="00856B14">
        <w:rPr>
          <w:rStyle w:val="Heading4Char"/>
        </w:rPr>
        <w:t>72</w:t>
      </w:r>
      <w:r w:rsidR="00D62C93">
        <w:t xml:space="preserve"> </w:t>
      </w:r>
      <w:r w:rsidR="00D62C93" w:rsidRPr="00362D84">
        <w:rPr>
          <w:rStyle w:val="Heading4Char"/>
        </w:rPr>
        <w:t>Title II Career Pathways State Leadership Funds:</w:t>
      </w:r>
      <w:r w:rsidR="00D62C93">
        <w:t xml:space="preserve"> </w:t>
      </w:r>
      <w:r w:rsidR="00B10F38">
        <w:t>F</w:t>
      </w:r>
      <w:r w:rsidR="00D62C93">
        <w:t>ormula Expenditure (Purpose Codes 320 – 325)</w:t>
      </w:r>
    </w:p>
    <w:p w14:paraId="0895E1D2" w14:textId="6BD4F1C4" w:rsidR="00362D84" w:rsidRDefault="00B10F38" w:rsidP="004F2DD8">
      <w:r w:rsidRPr="00856B14">
        <w:rPr>
          <w:rStyle w:val="Heading4Char"/>
        </w:rPr>
        <w:t>73</w:t>
      </w:r>
      <w:r>
        <w:t xml:space="preserve"> </w:t>
      </w:r>
      <w:r w:rsidRPr="00362D84">
        <w:rPr>
          <w:rStyle w:val="Heading4Char"/>
        </w:rPr>
        <w:t>Title II State Leadership Grants:</w:t>
      </w:r>
      <w:r w:rsidRPr="00B10F38">
        <w:t xml:space="preserve"> </w:t>
      </w:r>
      <w:r w:rsidRPr="7542452A">
        <w:t>Supports statewide Adult Education and Family Literacy Act (AEFLA) leadership activities, including program improvement, data quality, professional development, technical assistance, instructional innovation, and dissemination of best practices across adult education programs. Associated with Purpose Code 373 Literacy Special Projects.</w:t>
      </w:r>
    </w:p>
    <w:p w14:paraId="389F215A" w14:textId="634BDD0B" w:rsidR="00BB0B64" w:rsidRDefault="00BB0B64" w:rsidP="004F2DD8">
      <w:r>
        <w:rPr>
          <w:rStyle w:val="Heading4Char"/>
        </w:rPr>
        <w:t xml:space="preserve">74 </w:t>
      </w:r>
      <w:r w:rsidRPr="00362D84">
        <w:rPr>
          <w:rStyle w:val="Heading4Char"/>
        </w:rPr>
        <w:t>Title II Section 231 Career Services</w:t>
      </w:r>
      <w:r w:rsidR="00362D84" w:rsidRPr="00362D84">
        <w:rPr>
          <w:rStyle w:val="Heading4Char"/>
        </w:rPr>
        <w:t>:</w:t>
      </w:r>
      <w:r w:rsidR="00362D84">
        <w:t xml:space="preserve"> </w:t>
      </w:r>
      <w:r w:rsidR="00362D84" w:rsidRPr="7542452A">
        <w:t>Supports activities funded under Section 231 of AEFLA that provide adult learners with career awareness, career planning, workforce preparation, transition services, assessment, and connections to education and employment opportunities.</w:t>
      </w:r>
    </w:p>
    <w:p w14:paraId="67CB8EE7" w14:textId="706BDE1D" w:rsidR="006E095B" w:rsidRDefault="005C6A46" w:rsidP="004F2DD8">
      <w:r>
        <w:rPr>
          <w:rStyle w:val="Heading4Char"/>
        </w:rPr>
        <w:t>75 Title II Institutionalized Instruction:</w:t>
      </w:r>
      <w:r>
        <w:t xml:space="preserve"> </w:t>
      </w:r>
      <w:r w:rsidR="00AF40C0" w:rsidRPr="7542452A">
        <w:t xml:space="preserve">Supports adult education services for institutionalized individuals, including learners in correctional facilities and other eligible institutions. Funds may be used </w:t>
      </w:r>
      <w:r w:rsidR="00AF40C0" w:rsidRPr="7542452A">
        <w:lastRenderedPageBreak/>
        <w:t>for basic skills instruction, high school equivalency preparation, transition services, and reentry-focused educational activities. VOC 75 is associated with IDEAL Distance Learning, Pathways, and Family Literacy projects.</w:t>
      </w:r>
    </w:p>
    <w:p w14:paraId="12C3623F" w14:textId="7534E6AF" w:rsidR="0050390D" w:rsidRDefault="00F2428C" w:rsidP="004F2DD8">
      <w:r w:rsidRPr="00AF40C0">
        <w:rPr>
          <w:rStyle w:val="Heading4Char"/>
        </w:rPr>
        <w:t>76 Title II ABE English Literacy/Civics:</w:t>
      </w:r>
      <w:r w:rsidR="00AF40C0">
        <w:t xml:space="preserve"> </w:t>
      </w:r>
      <w:r w:rsidR="00AF40C0" w:rsidRPr="7542452A">
        <w:t>Supports Integrated English Literacy and Civics Education (IELCE) and Adult Basic Education activities that help English language learners develop English proficiency, civics knowledge, workforce readiness skills, and pathways to employment and postsecondary education. VOC 76 is for English Literacy/Civics Education projects.</w:t>
      </w:r>
    </w:p>
    <w:p w14:paraId="31F56DD3" w14:textId="0982B400" w:rsidR="00AF40C0" w:rsidRDefault="00AF40C0" w:rsidP="004F2DD8">
      <w:r>
        <w:rPr>
          <w:rStyle w:val="Heading4Char"/>
        </w:rPr>
        <w:t>77</w:t>
      </w:r>
      <w:r w:rsidRPr="00EF7117">
        <w:rPr>
          <w:rStyle w:val="Heading4Char"/>
        </w:rPr>
        <w:t xml:space="preserve"> Title II Regional Online Adult School Pilot Program / Pre-Apprenticeship Implementation</w:t>
      </w:r>
      <w:r w:rsidR="00EF7117" w:rsidRPr="00EF7117">
        <w:rPr>
          <w:rStyle w:val="Heading4Char"/>
        </w:rPr>
        <w:t>:</w:t>
      </w:r>
      <w:r w:rsidR="00EF7117">
        <w:rPr>
          <w:rStyle w:val="Heading4Char"/>
        </w:rPr>
        <w:t xml:space="preserve"> </w:t>
      </w:r>
      <w:r w:rsidR="00EF7117" w:rsidRPr="7542452A">
        <w:t>Supports special Title II innovation projects. The current Chart of Accounts identifies VOC 77 as Title II Pre-Apprenticeship Implementation and links it to Innovations/Transitions activities under Literacy Special Projects.</w:t>
      </w:r>
    </w:p>
    <w:p w14:paraId="567BCDB8" w14:textId="7640112E" w:rsidR="0050390D" w:rsidRDefault="0050390D" w:rsidP="004F2DD8">
      <w:r w:rsidRPr="0050390D">
        <w:rPr>
          <w:rStyle w:val="Heading4Char"/>
        </w:rPr>
        <w:t>78 Title II Professional Development Facilitator Network:</w:t>
      </w:r>
      <w:r>
        <w:t xml:space="preserve"> </w:t>
      </w:r>
      <w:r w:rsidRPr="7542452A">
        <w:t>Supports statewide and regional professional development activities for adult education instructors, coordinators, and staff. Funds may support facilitation, training delivery, instructional coaching, leadership development, and dissemination of evidence-based practices.</w:t>
      </w:r>
    </w:p>
    <w:bookmarkEnd w:id="258"/>
    <w:p w14:paraId="1EA58D5D" w14:textId="554B8683" w:rsidR="00FE6706" w:rsidRPr="000971D5" w:rsidRDefault="002E2E8F" w:rsidP="004F2DD8">
      <w:r>
        <w:rPr>
          <w:rStyle w:val="Heading4Char"/>
        </w:rPr>
        <w:t xml:space="preserve">97 </w:t>
      </w:r>
      <w:r w:rsidRPr="002E2E8F">
        <w:rPr>
          <w:rStyle w:val="Heading4Char"/>
        </w:rPr>
        <w:t>Formula Expenditure (Purpose Codes 320 – 325):</w:t>
      </w:r>
      <w:r>
        <w:t xml:space="preserve"> </w:t>
      </w:r>
      <w:r w:rsidRPr="7542452A">
        <w:t>Used to identify expenditures funded through regular formula-based Adult Education allocations rather than special leadership, pilot, or discretionary grant projects. Costs coded here generally support the ongoing operation of local adult education and literacy services delivered under approved formula funding.</w:t>
      </w:r>
    </w:p>
    <w:p w14:paraId="5BC87BCB" w14:textId="3F4DFA41" w:rsidR="005A3481" w:rsidRPr="0087311D" w:rsidRDefault="331BD38C" w:rsidP="005A3481">
      <w:pPr>
        <w:tabs>
          <w:tab w:val="right" w:pos="6912"/>
        </w:tabs>
        <w:spacing w:before="100" w:beforeAutospacing="1"/>
      </w:pPr>
      <w:r w:rsidRPr="23320E73">
        <w:rPr>
          <w:i/>
        </w:rPr>
        <w:t>Note:</w:t>
      </w:r>
      <w:r>
        <w:t xml:space="preserve"> These vocational codes may be added, revised, or reassigned during the year as new allocations and special projects are approved. </w:t>
      </w:r>
      <w:r w:rsidR="001622C6">
        <w:t>Provider</w:t>
      </w:r>
      <w:r>
        <w:t xml:space="preserve">s should use the most current NCCCS guidance when coding expenditures. </w:t>
      </w:r>
      <w:r w:rsidR="005A3481">
        <w:br/>
      </w:r>
      <w:r w:rsidR="005A3481">
        <w:br/>
      </w:r>
      <w:r>
        <w:t xml:space="preserve">Providers must establish accounts consistent with these categories so AEFLA funds can be properly identified and reported by the NCCCS </w:t>
      </w:r>
      <w:r w:rsidR="000072F0">
        <w:t>Budget &amp;</w:t>
      </w:r>
      <w:r>
        <w:t xml:space="preserve"> Finance Office. Expenses should be accounted for by category according to federal program guidelines and the NCCCS Chart of Accounts. Budgeted items must comply with the EDGAR.</w:t>
      </w:r>
    </w:p>
    <w:p w14:paraId="241D9A69" w14:textId="77777777" w:rsidR="005A3481" w:rsidRPr="0087311D" w:rsidRDefault="005A3481" w:rsidP="00FD7903">
      <w:pPr>
        <w:pStyle w:val="Heading2"/>
      </w:pPr>
      <w:bookmarkStart w:id="259" w:name="_Toc63931051"/>
      <w:bookmarkStart w:id="260" w:name="_Toc224585764"/>
      <w:bookmarkStart w:id="261" w:name="_Toc224656547"/>
      <w:bookmarkStart w:id="262" w:name="_Toc224720947"/>
      <w:bookmarkStart w:id="263" w:name="_Toc224909607"/>
      <w:bookmarkStart w:id="264" w:name="_Toc227922735"/>
      <w:bookmarkStart w:id="265" w:name="_Toc1783383575"/>
      <w:r w:rsidRPr="0087311D">
        <w:t>Annual Budget Review and Approval Process</w:t>
      </w:r>
      <w:bookmarkEnd w:id="259"/>
      <w:bookmarkEnd w:id="260"/>
      <w:bookmarkEnd w:id="261"/>
      <w:bookmarkEnd w:id="262"/>
      <w:bookmarkEnd w:id="263"/>
      <w:bookmarkEnd w:id="264"/>
      <w:bookmarkEnd w:id="265"/>
    </w:p>
    <w:p w14:paraId="1EB96332" w14:textId="1FBC2423" w:rsidR="005A3481" w:rsidRPr="0087311D" w:rsidRDefault="331BD38C" w:rsidP="008C1AAA">
      <w:pPr>
        <w:tabs>
          <w:tab w:val="right" w:pos="6912"/>
        </w:tabs>
        <w:spacing w:after="0" w:afterAutospacing="0"/>
      </w:pPr>
      <w:r>
        <w:t xml:space="preserve">The following general actions are taken for </w:t>
      </w:r>
      <w:r w:rsidR="2ACAB869">
        <w:t>AEFLA</w:t>
      </w:r>
      <w:r>
        <w:t xml:space="preserve"> Budgets:</w:t>
      </w:r>
    </w:p>
    <w:p w14:paraId="491F3FB8" w14:textId="5CB0B24C" w:rsidR="005A3481" w:rsidRPr="0087311D" w:rsidRDefault="001622C6" w:rsidP="00AD6686">
      <w:pPr>
        <w:pStyle w:val="ListParagraph"/>
        <w:numPr>
          <w:ilvl w:val="0"/>
          <w:numId w:val="10"/>
        </w:numPr>
        <w:tabs>
          <w:tab w:val="right" w:pos="6912"/>
        </w:tabs>
        <w:spacing w:after="0"/>
        <w:contextualSpacing w:val="0"/>
      </w:pPr>
      <w:r>
        <w:t>Provider</w:t>
      </w:r>
      <w:r w:rsidR="331BD38C">
        <w:t xml:space="preserve">s submit their annual </w:t>
      </w:r>
      <w:r w:rsidR="00B20FD3">
        <w:t>b</w:t>
      </w:r>
      <w:r w:rsidR="331BD38C">
        <w:t>udget</w:t>
      </w:r>
      <w:r w:rsidR="3A99DFDE">
        <w:t>s</w:t>
      </w:r>
      <w:r w:rsidR="331BD38C">
        <w:t xml:space="preserve"> on the </w:t>
      </w:r>
      <w:r w:rsidR="00E04CAA">
        <w:t>NCCCS Adult Education</w:t>
      </w:r>
      <w:r w:rsidR="331BD38C">
        <w:t xml:space="preserve"> Grant Management System.</w:t>
      </w:r>
    </w:p>
    <w:p w14:paraId="4EDC456B" w14:textId="15B6F496" w:rsidR="005A3481" w:rsidRPr="0087311D" w:rsidRDefault="005A3481" w:rsidP="00AD6686">
      <w:pPr>
        <w:pStyle w:val="ListParagraph"/>
        <w:numPr>
          <w:ilvl w:val="0"/>
          <w:numId w:val="10"/>
        </w:numPr>
        <w:tabs>
          <w:tab w:val="right" w:pos="6912"/>
        </w:tabs>
      </w:pPr>
      <w:r>
        <w:t>The assigned NCCCS Grant Administration team reviews the submission for compliance with fiscal management policies and alignment of activities. If</w:t>
      </w:r>
      <w:r w:rsidR="00E66CE8">
        <w:t xml:space="preserve"> a</w:t>
      </w:r>
      <w:r>
        <w:t xml:space="preserve"> Provider </w:t>
      </w:r>
      <w:r w:rsidR="00395360">
        <w:t>propose</w:t>
      </w:r>
      <w:r>
        <w:t>s</w:t>
      </w:r>
      <w:r w:rsidR="00395360">
        <w:t xml:space="preserve"> administrative costs exceeding</w:t>
      </w:r>
      <w:r>
        <w:t xml:space="preserve"> 5% for Administrative Funds, the Associate State Director for Monitoring and </w:t>
      </w:r>
      <w:r w:rsidR="5490473F">
        <w:t>Compliance</w:t>
      </w:r>
      <w:r>
        <w:t xml:space="preserve"> will review the justification provided on the budget plan by the </w:t>
      </w:r>
      <w:r w:rsidR="00395360">
        <w:t>P</w:t>
      </w:r>
      <w:r>
        <w:t>rovider.</w:t>
      </w:r>
    </w:p>
    <w:p w14:paraId="735FEFF6" w14:textId="337DA5AF" w:rsidR="005A3481" w:rsidRPr="0087311D" w:rsidRDefault="005A3481" w:rsidP="00AD6686">
      <w:pPr>
        <w:pStyle w:val="ListParagraph"/>
        <w:numPr>
          <w:ilvl w:val="1"/>
          <w:numId w:val="10"/>
        </w:numPr>
        <w:tabs>
          <w:tab w:val="right" w:pos="6912"/>
        </w:tabs>
        <w:spacing w:after="0"/>
        <w:ind w:left="1080"/>
        <w:contextualSpacing w:val="0"/>
      </w:pPr>
      <w:r>
        <w:t xml:space="preserve">Revisions may be required before </w:t>
      </w:r>
      <w:r w:rsidR="00E71D8E">
        <w:t>the budget proceeds</w:t>
      </w:r>
      <w:r>
        <w:t xml:space="preserve"> to the next </w:t>
      </w:r>
      <w:r w:rsidR="00E71D8E">
        <w:t>stage of approval</w:t>
      </w:r>
      <w:r>
        <w:t>.</w:t>
      </w:r>
    </w:p>
    <w:p w14:paraId="4285A541" w14:textId="5B56C8C6" w:rsidR="005A3481" w:rsidRPr="0087311D" w:rsidRDefault="005A3481" w:rsidP="00AD6686">
      <w:pPr>
        <w:pStyle w:val="ListParagraph"/>
        <w:numPr>
          <w:ilvl w:val="0"/>
          <w:numId w:val="10"/>
        </w:numPr>
        <w:tabs>
          <w:tab w:val="right" w:pos="6912"/>
        </w:tabs>
        <w:spacing w:after="0"/>
      </w:pPr>
      <w:r>
        <w:t>The NCCCS Associate Vice President for Federal Programs and the State Director for WIOA Title II review for compliance with fiscal management policies.</w:t>
      </w:r>
    </w:p>
    <w:p w14:paraId="1C21963E" w14:textId="77777777" w:rsidR="005A3481" w:rsidRPr="0087311D" w:rsidRDefault="005A3481" w:rsidP="00AD6686">
      <w:pPr>
        <w:pStyle w:val="ListParagraph"/>
        <w:numPr>
          <w:ilvl w:val="1"/>
          <w:numId w:val="10"/>
        </w:numPr>
        <w:tabs>
          <w:tab w:val="right" w:pos="6912"/>
        </w:tabs>
        <w:spacing w:after="0"/>
        <w:ind w:left="1080"/>
        <w:contextualSpacing w:val="0"/>
      </w:pPr>
      <w:r>
        <w:lastRenderedPageBreak/>
        <w:t>Revisions may be required before approval requests are sent to the next step.</w:t>
      </w:r>
    </w:p>
    <w:p w14:paraId="4F8D8404" w14:textId="2F1B9C0A" w:rsidR="005A3481" w:rsidRPr="0087311D" w:rsidRDefault="00A073F7" w:rsidP="00AD6686">
      <w:pPr>
        <w:pStyle w:val="ListParagraph"/>
        <w:numPr>
          <w:ilvl w:val="0"/>
          <w:numId w:val="10"/>
        </w:numPr>
        <w:tabs>
          <w:tab w:val="right" w:pos="6912"/>
        </w:tabs>
        <w:contextualSpacing w:val="0"/>
      </w:pPr>
      <w:r>
        <w:t>Provider</w:t>
      </w:r>
      <w:r w:rsidR="331BD38C">
        <w:t xml:space="preserve">s will receive the approved and signed Budget from the NCCCS Assistant Director of Grants Administration and must start spending funds </w:t>
      </w:r>
      <w:bookmarkStart w:id="266" w:name="_Toc63931043"/>
      <w:bookmarkStart w:id="267" w:name="_Toc511371610"/>
      <w:r w:rsidR="331BD38C">
        <w:t>at the beginning of the program year.</w:t>
      </w:r>
    </w:p>
    <w:p w14:paraId="693B3B5B" w14:textId="242BE432" w:rsidR="008E2FB2" w:rsidRDefault="008E2FB2" w:rsidP="00FD7903">
      <w:pPr>
        <w:pStyle w:val="Heading3"/>
      </w:pPr>
      <w:bookmarkStart w:id="268" w:name="_Toc217910553"/>
      <w:bookmarkStart w:id="269" w:name="_Toc224585765"/>
      <w:bookmarkStart w:id="270" w:name="_Toc224656548"/>
      <w:bookmarkStart w:id="271" w:name="_Toc224720948"/>
      <w:bookmarkStart w:id="272" w:name="_Toc224909608"/>
      <w:bookmarkStart w:id="273" w:name="_Toc227922736"/>
      <w:r>
        <w:t>Administrative Costs</w:t>
      </w:r>
    </w:p>
    <w:p w14:paraId="3097E3BD" w14:textId="27C14226" w:rsidR="00E223CB" w:rsidRDefault="008E2FB2" w:rsidP="008E2FB2">
      <w:r w:rsidRPr="00D359F9">
        <w:t xml:space="preserve">Administrative costs are non-instructional in nature and </w:t>
      </w:r>
      <w:r>
        <w:t>include planning, administration (including carrying out performance accountability requirements), professional development, providing adult education and literacy services in alignment with local workforce plans, and carrying out one-stop partner responsibilities (including contributing</w:t>
      </w:r>
      <w:r w:rsidRPr="00D359F9">
        <w:t xml:space="preserve"> to </w:t>
      </w:r>
      <w:r>
        <w:t>infrastructure</w:t>
      </w:r>
      <w:r w:rsidRPr="00D359F9">
        <w:t xml:space="preserve"> costs</w:t>
      </w:r>
      <w:r>
        <w:t xml:space="preserve">). </w:t>
      </w:r>
      <w:r w:rsidR="00845C46">
        <w:t>Items that can be included are direct a</w:t>
      </w:r>
      <w:r w:rsidR="00845C46" w:rsidRPr="00D359F9">
        <w:t>dministrative costs</w:t>
      </w:r>
      <w:r w:rsidR="00845C46">
        <w:t xml:space="preserve"> (</w:t>
      </w:r>
      <w:r w:rsidR="00845C46" w:rsidRPr="00D359F9">
        <w:t>e.g., clerical support</w:t>
      </w:r>
      <w:r w:rsidR="00845C46">
        <w:t>, directors, coordinators, NRS testing coordinators);</w:t>
      </w:r>
      <w:r w:rsidR="00845C46" w:rsidRPr="00D359F9">
        <w:t xml:space="preserve"> indirect costs (e.g., classroom space, rent, utilities</w:t>
      </w:r>
      <w:r w:rsidR="00845C46">
        <w:t>, or other costs not easily accountable to a cost objective</w:t>
      </w:r>
      <w:r w:rsidR="00845C46" w:rsidRPr="00D359F9">
        <w:t>); and American Job Center infrastructure costs (1.5%</w:t>
      </w:r>
      <w:r w:rsidR="00845C46">
        <w:t xml:space="preserve"> of the administration cost</w:t>
      </w:r>
      <w:r w:rsidR="00845C46" w:rsidRPr="00D359F9">
        <w:t xml:space="preserve"> </w:t>
      </w:r>
      <w:r w:rsidR="00845C46">
        <w:t>is suggested by NCCCS</w:t>
      </w:r>
      <w:r w:rsidR="00362A44">
        <w:t>,</w:t>
      </w:r>
      <w:r w:rsidR="00845C46">
        <w:t xml:space="preserve"> but </w:t>
      </w:r>
      <w:r w:rsidR="00735E2D">
        <w:t>up to 3.5% may be</w:t>
      </w:r>
      <w:r w:rsidR="00845C46">
        <w:t xml:space="preserve"> negotiated with the LWDB). </w:t>
      </w:r>
    </w:p>
    <w:p w14:paraId="021BE16D" w14:textId="5FC77672" w:rsidR="00A046D6" w:rsidRDefault="008E2FB2" w:rsidP="008E2FB2">
      <w:r>
        <w:t>Adult education programs should spend no more than 5% of their grant on administrative services. In cases where 5% is too restrictive to allow for administrative activities, the amount spent on administrative costs may be negotiated with NCCCS</w:t>
      </w:r>
      <w:r w:rsidR="00E1283B">
        <w:t xml:space="preserve"> (</w:t>
      </w:r>
      <w:r w:rsidR="009D17A5">
        <w:t xml:space="preserve">WIOA Section </w:t>
      </w:r>
      <w:r w:rsidR="009D17A5" w:rsidRPr="009D17A5">
        <w:t>233(b)</w:t>
      </w:r>
      <w:r w:rsidR="009D17A5">
        <w:t>)</w:t>
      </w:r>
      <w:r>
        <w:t xml:space="preserve">. </w:t>
      </w:r>
    </w:p>
    <w:p w14:paraId="5D8D9397" w14:textId="27CFD180" w:rsidR="008E2FB2" w:rsidRPr="008E2FB2" w:rsidRDefault="008E2FB2" w:rsidP="008E2FB2">
      <w:r w:rsidRPr="00D359F9">
        <w:t xml:space="preserve">Neither </w:t>
      </w:r>
      <w:r>
        <w:t>f</w:t>
      </w:r>
      <w:r w:rsidRPr="00D359F9">
        <w:t xml:space="preserve">ederal nor </w:t>
      </w:r>
      <w:r>
        <w:t>s</w:t>
      </w:r>
      <w:r w:rsidRPr="00D359F9">
        <w:t>tate matching funds may be used for</w:t>
      </w:r>
      <w:r>
        <w:t xml:space="preserve"> high school equivalency test administration (e.g.,</w:t>
      </w:r>
      <w:r w:rsidRPr="00D359F9">
        <w:t xml:space="preserve"> GED</w:t>
      </w:r>
      <w:r w:rsidRPr="5139E9FC">
        <w:t>®</w:t>
      </w:r>
      <w:r w:rsidRPr="00D359F9">
        <w:t xml:space="preserve">, </w:t>
      </w:r>
      <w:proofErr w:type="spellStart"/>
      <w:r w:rsidRPr="00D359F9">
        <w:t>HiS</w:t>
      </w:r>
      <w:r>
        <w:t>ET</w:t>
      </w:r>
      <w:proofErr w:type="spellEnd"/>
      <w:r w:rsidRPr="5139E9FC">
        <w:t>®</w:t>
      </w:r>
      <w:r>
        <w:t>)</w:t>
      </w:r>
      <w:r w:rsidRPr="00D359F9">
        <w:t>.</w:t>
      </w:r>
    </w:p>
    <w:p w14:paraId="030E6FD7" w14:textId="76B718B1" w:rsidR="005A3481" w:rsidRPr="0087311D" w:rsidRDefault="005A3481" w:rsidP="00FD7903">
      <w:pPr>
        <w:pStyle w:val="Heading3"/>
      </w:pPr>
      <w:r>
        <w:t>Budget Modifications</w:t>
      </w:r>
      <w:bookmarkEnd w:id="268"/>
      <w:bookmarkEnd w:id="269"/>
      <w:bookmarkEnd w:id="270"/>
      <w:bookmarkEnd w:id="271"/>
      <w:bookmarkEnd w:id="272"/>
      <w:bookmarkEnd w:id="273"/>
    </w:p>
    <w:p w14:paraId="5BE52B2C" w14:textId="4B95B1AD" w:rsidR="005A3481" w:rsidRPr="0087311D" w:rsidRDefault="005A3481" w:rsidP="005A3481">
      <w:r>
        <w:t xml:space="preserve">In accordance with 2 CFR 200.308, a budget or program modification is required when a </w:t>
      </w:r>
      <w:r w:rsidR="00A073F7">
        <w:t>Provider</w:t>
      </w:r>
      <w:r>
        <w:t xml:space="preserve"> proposes significant changes to its AEFLA Title II Budgets.</w:t>
      </w:r>
    </w:p>
    <w:p w14:paraId="01B62D4D" w14:textId="282EB212" w:rsidR="005A3481" w:rsidRPr="0087311D" w:rsidRDefault="00E90F91" w:rsidP="005A3481">
      <w:r>
        <w:t xml:space="preserve">In addition to federal prior-approval requirements under 2 </w:t>
      </w:r>
      <w:r w:rsidR="00CC762F">
        <w:t>CFR</w:t>
      </w:r>
      <w:r>
        <w:t xml:space="preserve"> 200.38, </w:t>
      </w:r>
      <w:r w:rsidR="00D95211">
        <w:t xml:space="preserve">NCCCS requires </w:t>
      </w:r>
      <w:r w:rsidR="00B267D2">
        <w:t xml:space="preserve">Providers to submit </w:t>
      </w:r>
      <w:r w:rsidR="00D95211">
        <w:t>a</w:t>
      </w:r>
      <w:r w:rsidR="00B267D2">
        <w:t xml:space="preserve"> budget</w:t>
      </w:r>
      <w:r w:rsidR="005A3481">
        <w:t xml:space="preserve"> modification request </w:t>
      </w:r>
      <w:r w:rsidR="00B267D2">
        <w:t>when</w:t>
      </w:r>
      <w:r w:rsidR="005A3481">
        <w:t xml:space="preserve"> the proposed change exceeds 10% of the total approved budget or 10% of a specific vocational V</w:t>
      </w:r>
      <w:r w:rsidR="00C25647">
        <w:t>OC</w:t>
      </w:r>
      <w:r w:rsidR="005A3481">
        <w:t xml:space="preserve"> Code or line-item allotment, or </w:t>
      </w:r>
      <w:r w:rsidR="00C25647">
        <w:t>when</w:t>
      </w:r>
      <w:r w:rsidR="005A3481">
        <w:t xml:space="preserve"> there is a significant change to the scope or objectives of the </w:t>
      </w:r>
      <w:r w:rsidR="00780B31">
        <w:t xml:space="preserve">Provider’s </w:t>
      </w:r>
      <w:r w:rsidR="009D349A">
        <w:t>programming</w:t>
      </w:r>
      <w:r w:rsidR="005A3481">
        <w:t>.</w:t>
      </w:r>
    </w:p>
    <w:p w14:paraId="7898304A" w14:textId="3C20E235" w:rsidR="005A3481" w:rsidRPr="0087311D" w:rsidRDefault="005A3481" w:rsidP="00EF2548">
      <w:r>
        <w:t xml:space="preserve">All modification requests must demonstrate a clear and direct linkage to an identified gap or need. </w:t>
      </w:r>
      <w:r w:rsidR="00B43C3A">
        <w:t>Provider</w:t>
      </w:r>
      <w:r>
        <w:t>s may not expend funds according to a modified plan or budget until written authorization has been granted. Early submission of modification requests is strongly encouraged to ensure that funds are expended in time to positively impact student learning outcomes.</w:t>
      </w:r>
    </w:p>
    <w:p w14:paraId="01818837" w14:textId="77777777" w:rsidR="005A3481" w:rsidRPr="0087311D" w:rsidRDefault="005A3481" w:rsidP="00FD7903">
      <w:pPr>
        <w:pStyle w:val="Heading4"/>
      </w:pPr>
      <w:r w:rsidRPr="0087311D">
        <w:t>Modifications Requiring Prior Approval</w:t>
      </w:r>
    </w:p>
    <w:p w14:paraId="615346DF" w14:textId="77777777" w:rsidR="005A3481" w:rsidRPr="0087311D" w:rsidRDefault="005A3481" w:rsidP="005A3481">
      <w:pPr>
        <w:spacing w:after="0" w:afterAutospacing="0"/>
      </w:pPr>
      <w:r w:rsidRPr="0087311D">
        <w:t>Modifications are required under the following circumstances:</w:t>
      </w:r>
    </w:p>
    <w:p w14:paraId="52D2CF40" w14:textId="77777777" w:rsidR="005A3481" w:rsidRPr="0087311D" w:rsidRDefault="005A3481" w:rsidP="00AD6686">
      <w:pPr>
        <w:pStyle w:val="ListParagraph"/>
        <w:numPr>
          <w:ilvl w:val="0"/>
          <w:numId w:val="19"/>
        </w:numPr>
      </w:pPr>
      <w:r>
        <w:t>A Voc Code or line-item expenditure exceeds 10% of the approved amount</w:t>
      </w:r>
    </w:p>
    <w:p w14:paraId="61EA7CD0" w14:textId="77777777" w:rsidR="005A3481" w:rsidRPr="0087311D" w:rsidRDefault="005A3481" w:rsidP="00AD6686">
      <w:pPr>
        <w:pStyle w:val="ListParagraph"/>
        <w:numPr>
          <w:ilvl w:val="0"/>
          <w:numId w:val="19"/>
        </w:numPr>
      </w:pPr>
      <w:r>
        <w:t>Equipment purchases that exceed $10,000 not included in the approved plan are proposed</w:t>
      </w:r>
    </w:p>
    <w:p w14:paraId="7BC3100D" w14:textId="77777777" w:rsidR="005A3481" w:rsidRPr="0087311D" w:rsidRDefault="005A3481" w:rsidP="00FD7903">
      <w:pPr>
        <w:pStyle w:val="Heading4"/>
      </w:pPr>
      <w:r w:rsidRPr="0087311D">
        <w:t>Budget Modification Requirements</w:t>
      </w:r>
    </w:p>
    <w:p w14:paraId="054BB06C" w14:textId="77777777" w:rsidR="005A3481" w:rsidRPr="0087311D" w:rsidRDefault="005A3481" w:rsidP="005A3481">
      <w:pPr>
        <w:spacing w:after="0" w:afterAutospacing="0"/>
      </w:pPr>
      <w:r w:rsidRPr="0087311D">
        <w:t>All budget modifications must adhere to the following requirements:</w:t>
      </w:r>
    </w:p>
    <w:p w14:paraId="43BBCFB7" w14:textId="127A7A77" w:rsidR="005A3481" w:rsidRPr="0087311D" w:rsidRDefault="005A3481" w:rsidP="00AD6686">
      <w:pPr>
        <w:pStyle w:val="ListParagraph"/>
        <w:numPr>
          <w:ilvl w:val="0"/>
          <w:numId w:val="20"/>
        </w:numPr>
      </w:pPr>
      <w:r>
        <w:t>Cost Principles. All proposed changes must comply with the cost principles outlined in 2 CFR 200, Subpart E.</w:t>
      </w:r>
    </w:p>
    <w:p w14:paraId="171C66F7" w14:textId="77777777" w:rsidR="005A3481" w:rsidRPr="0087311D" w:rsidRDefault="005A3481" w:rsidP="00AD6686">
      <w:pPr>
        <w:pStyle w:val="ListParagraph"/>
        <w:numPr>
          <w:ilvl w:val="0"/>
          <w:numId w:val="20"/>
        </w:numPr>
      </w:pPr>
      <w:r>
        <w:lastRenderedPageBreak/>
        <w:t>Budget Modification Documentation. When submitting a budget modification, the following is submitted to the AEFLA Grant Management System:</w:t>
      </w:r>
    </w:p>
    <w:p w14:paraId="37A6D026" w14:textId="77777777" w:rsidR="005A3481" w:rsidRPr="0087311D" w:rsidRDefault="005A3481" w:rsidP="00AD6686">
      <w:pPr>
        <w:pStyle w:val="ListParagraph"/>
        <w:numPr>
          <w:ilvl w:val="1"/>
          <w:numId w:val="20"/>
        </w:numPr>
      </w:pPr>
      <w:r>
        <w:t>A Budget Modification form (NCCCS 2-36) signed by the Chief Financial Officer (CFO) and submitted as a scanned PDF</w:t>
      </w:r>
    </w:p>
    <w:p w14:paraId="12BA4D11" w14:textId="59C95CDE" w:rsidR="009766E0" w:rsidRPr="0087311D" w:rsidRDefault="005A3481" w:rsidP="00AD6686">
      <w:pPr>
        <w:pStyle w:val="ListParagraph"/>
        <w:numPr>
          <w:ilvl w:val="1"/>
          <w:numId w:val="20"/>
        </w:numPr>
      </w:pPr>
      <w:r>
        <w:t>Modifications are typically allowable until June 30th of the current fiscal year.</w:t>
      </w:r>
      <w:bookmarkEnd w:id="266"/>
      <w:bookmarkEnd w:id="267"/>
    </w:p>
    <w:p w14:paraId="6A6CB6A4" w14:textId="15A91380" w:rsidR="64F9D62F" w:rsidRDefault="64F9D62F" w:rsidP="00F664AC">
      <w:pPr>
        <w:pStyle w:val="Heading4"/>
      </w:pPr>
      <w:bookmarkStart w:id="274" w:name="_Toc224585771"/>
      <w:bookmarkStart w:id="275" w:name="_Toc224656554"/>
      <w:bookmarkStart w:id="276" w:name="_Toc217910558"/>
      <w:r>
        <w:t>Cost Allowability</w:t>
      </w:r>
    </w:p>
    <w:p w14:paraId="327F8573" w14:textId="5F294222" w:rsidR="64F9D62F" w:rsidRDefault="00016AE4" w:rsidP="008C1AAA">
      <w:pPr>
        <w:spacing w:after="0" w:afterAutospacing="0"/>
      </w:pPr>
      <w:r>
        <w:t xml:space="preserve">Federal regulations establish cost principles and specific requirements governing the allowability of costs charged to federal awards. </w:t>
      </w:r>
      <w:r w:rsidR="64F9D62F">
        <w:t xml:space="preserve">Expenditures are charges </w:t>
      </w:r>
      <w:r w:rsidR="001D5FF9">
        <w:t>t</w:t>
      </w:r>
      <w:r w:rsidR="00433D4C">
        <w:t>hat are</w:t>
      </w:r>
      <w:r w:rsidR="64F9D62F">
        <w:t xml:space="preserve"> made by a non-federal entity to a project or program for which a federal award was received. All grant recipients must have </w:t>
      </w:r>
      <w:r w:rsidR="00277E98">
        <w:t>fiscal</w:t>
      </w:r>
      <w:r w:rsidR="64F9D62F">
        <w:t xml:space="preserve"> management systems that include written procedures for ensuring all expenditures conform to the terms and conditions of the grant as well as the Uniform Guidance Cost Principles. According to EDGAR, all grant cost</w:t>
      </w:r>
      <w:r w:rsidR="00097FF3">
        <w:t>s</w:t>
      </w:r>
      <w:r w:rsidR="64F9D62F">
        <w:t xml:space="preserve"> must meet the following criteria:</w:t>
      </w:r>
    </w:p>
    <w:p w14:paraId="59D47637" w14:textId="06230863" w:rsidR="64F9D62F" w:rsidRDefault="64F9D62F" w:rsidP="005365FD">
      <w:pPr>
        <w:spacing w:after="0" w:afterAutospacing="0"/>
        <w:ind w:left="720"/>
      </w:pPr>
      <w:r>
        <w:t>• Be necessary and reasonable</w:t>
      </w:r>
    </w:p>
    <w:p w14:paraId="76565F56" w14:textId="2982252F" w:rsidR="64F9D62F" w:rsidRDefault="64F9D62F" w:rsidP="005365FD">
      <w:pPr>
        <w:spacing w:after="0" w:afterAutospacing="0"/>
        <w:ind w:left="720"/>
      </w:pPr>
      <w:r>
        <w:t>• Be consistent with policies and procedures</w:t>
      </w:r>
    </w:p>
    <w:p w14:paraId="1A8E9CC7" w14:textId="27671421" w:rsidR="64F9D62F" w:rsidRDefault="64F9D62F" w:rsidP="005365FD">
      <w:pPr>
        <w:spacing w:after="0" w:afterAutospacing="0"/>
        <w:ind w:left="720"/>
      </w:pPr>
      <w:r>
        <w:t>• Be treated consistently</w:t>
      </w:r>
    </w:p>
    <w:p w14:paraId="76B7BA72" w14:textId="3FC89E3C" w:rsidR="64F9D62F" w:rsidRDefault="64F9D62F" w:rsidP="005365FD">
      <w:pPr>
        <w:spacing w:after="0" w:afterAutospacing="0"/>
        <w:ind w:left="720"/>
      </w:pPr>
      <w:r>
        <w:t>• Be aligned with the General Accepted Accounting Principles (GAAP)</w:t>
      </w:r>
    </w:p>
    <w:p w14:paraId="45C77EAF" w14:textId="0067C05F" w:rsidR="64F9D62F" w:rsidRDefault="64F9D62F" w:rsidP="005365FD">
      <w:pPr>
        <w:spacing w:after="0" w:afterAutospacing="0"/>
        <w:ind w:left="720"/>
      </w:pPr>
      <w:r>
        <w:t>• Be adequately documented</w:t>
      </w:r>
    </w:p>
    <w:p w14:paraId="4BDF485E" w14:textId="2B56A1CB" w:rsidR="64F9D62F" w:rsidRDefault="64F9D62F" w:rsidP="005365FD">
      <w:pPr>
        <w:spacing w:after="0" w:afterAutospacing="0"/>
        <w:ind w:left="720"/>
      </w:pPr>
      <w:r>
        <w:t>• Not included for match or cost sharing</w:t>
      </w:r>
    </w:p>
    <w:p w14:paraId="75FC20E4" w14:textId="0FA9A736" w:rsidR="64F9D62F" w:rsidRDefault="64F9D62F" w:rsidP="005365FD">
      <w:pPr>
        <w:spacing w:after="0" w:afterAutospacing="0"/>
        <w:ind w:left="720"/>
      </w:pPr>
      <w:r>
        <w:t>• Conform with federal law and grant terms</w:t>
      </w:r>
    </w:p>
    <w:p w14:paraId="55163771" w14:textId="661EB047" w:rsidR="64F9D62F" w:rsidRDefault="005365FD" w:rsidP="008C1AAA">
      <w:pPr>
        <w:spacing w:after="0" w:afterAutospacing="0"/>
      </w:pPr>
      <w:r>
        <w:br/>
      </w:r>
      <w:r w:rsidR="64F9D62F">
        <w:t xml:space="preserve">Per EDGAR, two factors that affect allowability are necessary and reasonable principles. When programs purchase items, the </w:t>
      </w:r>
      <w:r w:rsidR="00DA3BF0">
        <w:t>P</w:t>
      </w:r>
      <w:r w:rsidR="64F9D62F">
        <w:t>rovider must evaluate if the cost is necessary and meets a program objective. Reasonable cost must meet the following criteria:</w:t>
      </w:r>
    </w:p>
    <w:p w14:paraId="798183E8" w14:textId="3BEF84EA" w:rsidR="64F9D62F" w:rsidRDefault="64F9D62F" w:rsidP="005365FD">
      <w:pPr>
        <w:spacing w:after="0" w:afterAutospacing="0"/>
        <w:ind w:left="720"/>
      </w:pPr>
      <w:r>
        <w:t>• The cost must be ordinary and necessary for the operation of the organization</w:t>
      </w:r>
    </w:p>
    <w:p w14:paraId="45D690AC" w14:textId="39D107DF" w:rsidR="64F9D62F" w:rsidRDefault="64F9D62F" w:rsidP="005365FD">
      <w:pPr>
        <w:spacing w:after="0" w:afterAutospacing="0"/>
        <w:ind w:left="720"/>
      </w:pPr>
      <w:r>
        <w:t>• Provide evidence of efficient performance of the federal grant award</w:t>
      </w:r>
    </w:p>
    <w:p w14:paraId="0B3988F8" w14:textId="5784D762" w:rsidR="64F9D62F" w:rsidRDefault="64F9D62F" w:rsidP="005365FD">
      <w:pPr>
        <w:spacing w:after="0" w:afterAutospacing="0"/>
        <w:ind w:left="720"/>
      </w:pPr>
      <w:r>
        <w:t>• Follow sound business practices</w:t>
      </w:r>
    </w:p>
    <w:p w14:paraId="5863E303" w14:textId="181FB456" w:rsidR="64F9D62F" w:rsidRDefault="64F9D62F" w:rsidP="005365FD">
      <w:pPr>
        <w:spacing w:after="0" w:afterAutospacing="0"/>
        <w:ind w:left="720"/>
      </w:pPr>
      <w:r>
        <w:t>• Display fair market prices for comparable goods or services</w:t>
      </w:r>
    </w:p>
    <w:p w14:paraId="71AAAEF6" w14:textId="202C77BC" w:rsidR="64F9D62F" w:rsidRDefault="64F9D62F" w:rsidP="005365FD">
      <w:pPr>
        <w:spacing w:after="0" w:afterAutospacing="0"/>
        <w:ind w:left="720"/>
      </w:pPr>
      <w:r>
        <w:t xml:space="preserve">• Demonstrate </w:t>
      </w:r>
      <w:r w:rsidR="00FC3A74">
        <w:t>prudence under the circumstances</w:t>
      </w:r>
    </w:p>
    <w:p w14:paraId="33DD7750" w14:textId="5F3D0776" w:rsidR="64F9D62F" w:rsidRDefault="64F9D62F" w:rsidP="008C1AAA">
      <w:pPr>
        <w:spacing w:after="0" w:afterAutospacing="0"/>
      </w:pPr>
      <w:r>
        <w:t xml:space="preserve">Direct costs are </w:t>
      </w:r>
      <w:r w:rsidR="00694181">
        <w:t>costs</w:t>
      </w:r>
      <w:r>
        <w:t xml:space="preserve"> that </w:t>
      </w:r>
      <w:r w:rsidR="00694181">
        <w:t>can be identified specifically</w:t>
      </w:r>
      <w:r w:rsidR="006B1A4C">
        <w:t xml:space="preserve"> with a particular final cost objective</w:t>
      </w:r>
      <w:r>
        <w:t xml:space="preserve"> that support</w:t>
      </w:r>
      <w:r w:rsidR="006B1A4C">
        <w:t>s</w:t>
      </w:r>
      <w:r>
        <w:t xml:space="preserve"> the project’s purpose and activity. Direct charges that are usually charged to a federal grant award include:</w:t>
      </w:r>
    </w:p>
    <w:p w14:paraId="6BCF7DE7" w14:textId="44B2E1D8" w:rsidR="64F9D62F" w:rsidRDefault="64F9D62F" w:rsidP="00D76FC9">
      <w:pPr>
        <w:spacing w:after="0" w:afterAutospacing="0"/>
        <w:ind w:left="720"/>
      </w:pPr>
      <w:r>
        <w:t>• Salary, wages, fringe benefits</w:t>
      </w:r>
    </w:p>
    <w:p w14:paraId="5ACC47B4" w14:textId="68FFC403" w:rsidR="64F9D62F" w:rsidRDefault="64F9D62F" w:rsidP="00D76FC9">
      <w:pPr>
        <w:spacing w:after="0" w:afterAutospacing="0"/>
        <w:ind w:left="720"/>
      </w:pPr>
      <w:r>
        <w:t>• Consultant fees</w:t>
      </w:r>
    </w:p>
    <w:p w14:paraId="53B6C3F1" w14:textId="6B4F73E4" w:rsidR="64F9D62F" w:rsidRDefault="64F9D62F" w:rsidP="00D76FC9">
      <w:pPr>
        <w:spacing w:after="0" w:afterAutospacing="0"/>
        <w:ind w:left="720"/>
      </w:pPr>
      <w:r>
        <w:t>• Subcontracts</w:t>
      </w:r>
    </w:p>
    <w:p w14:paraId="73C9B12A" w14:textId="77A35086" w:rsidR="64F9D62F" w:rsidRDefault="64F9D62F" w:rsidP="00D76FC9">
      <w:pPr>
        <w:spacing w:after="0" w:afterAutospacing="0"/>
        <w:ind w:left="720"/>
      </w:pPr>
      <w:r>
        <w:t>• Materials and equipment for project work</w:t>
      </w:r>
    </w:p>
    <w:p w14:paraId="4A1ECFB7" w14:textId="577A6A1F" w:rsidR="64F9D62F" w:rsidRDefault="64F9D62F" w:rsidP="00D76FC9">
      <w:pPr>
        <w:spacing w:after="0" w:afterAutospacing="0"/>
        <w:ind w:left="720"/>
      </w:pPr>
      <w:r>
        <w:t>• Supplies</w:t>
      </w:r>
    </w:p>
    <w:p w14:paraId="2AC05A9C" w14:textId="32617693" w:rsidR="64F9D62F" w:rsidRDefault="00D76FC9" w:rsidP="5A7C7CE8">
      <w:r>
        <w:br/>
      </w:r>
      <w:r w:rsidR="64F9D62F">
        <w:t>Cost</w:t>
      </w:r>
      <w:r w:rsidR="00AB0AEF">
        <w:t>s</w:t>
      </w:r>
      <w:r w:rsidR="64F9D62F">
        <w:t xml:space="preserve"> must be consistent with policies and procedures that apply uniformly to both </w:t>
      </w:r>
      <w:r>
        <w:t>federally funded</w:t>
      </w:r>
      <w:r w:rsidR="64F9D62F">
        <w:t xml:space="preserve"> and other activities that are non-federally funded. For example, the same per diem rate must be applied for </w:t>
      </w:r>
      <w:r w:rsidR="00567847">
        <w:t>Adult Education</w:t>
      </w:r>
      <w:r w:rsidR="64F9D62F">
        <w:t xml:space="preserve"> Coordinators paid out of state and federally funded sources. </w:t>
      </w:r>
      <w:r>
        <w:t>Per-diem</w:t>
      </w:r>
      <w:r w:rsidR="64F9D62F">
        <w:t xml:space="preserve"> rates cannot be charged at a higher rate because there are federal funds available.</w:t>
      </w:r>
    </w:p>
    <w:p w14:paraId="6094D18D" w14:textId="62F420D4" w:rsidR="64F9D62F" w:rsidRDefault="64F9D62F" w:rsidP="5A7C7CE8">
      <w:r>
        <w:lastRenderedPageBreak/>
        <w:t xml:space="preserve">In accordance with EDGAR, a cost may not be assigned to a </w:t>
      </w:r>
      <w:r w:rsidR="00D76FC9">
        <w:t>federal</w:t>
      </w:r>
      <w:r>
        <w:t xml:space="preserve"> award as a direct cost if any other cost incurred for the same purpose in like circumstances has been allocated to the </w:t>
      </w:r>
      <w:r w:rsidR="00246792">
        <w:t>f</w:t>
      </w:r>
      <w:r>
        <w:t xml:space="preserve">ederal award as an indirect cost. For example, a </w:t>
      </w:r>
      <w:r w:rsidR="00246792">
        <w:t>P</w:t>
      </w:r>
      <w:r>
        <w:t xml:space="preserve">rovider may not charge clerical personnel salaries to the indirect line item in some </w:t>
      </w:r>
      <w:r w:rsidR="00D76FC9">
        <w:t>circumstances and</w:t>
      </w:r>
      <w:r>
        <w:t xml:space="preserve"> </w:t>
      </w:r>
      <w:r w:rsidR="0015273E">
        <w:t xml:space="preserve">to the </w:t>
      </w:r>
      <w:r>
        <w:t>direct line item in other circumstances.</w:t>
      </w:r>
    </w:p>
    <w:p w14:paraId="428D15BC" w14:textId="4E735198" w:rsidR="64F9D62F" w:rsidRDefault="00505B62" w:rsidP="5A7C7CE8">
      <w:r>
        <w:t>I</w:t>
      </w:r>
      <w:r w:rsidR="64F9D62F">
        <w:t>n some instances</w:t>
      </w:r>
      <w:r w:rsidR="00433D4C">
        <w:t>,</w:t>
      </w:r>
      <w:r w:rsidR="64F9D62F">
        <w:t xml:space="preserve"> some cost</w:t>
      </w:r>
      <w:r w:rsidR="0015273E">
        <w:t>s</w:t>
      </w:r>
      <w:r w:rsidR="64F9D62F">
        <w:t xml:space="preserve"> charged to the </w:t>
      </w:r>
      <w:r w:rsidR="0015273E">
        <w:t>f</w:t>
      </w:r>
      <w:r w:rsidR="64F9D62F">
        <w:t>ederal grant award may be disallowed</w:t>
      </w:r>
      <w:r>
        <w:t>, per EDGAR</w:t>
      </w:r>
      <w:r w:rsidR="64F9D62F">
        <w:t xml:space="preserve">. Disallowed costs mean those charges to a </w:t>
      </w:r>
      <w:r w:rsidR="00D76FC9">
        <w:t>federal</w:t>
      </w:r>
      <w:r w:rsidR="64F9D62F">
        <w:t xml:space="preserve"> award that </w:t>
      </w:r>
      <w:r>
        <w:t>NCCCS</w:t>
      </w:r>
      <w:r w:rsidR="64F9D62F">
        <w:t xml:space="preserve"> determines to be unallowable, in accordance with the federal statues, regulations, or the terms and conditions of the </w:t>
      </w:r>
      <w:r w:rsidR="0015273E">
        <w:t>f</w:t>
      </w:r>
      <w:r w:rsidR="64F9D62F">
        <w:t>ederal award.</w:t>
      </w:r>
      <w:r w:rsidR="00530233">
        <w:t xml:space="preserve"> These</w:t>
      </w:r>
      <w:r w:rsidR="00F6514D">
        <w:t xml:space="preserve"> are primarily identified during the budget review and approval process, </w:t>
      </w:r>
      <w:r w:rsidR="007D5EA8">
        <w:t xml:space="preserve">and </w:t>
      </w:r>
      <w:r w:rsidR="001119E3">
        <w:t xml:space="preserve">if found, </w:t>
      </w:r>
      <w:r w:rsidR="007D5EA8">
        <w:t xml:space="preserve">the Provider will be instructed to revise the budget plan. However, </w:t>
      </w:r>
      <w:r w:rsidR="00F6514D">
        <w:t xml:space="preserve">they could also be found </w:t>
      </w:r>
      <w:r w:rsidR="009F7AF4">
        <w:t>during monitoring</w:t>
      </w:r>
      <w:r w:rsidR="00F6514D">
        <w:t>. I</w:t>
      </w:r>
      <w:r w:rsidR="009F7AF4">
        <w:t xml:space="preserve">n such cases, the Provider will be required to conduct a journal entry to </w:t>
      </w:r>
      <w:r w:rsidR="00F6514D">
        <w:t xml:space="preserve">remove the </w:t>
      </w:r>
      <w:r w:rsidR="008E3B3E">
        <w:t xml:space="preserve">disallowed </w:t>
      </w:r>
      <w:r w:rsidR="00F6514D">
        <w:t>charge</w:t>
      </w:r>
      <w:r w:rsidR="008E3B3E">
        <w:t>(s)</w:t>
      </w:r>
      <w:r w:rsidR="00F6514D">
        <w:t xml:space="preserve"> from the Title II award.</w:t>
      </w:r>
    </w:p>
    <w:p w14:paraId="7D70FC8F" w14:textId="75CFE619" w:rsidR="64F9D62F" w:rsidRDefault="64F9D62F" w:rsidP="009157BC">
      <w:r>
        <w:t xml:space="preserve">For charges that have been identified as limited, please consult with your institution’s Chief Financial </w:t>
      </w:r>
      <w:r w:rsidR="00D76FC9">
        <w:t>Officer (</w:t>
      </w:r>
      <w:r>
        <w:t>CFO) prior to charging the federal grant award. In some instances, charges to the federal award must be pre-approved by the funding agency. Those items that must be pre-approved by the funding agency have been denoted by an asterisk.</w:t>
      </w:r>
      <w:r w:rsidR="008C1AAA">
        <w:t xml:space="preserve"> </w:t>
      </w:r>
      <w:r w:rsidR="00694CA2">
        <w:t>(</w:t>
      </w:r>
      <w:r w:rsidR="00952CE4">
        <w:t>EDGAR CFR 200.302</w:t>
      </w:r>
      <w:r w:rsidR="009157BC">
        <w:t xml:space="preserve">, </w:t>
      </w:r>
      <w:r>
        <w:t>CFR 200.403</w:t>
      </w:r>
      <w:r w:rsidR="009157BC">
        <w:t xml:space="preserve">, </w:t>
      </w:r>
      <w:r>
        <w:t>200.404</w:t>
      </w:r>
      <w:r w:rsidR="00694CA2">
        <w:t>)</w:t>
      </w:r>
    </w:p>
    <w:p w14:paraId="66DED561" w14:textId="2BA5E252" w:rsidR="64F9D62F" w:rsidRDefault="64F9D62F" w:rsidP="00A255F4">
      <w:pPr>
        <w:pStyle w:val="Heading2"/>
      </w:pPr>
      <w:bookmarkStart w:id="277" w:name="_Toc1049343904"/>
      <w:r>
        <w:t xml:space="preserve">Allowable and </w:t>
      </w:r>
      <w:r w:rsidR="007F319A">
        <w:t>Una</w:t>
      </w:r>
      <w:r>
        <w:t>llowable Cost</w:t>
      </w:r>
      <w:r w:rsidR="007F319A">
        <w:t>s</w:t>
      </w:r>
      <w:bookmarkEnd w:id="277"/>
    </w:p>
    <w:p w14:paraId="532CD42C" w14:textId="3237C655" w:rsidR="006B637E" w:rsidRDefault="006B637E" w:rsidP="006B637E">
      <w:r>
        <w:t>The following lists are provided as general guidance and are not exhaustive. Allowability depends on the applicable federal regulations, the terms and conditions of the award, and NCCCS requirements.</w:t>
      </w:r>
    </w:p>
    <w:p w14:paraId="51384413" w14:textId="1F509862" w:rsidR="00AD5655" w:rsidRDefault="00AD5655" w:rsidP="00AD5655">
      <w:pPr>
        <w:pStyle w:val="Heading3"/>
      </w:pPr>
      <w:r>
        <w:t xml:space="preserve">Program Income </w:t>
      </w:r>
    </w:p>
    <w:p w14:paraId="075E8FF6" w14:textId="0222EC19" w:rsidR="00AD5655" w:rsidRPr="006B637E" w:rsidRDefault="00AD5655" w:rsidP="006B637E">
      <w:r>
        <w:t>Providers</w:t>
      </w:r>
      <w:r w:rsidRPr="00AD5655">
        <w:t xml:space="preserve"> are not permitted to generate program income. However, </w:t>
      </w:r>
      <w:r>
        <w:t>P</w:t>
      </w:r>
      <w:r w:rsidRPr="00AD5655">
        <w:t>roviders may offer self-supporting courses outside of the Title II</w:t>
      </w:r>
      <w:r>
        <w:t>, AEFLA</w:t>
      </w:r>
      <w:r w:rsidRPr="00AD5655">
        <w:t xml:space="preserve"> program. Self-supporting courses are funded entirely through participant fees or third-party payments and are not supported by </w:t>
      </w:r>
      <w:r w:rsidR="00FA00FB">
        <w:t xml:space="preserve">Title II, </w:t>
      </w:r>
      <w:r w:rsidRPr="00AD5655">
        <w:t xml:space="preserve">AEFLA funds or reported for state budget FTE funding </w:t>
      </w:r>
      <w:hyperlink r:id="rId114" w:history="1">
        <w:r w:rsidRPr="00AD5655">
          <w:rPr>
            <w:rStyle w:val="Hyperlink"/>
          </w:rPr>
          <w:t>cc12-030.pdf</w:t>
        </w:r>
      </w:hyperlink>
      <w:r w:rsidRPr="00AD5655">
        <w:t xml:space="preserve"> (p</w:t>
      </w:r>
      <w:r w:rsidR="007351DA">
        <w:t xml:space="preserve">age </w:t>
      </w:r>
      <w:r w:rsidRPr="00AD5655">
        <w:t>5).</w:t>
      </w:r>
    </w:p>
    <w:p w14:paraId="09B3999D" w14:textId="1CB38849" w:rsidR="007F319A" w:rsidRDefault="007F319A" w:rsidP="00A255F4">
      <w:pPr>
        <w:pStyle w:val="Heading3"/>
      </w:pPr>
      <w:r>
        <w:t>Allowable Costs</w:t>
      </w:r>
    </w:p>
    <w:p w14:paraId="5D7D07F1" w14:textId="77777777" w:rsidR="00FA00FB" w:rsidRDefault="00FA00FB" w:rsidP="00AD6686">
      <w:pPr>
        <w:pStyle w:val="ListParagraph"/>
        <w:numPr>
          <w:ilvl w:val="0"/>
          <w:numId w:val="81"/>
        </w:numPr>
        <w:sectPr w:rsidR="00FA00FB" w:rsidSect="008C1AAA">
          <w:pgSz w:w="12240" w:h="15840"/>
          <w:pgMar w:top="1440" w:right="1440" w:bottom="1440" w:left="1440" w:header="720" w:footer="432" w:gutter="0"/>
          <w:cols w:space="720"/>
          <w:docGrid w:linePitch="360"/>
        </w:sectPr>
      </w:pPr>
    </w:p>
    <w:p w14:paraId="3C9B9A78" w14:textId="63A07A44" w:rsidR="0088197E" w:rsidRDefault="00E747CD" w:rsidP="00AD6686">
      <w:pPr>
        <w:pStyle w:val="ListParagraph"/>
        <w:numPr>
          <w:ilvl w:val="0"/>
          <w:numId w:val="81"/>
        </w:numPr>
      </w:pPr>
      <w:r>
        <w:t xml:space="preserve">Audit </w:t>
      </w:r>
      <w:r w:rsidR="000F4BF8">
        <w:t>s</w:t>
      </w:r>
      <w:r>
        <w:t>ervices</w:t>
      </w:r>
    </w:p>
    <w:p w14:paraId="703C74B9" w14:textId="2E1B59D4" w:rsidR="00E747CD" w:rsidRDefault="00E747CD" w:rsidP="00AD6686">
      <w:pPr>
        <w:pStyle w:val="ListParagraph"/>
        <w:numPr>
          <w:ilvl w:val="0"/>
          <w:numId w:val="81"/>
        </w:numPr>
      </w:pPr>
      <w:r>
        <w:t xml:space="preserve">Bonding </w:t>
      </w:r>
      <w:r w:rsidR="000F4BF8">
        <w:t>c</w:t>
      </w:r>
      <w:r>
        <w:t>osts</w:t>
      </w:r>
    </w:p>
    <w:p w14:paraId="14A3B9BF" w14:textId="602EEDDC" w:rsidR="00E747CD" w:rsidRDefault="00E747CD" w:rsidP="00AD6686">
      <w:pPr>
        <w:pStyle w:val="ListParagraph"/>
        <w:numPr>
          <w:ilvl w:val="0"/>
          <w:numId w:val="81"/>
        </w:numPr>
      </w:pPr>
      <w:r>
        <w:t>Costs to recover improper payments</w:t>
      </w:r>
    </w:p>
    <w:p w14:paraId="4920F8E9" w14:textId="3E76D5B9" w:rsidR="00E747CD" w:rsidRDefault="00E747CD" w:rsidP="00AD6686">
      <w:pPr>
        <w:pStyle w:val="ListParagraph"/>
        <w:numPr>
          <w:ilvl w:val="0"/>
          <w:numId w:val="81"/>
        </w:numPr>
      </w:pPr>
      <w:r>
        <w:t>Compensation</w:t>
      </w:r>
      <w:r w:rsidR="000F4BF8">
        <w:t xml:space="preserve"> - p</w:t>
      </w:r>
      <w:r>
        <w:t xml:space="preserve">ersonal </w:t>
      </w:r>
      <w:r w:rsidR="000F4BF8">
        <w:t>s</w:t>
      </w:r>
      <w:r>
        <w:t>ervices</w:t>
      </w:r>
    </w:p>
    <w:p w14:paraId="4FB4DBBF" w14:textId="0A0BF6D1" w:rsidR="00E747CD" w:rsidRDefault="00E747CD" w:rsidP="00AD6686">
      <w:pPr>
        <w:pStyle w:val="ListParagraph"/>
        <w:numPr>
          <w:ilvl w:val="0"/>
          <w:numId w:val="81"/>
        </w:numPr>
      </w:pPr>
      <w:r>
        <w:t>Compensation</w:t>
      </w:r>
      <w:r w:rsidR="000F4BF8">
        <w:t xml:space="preserve"> - f</w:t>
      </w:r>
      <w:r>
        <w:t xml:space="preserve">ringe </w:t>
      </w:r>
      <w:r w:rsidR="000F4BF8">
        <w:t>b</w:t>
      </w:r>
      <w:r>
        <w:t>enefits</w:t>
      </w:r>
    </w:p>
    <w:p w14:paraId="1C91BE6B" w14:textId="1E54F649" w:rsidR="00E747CD" w:rsidRDefault="00E747CD" w:rsidP="00AD6686">
      <w:pPr>
        <w:pStyle w:val="ListParagraph"/>
        <w:numPr>
          <w:ilvl w:val="0"/>
          <w:numId w:val="81"/>
        </w:numPr>
      </w:pPr>
      <w:r>
        <w:t>Depreciation</w:t>
      </w:r>
    </w:p>
    <w:p w14:paraId="0CA41EE7" w14:textId="07015177" w:rsidR="00E747CD" w:rsidRDefault="00E747CD" w:rsidP="00AD6686">
      <w:pPr>
        <w:pStyle w:val="ListParagraph"/>
        <w:numPr>
          <w:ilvl w:val="0"/>
          <w:numId w:val="81"/>
        </w:numPr>
      </w:pPr>
      <w:r>
        <w:t>Employee health/welfare</w:t>
      </w:r>
    </w:p>
    <w:p w14:paraId="63B84445" w14:textId="0646E8E1" w:rsidR="00E747CD" w:rsidRDefault="00E747CD" w:rsidP="00AD6686">
      <w:pPr>
        <w:pStyle w:val="ListParagraph"/>
        <w:numPr>
          <w:ilvl w:val="0"/>
          <w:numId w:val="81"/>
        </w:numPr>
      </w:pPr>
      <w:r>
        <w:t>Equipment</w:t>
      </w:r>
    </w:p>
    <w:p w14:paraId="3F929206" w14:textId="0AC12E20" w:rsidR="00E747CD" w:rsidRDefault="00E747CD" w:rsidP="00AD6686">
      <w:pPr>
        <w:pStyle w:val="ListParagraph"/>
        <w:numPr>
          <w:ilvl w:val="0"/>
          <w:numId w:val="81"/>
        </w:numPr>
      </w:pPr>
      <w:r>
        <w:t>Exchange rates</w:t>
      </w:r>
    </w:p>
    <w:p w14:paraId="6E0B1F8B" w14:textId="218176D0" w:rsidR="00E747CD" w:rsidRDefault="00E747CD" w:rsidP="00AD6686">
      <w:pPr>
        <w:pStyle w:val="ListParagraph"/>
        <w:numPr>
          <w:ilvl w:val="0"/>
          <w:numId w:val="81"/>
        </w:numPr>
      </w:pPr>
      <w:r>
        <w:t>Gains on disposition assets</w:t>
      </w:r>
    </w:p>
    <w:p w14:paraId="6D2074AB" w14:textId="7659CBD9" w:rsidR="00E747CD" w:rsidRDefault="00E747CD" w:rsidP="00AD6686">
      <w:pPr>
        <w:pStyle w:val="ListParagraph"/>
        <w:numPr>
          <w:ilvl w:val="0"/>
          <w:numId w:val="81"/>
        </w:numPr>
      </w:pPr>
      <w:r>
        <w:t>Insurance/indemnification</w:t>
      </w:r>
    </w:p>
    <w:p w14:paraId="687881CE" w14:textId="38DF8FD6" w:rsidR="00E747CD" w:rsidRDefault="00E747CD" w:rsidP="00AD6686">
      <w:pPr>
        <w:pStyle w:val="ListParagraph"/>
        <w:numPr>
          <w:ilvl w:val="0"/>
          <w:numId w:val="81"/>
        </w:numPr>
      </w:pPr>
      <w:r>
        <w:t>Intellectual property</w:t>
      </w:r>
    </w:p>
    <w:p w14:paraId="075A4F5F" w14:textId="798911BC" w:rsidR="00E747CD" w:rsidRDefault="00E747CD" w:rsidP="00AD6686">
      <w:pPr>
        <w:pStyle w:val="ListParagraph"/>
        <w:numPr>
          <w:ilvl w:val="0"/>
          <w:numId w:val="81"/>
        </w:numPr>
      </w:pPr>
      <w:r>
        <w:t>Maintenance/repair</w:t>
      </w:r>
    </w:p>
    <w:p w14:paraId="6488C112" w14:textId="17BF1F34" w:rsidR="00E747CD" w:rsidRDefault="0052585C" w:rsidP="00AD6686">
      <w:pPr>
        <w:pStyle w:val="ListParagraph"/>
        <w:numPr>
          <w:ilvl w:val="0"/>
          <w:numId w:val="81"/>
        </w:numPr>
      </w:pPr>
      <w:r>
        <w:t>Materials/supplies/computers</w:t>
      </w:r>
    </w:p>
    <w:p w14:paraId="607753AD" w14:textId="2A0BADCC" w:rsidR="0052585C" w:rsidRDefault="0052585C" w:rsidP="00AD6686">
      <w:pPr>
        <w:pStyle w:val="ListParagraph"/>
        <w:numPr>
          <w:ilvl w:val="0"/>
          <w:numId w:val="81"/>
        </w:numPr>
      </w:pPr>
      <w:r>
        <w:t>Professional service costs</w:t>
      </w:r>
    </w:p>
    <w:p w14:paraId="1DC61218" w14:textId="2FCA644B" w:rsidR="0052585C" w:rsidRDefault="0052585C" w:rsidP="00AD6686">
      <w:pPr>
        <w:pStyle w:val="ListParagraph"/>
        <w:numPr>
          <w:ilvl w:val="0"/>
          <w:numId w:val="81"/>
        </w:numPr>
      </w:pPr>
      <w:r>
        <w:t>Publication printing</w:t>
      </w:r>
    </w:p>
    <w:p w14:paraId="12C64A60" w14:textId="3B6DE7D1" w:rsidR="0052585C" w:rsidRDefault="0052585C" w:rsidP="00AD6686">
      <w:pPr>
        <w:pStyle w:val="ListParagraph"/>
        <w:numPr>
          <w:ilvl w:val="0"/>
          <w:numId w:val="81"/>
        </w:numPr>
      </w:pPr>
      <w:r>
        <w:t>Recruiting cost</w:t>
      </w:r>
    </w:p>
    <w:p w14:paraId="301C5B7A" w14:textId="10C83EAC" w:rsidR="0052585C" w:rsidRDefault="00505979" w:rsidP="00AD6686">
      <w:pPr>
        <w:pStyle w:val="ListParagraph"/>
        <w:numPr>
          <w:ilvl w:val="0"/>
          <w:numId w:val="81"/>
        </w:numPr>
      </w:pPr>
      <w:r>
        <w:t>Relocation cost of employees</w:t>
      </w:r>
    </w:p>
    <w:p w14:paraId="39A2D34A" w14:textId="75DC78BE" w:rsidR="00505979" w:rsidRDefault="00505979" w:rsidP="00AD6686">
      <w:pPr>
        <w:pStyle w:val="ListParagraph"/>
        <w:numPr>
          <w:ilvl w:val="0"/>
          <w:numId w:val="81"/>
        </w:numPr>
      </w:pPr>
      <w:r>
        <w:t>Rental cost of property/equipment</w:t>
      </w:r>
    </w:p>
    <w:p w14:paraId="7786D31F" w14:textId="5B0D384E" w:rsidR="00505979" w:rsidRDefault="00505979" w:rsidP="00AD6686">
      <w:pPr>
        <w:pStyle w:val="ListParagraph"/>
        <w:numPr>
          <w:ilvl w:val="0"/>
          <w:numId w:val="81"/>
        </w:numPr>
      </w:pPr>
      <w:r>
        <w:t xml:space="preserve">Specialized </w:t>
      </w:r>
      <w:r w:rsidR="00BB53F9">
        <w:t>service facilities</w:t>
      </w:r>
    </w:p>
    <w:p w14:paraId="22B38D23" w14:textId="03024653" w:rsidR="00BB53F9" w:rsidRDefault="00BB53F9" w:rsidP="00AD6686">
      <w:pPr>
        <w:pStyle w:val="ListParagraph"/>
        <w:numPr>
          <w:ilvl w:val="0"/>
          <w:numId w:val="81"/>
        </w:numPr>
      </w:pPr>
      <w:r>
        <w:t>Training and education costs</w:t>
      </w:r>
    </w:p>
    <w:p w14:paraId="73FAF322" w14:textId="54EC937D" w:rsidR="00BB53F9" w:rsidRDefault="00BB53F9" w:rsidP="00AD6686">
      <w:pPr>
        <w:pStyle w:val="ListParagraph"/>
        <w:numPr>
          <w:ilvl w:val="0"/>
          <w:numId w:val="81"/>
        </w:numPr>
      </w:pPr>
      <w:r>
        <w:t>Transportation costs</w:t>
      </w:r>
    </w:p>
    <w:p w14:paraId="294FF0C9" w14:textId="205A61E8" w:rsidR="00BB53F9" w:rsidRDefault="00BB53F9" w:rsidP="00AD6686">
      <w:pPr>
        <w:pStyle w:val="ListParagraph"/>
        <w:numPr>
          <w:ilvl w:val="0"/>
          <w:numId w:val="81"/>
        </w:numPr>
      </w:pPr>
      <w:r>
        <w:t>Travel costs</w:t>
      </w:r>
    </w:p>
    <w:p w14:paraId="0AC158D2" w14:textId="57AAFE8F" w:rsidR="00BB53F9" w:rsidRDefault="00BB53F9" w:rsidP="00AD6686">
      <w:pPr>
        <w:pStyle w:val="ListParagraph"/>
        <w:numPr>
          <w:ilvl w:val="0"/>
          <w:numId w:val="81"/>
        </w:numPr>
      </w:pPr>
      <w:r>
        <w:t>Travel of trustees</w:t>
      </w:r>
    </w:p>
    <w:p w14:paraId="20A6919A" w14:textId="77777777" w:rsidR="00FA00FB" w:rsidRDefault="00FA00FB" w:rsidP="00A255F4">
      <w:pPr>
        <w:pStyle w:val="Heading3"/>
        <w:sectPr w:rsidR="00FA00FB" w:rsidSect="00FA00FB">
          <w:type w:val="continuous"/>
          <w:pgSz w:w="12240" w:h="15840"/>
          <w:pgMar w:top="1440" w:right="1440" w:bottom="1440" w:left="1440" w:header="720" w:footer="432" w:gutter="0"/>
          <w:cols w:num="2" w:space="720"/>
          <w:docGrid w:linePitch="360"/>
        </w:sectPr>
      </w:pPr>
    </w:p>
    <w:p w14:paraId="25BED29A" w14:textId="78F762B5" w:rsidR="00BB53F9" w:rsidRDefault="00BB53F9" w:rsidP="00A255F4">
      <w:pPr>
        <w:pStyle w:val="Heading3"/>
      </w:pPr>
      <w:r>
        <w:lastRenderedPageBreak/>
        <w:t>Unallowable Costs</w:t>
      </w:r>
    </w:p>
    <w:p w14:paraId="2E46058E" w14:textId="5854BB25" w:rsidR="00FF2438" w:rsidRDefault="00EC7D89" w:rsidP="00AD6686">
      <w:pPr>
        <w:pStyle w:val="ListParagraph"/>
        <w:numPr>
          <w:ilvl w:val="0"/>
          <w:numId w:val="82"/>
        </w:numPr>
      </w:pPr>
      <w:r>
        <w:t xml:space="preserve">Advisory </w:t>
      </w:r>
      <w:r w:rsidR="00A255F4">
        <w:t>councils</w:t>
      </w:r>
    </w:p>
    <w:p w14:paraId="635135FB" w14:textId="7E5AAA05" w:rsidR="00EC7D89" w:rsidRDefault="00EC7D89" w:rsidP="00AD6686">
      <w:pPr>
        <w:pStyle w:val="ListParagraph"/>
        <w:numPr>
          <w:ilvl w:val="0"/>
          <w:numId w:val="82"/>
        </w:numPr>
      </w:pPr>
      <w:r>
        <w:t>Alcohol</w:t>
      </w:r>
    </w:p>
    <w:p w14:paraId="2F1F6007" w14:textId="5D8DB173" w:rsidR="00EC7D89" w:rsidRDefault="00EC7D89" w:rsidP="00AD6686">
      <w:pPr>
        <w:pStyle w:val="ListParagraph"/>
        <w:numPr>
          <w:ilvl w:val="0"/>
          <w:numId w:val="82"/>
        </w:numPr>
      </w:pPr>
      <w:r>
        <w:t>Alumnae activities</w:t>
      </w:r>
    </w:p>
    <w:p w14:paraId="0F084BF0" w14:textId="07C7E7E0" w:rsidR="00EC7D89" w:rsidRDefault="00EC7D89" w:rsidP="00AD6686">
      <w:pPr>
        <w:pStyle w:val="ListParagraph"/>
        <w:numPr>
          <w:ilvl w:val="0"/>
          <w:numId w:val="82"/>
        </w:numPr>
      </w:pPr>
      <w:r>
        <w:t>Bad debts</w:t>
      </w:r>
    </w:p>
    <w:p w14:paraId="62CA58EB" w14:textId="0211BCB1" w:rsidR="00EC7D89" w:rsidRDefault="00EC7D89" w:rsidP="00AD6686">
      <w:pPr>
        <w:pStyle w:val="ListParagraph"/>
        <w:numPr>
          <w:ilvl w:val="0"/>
          <w:numId w:val="82"/>
        </w:numPr>
      </w:pPr>
      <w:r>
        <w:t>Commencement costs</w:t>
      </w:r>
    </w:p>
    <w:p w14:paraId="461D5A87" w14:textId="27322DA0" w:rsidR="00EC7D89" w:rsidRDefault="00EC7D89" w:rsidP="00AD6686">
      <w:pPr>
        <w:pStyle w:val="ListParagraph"/>
        <w:numPr>
          <w:ilvl w:val="0"/>
          <w:numId w:val="82"/>
        </w:numPr>
      </w:pPr>
      <w:r>
        <w:t>Contingency provisions</w:t>
      </w:r>
    </w:p>
    <w:p w14:paraId="51ED83A3" w14:textId="6C706E2C" w:rsidR="00EC7D89" w:rsidRDefault="00EC7D89" w:rsidP="00AD6686">
      <w:pPr>
        <w:pStyle w:val="ListParagraph"/>
        <w:numPr>
          <w:ilvl w:val="0"/>
          <w:numId w:val="82"/>
        </w:numPr>
      </w:pPr>
      <w:r>
        <w:t>Contributions</w:t>
      </w:r>
    </w:p>
    <w:p w14:paraId="614FA4B3" w14:textId="58954D38" w:rsidR="00EC7D89" w:rsidRDefault="00EC7D89" w:rsidP="00AD6686">
      <w:pPr>
        <w:pStyle w:val="ListParagraph"/>
        <w:numPr>
          <w:ilvl w:val="0"/>
          <w:numId w:val="82"/>
        </w:numPr>
      </w:pPr>
      <w:r>
        <w:t>Entertainment</w:t>
      </w:r>
    </w:p>
    <w:p w14:paraId="65BEA0B2" w14:textId="27EFE79C" w:rsidR="00EC7D89" w:rsidRDefault="00EC7D89" w:rsidP="00AD6686">
      <w:pPr>
        <w:pStyle w:val="ListParagraph"/>
        <w:numPr>
          <w:ilvl w:val="0"/>
          <w:numId w:val="82"/>
        </w:numPr>
      </w:pPr>
      <w:r>
        <w:t>Fines/penalties</w:t>
      </w:r>
    </w:p>
    <w:p w14:paraId="24FBBBBF" w14:textId="658F6F3A" w:rsidR="00EC7D89" w:rsidRDefault="00EC7D89" w:rsidP="00AD6686">
      <w:pPr>
        <w:pStyle w:val="ListParagraph"/>
        <w:numPr>
          <w:ilvl w:val="0"/>
          <w:numId w:val="82"/>
        </w:numPr>
      </w:pPr>
      <w:r>
        <w:t>Fundraising</w:t>
      </w:r>
    </w:p>
    <w:p w14:paraId="2DF83A6D" w14:textId="2182805F" w:rsidR="00EC7D89" w:rsidRDefault="00EC7D89" w:rsidP="00AD6686">
      <w:pPr>
        <w:pStyle w:val="ListParagraph"/>
        <w:numPr>
          <w:ilvl w:val="0"/>
          <w:numId w:val="82"/>
        </w:numPr>
      </w:pPr>
      <w:r>
        <w:t>General costs of government</w:t>
      </w:r>
    </w:p>
    <w:p w14:paraId="1E828B05" w14:textId="6199C254" w:rsidR="00EC7D89" w:rsidRDefault="00EC7D89" w:rsidP="00AD6686">
      <w:pPr>
        <w:pStyle w:val="ListParagraph"/>
        <w:numPr>
          <w:ilvl w:val="0"/>
          <w:numId w:val="82"/>
        </w:numPr>
      </w:pPr>
      <w:r>
        <w:t>Goods or services for personal use</w:t>
      </w:r>
    </w:p>
    <w:p w14:paraId="221E865D" w14:textId="1D9B40F7" w:rsidR="00EC7D89" w:rsidRDefault="00EC7D89" w:rsidP="00AD6686">
      <w:pPr>
        <w:pStyle w:val="ListParagraph"/>
        <w:numPr>
          <w:ilvl w:val="0"/>
          <w:numId w:val="82"/>
        </w:numPr>
      </w:pPr>
      <w:r>
        <w:t>High school equivalency examiner (not an allowable activity under WIOA Section 203(2))</w:t>
      </w:r>
      <w:r w:rsidR="00546E07">
        <w:tab/>
      </w:r>
    </w:p>
    <w:p w14:paraId="7ED20F64" w14:textId="7C8ED453" w:rsidR="00546E07" w:rsidRDefault="00546E07" w:rsidP="00AD6686">
      <w:pPr>
        <w:pStyle w:val="ListParagraph"/>
        <w:numPr>
          <w:ilvl w:val="0"/>
          <w:numId w:val="82"/>
        </w:numPr>
      </w:pPr>
      <w:r>
        <w:t>Interest</w:t>
      </w:r>
    </w:p>
    <w:p w14:paraId="24D7366D" w14:textId="0BAA68A6" w:rsidR="00546E07" w:rsidRDefault="00546E07" w:rsidP="00AD6686">
      <w:pPr>
        <w:pStyle w:val="ListParagraph"/>
        <w:numPr>
          <w:ilvl w:val="0"/>
          <w:numId w:val="82"/>
        </w:numPr>
      </w:pPr>
      <w:r>
        <w:t>Lobbying</w:t>
      </w:r>
    </w:p>
    <w:p w14:paraId="1ADADD78" w14:textId="5540A14D" w:rsidR="00546E07" w:rsidRDefault="00546E07" w:rsidP="00AD6686">
      <w:pPr>
        <w:pStyle w:val="ListParagraph"/>
        <w:numPr>
          <w:ilvl w:val="0"/>
          <w:numId w:val="82"/>
        </w:numPr>
      </w:pPr>
      <w:r>
        <w:t>Losses of contracts</w:t>
      </w:r>
    </w:p>
    <w:p w14:paraId="55FF4CA0" w14:textId="08457200" w:rsidR="00546E07" w:rsidRDefault="00546E07" w:rsidP="00AD6686">
      <w:pPr>
        <w:pStyle w:val="ListParagraph"/>
        <w:numPr>
          <w:ilvl w:val="0"/>
          <w:numId w:val="82"/>
        </w:numPr>
      </w:pPr>
      <w:r>
        <w:t>Organization costs</w:t>
      </w:r>
    </w:p>
    <w:p w14:paraId="2509CB75" w14:textId="17C0CECD" w:rsidR="00546E07" w:rsidRDefault="00546E07" w:rsidP="00AD6686">
      <w:pPr>
        <w:pStyle w:val="ListParagraph"/>
        <w:numPr>
          <w:ilvl w:val="0"/>
          <w:numId w:val="82"/>
        </w:numPr>
      </w:pPr>
      <w:r>
        <w:t>Selling and marketing costs</w:t>
      </w:r>
    </w:p>
    <w:p w14:paraId="0896A608" w14:textId="24E8CDF0" w:rsidR="00D64D43" w:rsidRDefault="00546E07" w:rsidP="00AD6686">
      <w:pPr>
        <w:pStyle w:val="ListParagraph"/>
        <w:numPr>
          <w:ilvl w:val="0"/>
          <w:numId w:val="82"/>
        </w:numPr>
      </w:pPr>
      <w:r>
        <w:t xml:space="preserve">Student </w:t>
      </w:r>
      <w:r w:rsidR="00860804">
        <w:t>activity costs</w:t>
      </w:r>
      <w:bookmarkEnd w:id="274"/>
      <w:bookmarkEnd w:id="275"/>
    </w:p>
    <w:p w14:paraId="4253F8BF" w14:textId="61C8B107" w:rsidR="00F213F0" w:rsidRPr="00F213F0" w:rsidRDefault="00F213F0" w:rsidP="00EC136E">
      <w:pPr>
        <w:pStyle w:val="Heading3"/>
      </w:pPr>
      <w:r>
        <w:t>P</w:t>
      </w:r>
      <w:r w:rsidR="000E7865">
        <w:t>r</w:t>
      </w:r>
      <w:r>
        <w:t>ofessional Development Expenses</w:t>
      </w:r>
    </w:p>
    <w:p w14:paraId="2A7A9E44" w14:textId="31B16193" w:rsidR="00F213F0" w:rsidRPr="00F213F0" w:rsidRDefault="00F213F0" w:rsidP="00F664AC">
      <w:pPr>
        <w:pStyle w:val="Heading4"/>
      </w:pPr>
      <w:r w:rsidRPr="00F213F0">
        <w:t xml:space="preserve">Paying for </w:t>
      </w:r>
      <w:r w:rsidR="004A5CB5">
        <w:t>Professional Development</w:t>
      </w:r>
      <w:r w:rsidRPr="00F213F0">
        <w:t xml:space="preserve"> Registrations Early</w:t>
      </w:r>
    </w:p>
    <w:p w14:paraId="3D16593D" w14:textId="47CFC5E2" w:rsidR="00F213F0" w:rsidRPr="00F213F0" w:rsidRDefault="00F213F0" w:rsidP="00F213F0">
      <w:r w:rsidRPr="00F213F0">
        <w:t xml:space="preserve">Registration costs are obligated when registration is confirmed, not when payment is made. For example, if a college registers for a conference in May for an event held in August, the cost is obligated in May and must be charged to the </w:t>
      </w:r>
      <w:r w:rsidR="5944EBE1">
        <w:t>current</w:t>
      </w:r>
      <w:r w:rsidR="03E75CB8">
        <w:t xml:space="preserve"> </w:t>
      </w:r>
      <w:r w:rsidR="3BF316B4">
        <w:t>AEFLA Grant during the</w:t>
      </w:r>
      <w:r>
        <w:t xml:space="preserve"> program </w:t>
      </w:r>
      <w:r w:rsidRPr="00F213F0">
        <w:t>year, which ends on June 30.</w:t>
      </w:r>
    </w:p>
    <w:p w14:paraId="1D6A5E64" w14:textId="37203924" w:rsidR="00F213F0" w:rsidRPr="00F213F0" w:rsidRDefault="00F213F0" w:rsidP="00F213F0">
      <w:r w:rsidRPr="00F213F0">
        <w:t xml:space="preserve">If a college registers in May but delays payment until August, it would be using July 1 funds to pay for a cost that was obligated in the prior award year, which is unallowable </w:t>
      </w:r>
      <w:r w:rsidR="004A5CB5">
        <w:t>(</w:t>
      </w:r>
      <w:r w:rsidRPr="00F213F0">
        <w:t>34 CFR</w:t>
      </w:r>
      <w:r>
        <w:t xml:space="preserve"> </w:t>
      </w:r>
      <w:r w:rsidR="0093159D">
        <w:t>75.707</w:t>
      </w:r>
      <w:r w:rsidR="004A5CB5">
        <w:t>)</w:t>
      </w:r>
      <w:r>
        <w:t>.</w:t>
      </w:r>
    </w:p>
    <w:p w14:paraId="54659741" w14:textId="0EB0DEEB" w:rsidR="00F213F0" w:rsidRPr="00F213F0" w:rsidRDefault="00F213F0" w:rsidP="00F213F0">
      <w:r w:rsidRPr="00F213F0">
        <w:t xml:space="preserve">Colleges should not delay registration to avoid early payment, as doing so may result in losing a spot if the event reaches capacity. Therefore, the best practice is to register and pay in the current </w:t>
      </w:r>
      <w:r w:rsidR="009D6D82">
        <w:t>program</w:t>
      </w:r>
      <w:r w:rsidRPr="00F213F0">
        <w:t xml:space="preserve"> year, even if the conference or event occurs in the following </w:t>
      </w:r>
      <w:r w:rsidR="009D6D82">
        <w:t xml:space="preserve">program </w:t>
      </w:r>
      <w:r w:rsidRPr="00F213F0">
        <w:t>year.</w:t>
      </w:r>
    </w:p>
    <w:p w14:paraId="5868796B" w14:textId="1AADAA7B" w:rsidR="00F213F0" w:rsidRPr="00F213F0" w:rsidRDefault="00F213F0" w:rsidP="00F664AC">
      <w:pPr>
        <w:pStyle w:val="Heading4"/>
      </w:pPr>
      <w:r w:rsidRPr="00F213F0">
        <w:t xml:space="preserve">Cancellation Fees When </w:t>
      </w:r>
      <w:r w:rsidR="004A5CB5">
        <w:t>Professional Development</w:t>
      </w:r>
      <w:r w:rsidRPr="00F213F0">
        <w:t xml:space="preserve"> Is Canceled</w:t>
      </w:r>
    </w:p>
    <w:p w14:paraId="3B06F1C9" w14:textId="19CB055F" w:rsidR="00F213F0" w:rsidRPr="00F213F0" w:rsidRDefault="00F213F0" w:rsidP="00F213F0">
      <w:r w:rsidRPr="00F213F0">
        <w:t xml:space="preserve">If the original </w:t>
      </w:r>
      <w:r w:rsidR="00D534A5">
        <w:t>pro</w:t>
      </w:r>
      <w:r w:rsidR="00904E7B">
        <w:t xml:space="preserve">fessional development </w:t>
      </w:r>
      <w:r w:rsidRPr="00F213F0">
        <w:t xml:space="preserve">travel or registration was legitimate and allowable, and a cancellation fee is charged as a normal and unavoidable part of doing business, </w:t>
      </w:r>
      <w:r w:rsidR="5C100560">
        <w:t>AEFLA</w:t>
      </w:r>
      <w:r w:rsidR="009D6D82">
        <w:t xml:space="preserve"> </w:t>
      </w:r>
      <w:r w:rsidRPr="00F213F0">
        <w:t>funds may generally be used to pay that fee.</w:t>
      </w:r>
    </w:p>
    <w:p w14:paraId="147685C9" w14:textId="40E85EA4" w:rsidR="00F213F0" w:rsidRPr="00F213F0" w:rsidRDefault="00F213F0" w:rsidP="00C23622">
      <w:pPr>
        <w:spacing w:after="0" w:afterAutospacing="0"/>
      </w:pPr>
      <w:r w:rsidRPr="00F213F0">
        <w:t xml:space="preserve">A college would only be required to repay a cancellation fee with </w:t>
      </w:r>
      <w:r w:rsidR="009D6D82" w:rsidRPr="00F213F0">
        <w:t>non</w:t>
      </w:r>
      <w:r w:rsidR="009D6D82" w:rsidRPr="00F213F0">
        <w:noBreakHyphen/>
        <w:t xml:space="preserve">federal </w:t>
      </w:r>
      <w:r w:rsidR="009D6D82">
        <w:t xml:space="preserve">funds </w:t>
      </w:r>
      <w:r w:rsidRPr="00F213F0">
        <w:t>if:</w:t>
      </w:r>
    </w:p>
    <w:p w14:paraId="21F73ABA" w14:textId="7DBF65A8" w:rsidR="00F213F0" w:rsidRPr="00F213F0" w:rsidRDefault="00F213F0" w:rsidP="00AD6686">
      <w:pPr>
        <w:pStyle w:val="ListParagraph"/>
        <w:numPr>
          <w:ilvl w:val="0"/>
          <w:numId w:val="26"/>
        </w:numPr>
      </w:pPr>
      <w:r w:rsidRPr="00F213F0">
        <w:t xml:space="preserve">the original </w:t>
      </w:r>
      <w:r w:rsidR="004A5CB5">
        <w:t xml:space="preserve">professional development </w:t>
      </w:r>
      <w:r w:rsidRPr="00F213F0">
        <w:t xml:space="preserve">activity was not allowable under </w:t>
      </w:r>
      <w:r w:rsidR="69737AEA">
        <w:t>AEFLA</w:t>
      </w:r>
      <w:r w:rsidRPr="00F213F0">
        <w:t>,</w:t>
      </w:r>
    </w:p>
    <w:p w14:paraId="2494A8B8" w14:textId="2AFFD2C5" w:rsidR="00F213F0" w:rsidRPr="00F213F0" w:rsidRDefault="00F213F0" w:rsidP="00AD6686">
      <w:pPr>
        <w:pStyle w:val="ListParagraph"/>
        <w:numPr>
          <w:ilvl w:val="0"/>
          <w:numId w:val="26"/>
        </w:numPr>
      </w:pPr>
      <w:r w:rsidRPr="00F213F0">
        <w:lastRenderedPageBreak/>
        <w:t xml:space="preserve">the cancellation resulted from poor planning or negligence, </w:t>
      </w:r>
      <w:r w:rsidR="00B074C1">
        <w:t>or</w:t>
      </w:r>
    </w:p>
    <w:p w14:paraId="761968B1" w14:textId="77777777" w:rsidR="00F213F0" w:rsidRPr="00F213F0" w:rsidRDefault="00F213F0" w:rsidP="00AD6686">
      <w:pPr>
        <w:pStyle w:val="ListParagraph"/>
        <w:numPr>
          <w:ilvl w:val="0"/>
          <w:numId w:val="26"/>
        </w:numPr>
      </w:pPr>
      <w:r w:rsidRPr="00F213F0">
        <w:t>the cost was avoidable or not reasonable.</w:t>
      </w:r>
    </w:p>
    <w:p w14:paraId="68852EC5" w14:textId="54138281" w:rsidR="00F213F0" w:rsidRPr="00F213F0" w:rsidRDefault="00F213F0" w:rsidP="00F213F0">
      <w:r w:rsidRPr="00F213F0">
        <w:t>Because most conferences and airlines charge standard, unavoidable fees for changing or canceling registrations or tickets, these fees are typically considered allowable incidental costs of the original obligation.</w:t>
      </w:r>
    </w:p>
    <w:p w14:paraId="58601A93" w14:textId="77777777" w:rsidR="00F213F0" w:rsidRPr="00F213F0" w:rsidRDefault="00F213F0" w:rsidP="00F664AC">
      <w:pPr>
        <w:pStyle w:val="Heading4"/>
      </w:pPr>
      <w:r w:rsidRPr="00F213F0">
        <w:t>Receiving Airline or Registration Credits for Canceled Travel</w:t>
      </w:r>
    </w:p>
    <w:p w14:paraId="24B1FC51" w14:textId="6647F99B" w:rsidR="00C23622" w:rsidRPr="00F213F0" w:rsidRDefault="00C23622" w:rsidP="00C23622">
      <w:r w:rsidRPr="00F213F0">
        <w:t xml:space="preserve">Federal formula grant funds, including </w:t>
      </w:r>
      <w:r>
        <w:t>Title II, AEFLA</w:t>
      </w:r>
      <w:r w:rsidRPr="00F213F0">
        <w:t>, are subject to a 27</w:t>
      </w:r>
      <w:r>
        <w:t>-</w:t>
      </w:r>
      <w:r w:rsidRPr="00F213F0">
        <w:t xml:space="preserve">month period of availability under the Tydings Amendment. Costs must be obligated and provide benefit within that </w:t>
      </w:r>
      <w:proofErr w:type="gramStart"/>
      <w:r w:rsidRPr="00F213F0">
        <w:t>time period</w:t>
      </w:r>
      <w:proofErr w:type="gramEnd"/>
      <w:r w:rsidRPr="00F213F0">
        <w:t> (34 CFR</w:t>
      </w:r>
      <w:r>
        <w:t xml:space="preserve"> </w:t>
      </w:r>
      <w:r w:rsidRPr="00F213F0">
        <w:t>75.707).</w:t>
      </w:r>
    </w:p>
    <w:p w14:paraId="62A5ADFC" w14:textId="77777777" w:rsidR="00F213F0" w:rsidRPr="00F213F0" w:rsidRDefault="00F213F0" w:rsidP="004E0326">
      <w:pPr>
        <w:spacing w:after="0" w:afterAutospacing="0"/>
      </w:pPr>
      <w:r w:rsidRPr="00F213F0">
        <w:t>Although the obligation occurs at the time the original ticket or registration is purchased, any airline or registration credit received due to cancellation must be used in a way that:</w:t>
      </w:r>
    </w:p>
    <w:p w14:paraId="091084A0" w14:textId="7E9BE183" w:rsidR="00F213F0" w:rsidRPr="00F213F0" w:rsidRDefault="00F213F0" w:rsidP="00AD6686">
      <w:pPr>
        <w:pStyle w:val="ListParagraph"/>
        <w:numPr>
          <w:ilvl w:val="0"/>
          <w:numId w:val="27"/>
        </w:numPr>
      </w:pPr>
      <w:r w:rsidRPr="00F213F0">
        <w:t xml:space="preserve">benefits the same </w:t>
      </w:r>
      <w:r w:rsidR="00551ADD">
        <w:t>AEFLA</w:t>
      </w:r>
      <w:r w:rsidRPr="00F213F0">
        <w:t xml:space="preserve"> grant, and</w:t>
      </w:r>
    </w:p>
    <w:p w14:paraId="59BCAD10" w14:textId="77777777" w:rsidR="00F213F0" w:rsidRPr="00F213F0" w:rsidRDefault="00F213F0" w:rsidP="00AD6686">
      <w:pPr>
        <w:pStyle w:val="ListParagraph"/>
        <w:numPr>
          <w:ilvl w:val="0"/>
          <w:numId w:val="27"/>
        </w:numPr>
      </w:pPr>
      <w:r w:rsidRPr="00F213F0">
        <w:t>occurs within the applicable period of availability.</w:t>
      </w:r>
    </w:p>
    <w:p w14:paraId="36482ED5" w14:textId="59975C52" w:rsidR="00F213F0" w:rsidRPr="00F213F0" w:rsidRDefault="00F213F0" w:rsidP="00F213F0">
      <w:r w:rsidRPr="00F213F0">
        <w:t>For Program Year 202</w:t>
      </w:r>
      <w:r w:rsidR="009D6D82">
        <w:t>6</w:t>
      </w:r>
      <w:r w:rsidRPr="00F213F0">
        <w:t xml:space="preserve"> (July 1, 202</w:t>
      </w:r>
      <w:r w:rsidR="009D6D82">
        <w:t>6</w:t>
      </w:r>
      <w:r w:rsidRPr="00F213F0">
        <w:t>–Sep</w:t>
      </w:r>
      <w:r w:rsidR="00D55B4E">
        <w:t>t.</w:t>
      </w:r>
      <w:r w:rsidRPr="00F213F0">
        <w:t xml:space="preserve"> 30, 202</w:t>
      </w:r>
      <w:r w:rsidR="009D6D82">
        <w:t>7</w:t>
      </w:r>
      <w:r w:rsidRPr="00F213F0">
        <w:t xml:space="preserve">), the period of </w:t>
      </w:r>
      <w:r w:rsidR="004A5CB5">
        <w:t xml:space="preserve">performance </w:t>
      </w:r>
      <w:r w:rsidRPr="00F213F0">
        <w:t>ends on Sept</w:t>
      </w:r>
      <w:r w:rsidR="006C6FE1">
        <w:t>ember</w:t>
      </w:r>
      <w:r w:rsidRPr="00F213F0">
        <w:t xml:space="preserve"> 30, 202</w:t>
      </w:r>
      <w:r w:rsidR="009D6D82">
        <w:t>8</w:t>
      </w:r>
      <w:r w:rsidRPr="00F213F0">
        <w:t xml:space="preserve">. Therefore, </w:t>
      </w:r>
      <w:r w:rsidR="006C6FE1">
        <w:t>Providers</w:t>
      </w:r>
      <w:r w:rsidRPr="00F213F0">
        <w:t xml:space="preserve"> must use the airline or registration credit by that date to avoid audit risk or questioned costs.</w:t>
      </w:r>
    </w:p>
    <w:p w14:paraId="0A396A10" w14:textId="414D0C95" w:rsidR="00F213F0" w:rsidRPr="00F213F0" w:rsidRDefault="00F213F0" w:rsidP="00F213F0">
      <w:r w:rsidRPr="00F213F0">
        <w:t xml:space="preserve">If the </w:t>
      </w:r>
      <w:r w:rsidR="003C4EAD">
        <w:t>Provider</w:t>
      </w:r>
      <w:r w:rsidRPr="00F213F0">
        <w:t xml:space="preserve"> does not use the credit by the end of the grant’s period of </w:t>
      </w:r>
      <w:r w:rsidR="004A5CB5">
        <w:t>performance,</w:t>
      </w:r>
      <w:r w:rsidRPr="00F213F0">
        <w:t xml:space="preserve"> the federal government will treat the original expenditure as not having provided benefit to the grant. While there is no monetary penalty, the </w:t>
      </w:r>
      <w:r w:rsidR="00613336">
        <w:t>Provider</w:t>
      </w:r>
      <w:r w:rsidRPr="00F213F0">
        <w:t xml:space="preserve"> would be required to repay the cost using non</w:t>
      </w:r>
      <w:r w:rsidRPr="00F213F0">
        <w:noBreakHyphen/>
        <w:t>federal funds.</w:t>
      </w:r>
    </w:p>
    <w:p w14:paraId="64AD95E6" w14:textId="6CFA8519" w:rsidR="009766E0" w:rsidRPr="0087311D" w:rsidRDefault="009766E0" w:rsidP="00EC136E">
      <w:pPr>
        <w:pStyle w:val="Heading3"/>
      </w:pPr>
      <w:bookmarkStart w:id="278" w:name="_Toc224585276"/>
      <w:bookmarkStart w:id="279" w:name="_Toc224585784"/>
      <w:bookmarkStart w:id="280" w:name="_Toc224656567"/>
      <w:bookmarkStart w:id="281" w:name="_Toc224720967"/>
      <w:bookmarkStart w:id="282" w:name="_Toc224909630"/>
      <w:bookmarkStart w:id="283" w:name="_Toc227607160"/>
      <w:bookmarkStart w:id="284" w:name="_Toc227922791"/>
      <w:bookmarkEnd w:id="253"/>
      <w:bookmarkEnd w:id="254"/>
      <w:bookmarkEnd w:id="276"/>
      <w:r>
        <w:t>Mandatory Disclosures</w:t>
      </w:r>
      <w:bookmarkEnd w:id="255"/>
      <w:bookmarkEnd w:id="278"/>
      <w:bookmarkEnd w:id="279"/>
      <w:bookmarkEnd w:id="280"/>
      <w:bookmarkEnd w:id="281"/>
      <w:bookmarkEnd w:id="282"/>
      <w:bookmarkEnd w:id="283"/>
      <w:bookmarkEnd w:id="284"/>
    </w:p>
    <w:p w14:paraId="725C89B2" w14:textId="7ABEAE2D" w:rsidR="009766E0" w:rsidRPr="0087311D" w:rsidRDefault="00C95C0A" w:rsidP="0026186E">
      <w:pPr>
        <w:tabs>
          <w:tab w:val="right" w:pos="6912"/>
        </w:tabs>
      </w:pPr>
      <w:r w:rsidRPr="0087311D">
        <w:t xml:space="preserve">In accordance </w:t>
      </w:r>
      <w:r w:rsidR="0026186E" w:rsidRPr="0087311D">
        <w:t>with</w:t>
      </w:r>
      <w:r w:rsidRPr="0087311D">
        <w:t xml:space="preserve"> 2 CFR 200.</w:t>
      </w:r>
      <w:r w:rsidR="23AE6027" w:rsidRPr="0087311D">
        <w:t>1</w:t>
      </w:r>
      <w:r w:rsidRPr="0087311D">
        <w:t xml:space="preserve">13, any applicant, recipient, and subrecipient must promptly disclose whenever it has credible evidence of the commission </w:t>
      </w:r>
      <w:r w:rsidR="00102856">
        <w:t>of</w:t>
      </w:r>
      <w:r w:rsidR="00B634A3">
        <w:t xml:space="preserve"> </w:t>
      </w:r>
      <w:r w:rsidRPr="0087311D">
        <w:t xml:space="preserve">a violation of federal criminal law involving fraud, conflict of interest, bribery, or gratuity violations under Title 18 or Civil False Claims Act (31 U.S.C. 3729–3733). The disclosure must be made in writing to the </w:t>
      </w:r>
      <w:r w:rsidR="00116681">
        <w:t>f</w:t>
      </w:r>
      <w:r w:rsidRPr="0087311D">
        <w:t>ederal agency, the agency's Office of Inspector General, and pass-through entity (if applicable). Recipients and subrecipients are also required to report matters related to recipient integrity and performance in accordance with Appendix XII of EDGAR.</w:t>
      </w:r>
    </w:p>
    <w:p w14:paraId="631B5624" w14:textId="182F99E7" w:rsidR="009766E0" w:rsidRPr="0087311D" w:rsidRDefault="009766E0" w:rsidP="00EC136E">
      <w:pPr>
        <w:pStyle w:val="Heading3"/>
      </w:pPr>
      <w:bookmarkStart w:id="285" w:name="_Toc961292"/>
      <w:bookmarkStart w:id="286" w:name="_Toc224585277"/>
      <w:bookmarkStart w:id="287" w:name="_Toc224585785"/>
      <w:bookmarkStart w:id="288" w:name="_Toc224656568"/>
      <w:bookmarkStart w:id="289" w:name="_Toc224720968"/>
      <w:bookmarkStart w:id="290" w:name="_Toc224909631"/>
      <w:bookmarkStart w:id="291" w:name="_Toc227607161"/>
      <w:bookmarkStart w:id="292" w:name="_Toc227922792"/>
      <w:r>
        <w:t>Debarred and Suspended Parties</w:t>
      </w:r>
      <w:bookmarkEnd w:id="285"/>
      <w:bookmarkEnd w:id="286"/>
      <w:bookmarkEnd w:id="287"/>
      <w:bookmarkEnd w:id="288"/>
      <w:bookmarkEnd w:id="289"/>
      <w:bookmarkEnd w:id="290"/>
      <w:bookmarkEnd w:id="291"/>
      <w:bookmarkEnd w:id="292"/>
    </w:p>
    <w:p w14:paraId="0D3A67EF" w14:textId="5B1CF657" w:rsidR="009766E0" w:rsidRPr="0087311D" w:rsidRDefault="00AE144A" w:rsidP="00C466F7">
      <w:pPr>
        <w:tabs>
          <w:tab w:val="right" w:pos="6912"/>
        </w:tabs>
      </w:pPr>
      <w:r>
        <w:t>Recipients</w:t>
      </w:r>
      <w:r w:rsidR="009766E0" w:rsidRPr="0087311D">
        <w:t xml:space="preserve"> and sub-</w:t>
      </w:r>
      <w:r>
        <w:t>recipient</w:t>
      </w:r>
      <w:r w:rsidR="009766E0" w:rsidRPr="0087311D">
        <w:t xml:space="preserve">s must not make any award or permit any award (sub-grant or contract) at any tier to any party that is debarred or suspended </w:t>
      </w:r>
      <w:r w:rsidR="00B3228C" w:rsidRPr="0087311D">
        <w:t>or</w:t>
      </w:r>
      <w:r w:rsidR="009766E0" w:rsidRPr="0087311D">
        <w:t xml:space="preserve"> otherwise excluded from or ineligible for participation in federal assistance programs under </w:t>
      </w:r>
      <w:r w:rsidR="6BE45B44" w:rsidRPr="0087311D">
        <w:t>2</w:t>
      </w:r>
      <w:r w:rsidR="009766E0" w:rsidRPr="0087311D">
        <w:t xml:space="preserve"> CFR</w:t>
      </w:r>
      <w:r w:rsidR="005569D1" w:rsidRPr="0087311D">
        <w:t xml:space="preserve"> </w:t>
      </w:r>
      <w:r w:rsidR="111D1432" w:rsidRPr="0087311D">
        <w:t>§</w:t>
      </w:r>
      <w:r w:rsidR="2578F0BB" w:rsidRPr="0087311D">
        <w:t>2</w:t>
      </w:r>
      <w:r w:rsidR="009766E0" w:rsidRPr="0087311D">
        <w:t>00.</w:t>
      </w:r>
      <w:r w:rsidR="1D48C3AE" w:rsidRPr="0087311D">
        <w:t>214</w:t>
      </w:r>
      <w:r w:rsidR="009766E0" w:rsidRPr="0087311D">
        <w:t xml:space="preserve">, </w:t>
      </w:r>
      <w:r w:rsidR="00D30F45">
        <w:t>g</w:t>
      </w:r>
      <w:r w:rsidR="009766E0" w:rsidRPr="0087311D">
        <w:t xml:space="preserve">overnment-wide debarment and suspension. Equipment monitoring may include reviewing purchases and evidence that the </w:t>
      </w:r>
      <w:hyperlink r:id="rId115">
        <w:r w:rsidR="00B72F6C">
          <w:rPr>
            <w:rStyle w:val="Hyperlink"/>
          </w:rPr>
          <w:t>System for Award Management (SAM)</w:t>
        </w:r>
      </w:hyperlink>
      <w:r w:rsidR="009766E0" w:rsidRPr="0087311D">
        <w:t xml:space="preserve"> database was checked to ensure the vendor was not debarred or suspended. (2 CFR 180 and </w:t>
      </w:r>
      <w:r w:rsidR="5C3BF52B" w:rsidRPr="0087311D">
        <w:t>2 CFR 200.</w:t>
      </w:r>
      <w:r w:rsidR="004C4FA3" w:rsidRPr="0087311D">
        <w:t>2</w:t>
      </w:r>
      <w:r w:rsidR="009766E0" w:rsidRPr="0087311D">
        <w:t>13</w:t>
      </w:r>
      <w:r w:rsidR="00110A85" w:rsidRPr="0087311D">
        <w:t>–</w:t>
      </w:r>
      <w:r w:rsidR="009766E0" w:rsidRPr="0087311D">
        <w:t>214)</w:t>
      </w:r>
      <w:r w:rsidR="00C466F7" w:rsidRPr="0087311D">
        <w:t xml:space="preserve">. </w:t>
      </w:r>
    </w:p>
    <w:p w14:paraId="44FC3143" w14:textId="77777777" w:rsidR="00D52096" w:rsidRDefault="00D52096" w:rsidP="00D52096">
      <w:pPr>
        <w:tabs>
          <w:tab w:val="right" w:pos="6912"/>
        </w:tabs>
      </w:pPr>
      <w:bookmarkStart w:id="293" w:name="_Basic_Cost_Principles"/>
      <w:bookmarkStart w:id="294" w:name="_Toc961298"/>
      <w:bookmarkStart w:id="295" w:name="_Toc63931054"/>
      <w:bookmarkStart w:id="296" w:name="_Toc224585280"/>
      <w:bookmarkStart w:id="297" w:name="_Toc224585788"/>
      <w:bookmarkStart w:id="298" w:name="_Toc224656570"/>
      <w:bookmarkStart w:id="299" w:name="_Toc224720970"/>
      <w:bookmarkStart w:id="300" w:name="_Toc224909633"/>
      <w:bookmarkStart w:id="301" w:name="_Toc227607163"/>
      <w:bookmarkStart w:id="302" w:name="_Toc227922794"/>
      <w:bookmarkEnd w:id="293"/>
    </w:p>
    <w:p w14:paraId="5623CDEC" w14:textId="7B8089FB" w:rsidR="009766E0" w:rsidRPr="0087311D" w:rsidRDefault="32DD09AC" w:rsidP="00EC136E">
      <w:pPr>
        <w:pStyle w:val="Heading3"/>
      </w:pPr>
      <w:r>
        <w:lastRenderedPageBreak/>
        <w:t>Basic Cost Principles</w:t>
      </w:r>
      <w:bookmarkEnd w:id="294"/>
      <w:bookmarkEnd w:id="295"/>
      <w:bookmarkEnd w:id="296"/>
      <w:bookmarkEnd w:id="297"/>
      <w:bookmarkEnd w:id="298"/>
      <w:bookmarkEnd w:id="299"/>
      <w:bookmarkEnd w:id="300"/>
      <w:bookmarkEnd w:id="301"/>
      <w:bookmarkEnd w:id="302"/>
    </w:p>
    <w:p w14:paraId="0348AB82" w14:textId="0DF96D0C" w:rsidR="001D6354" w:rsidRDefault="001D6354" w:rsidP="00AD6686">
      <w:pPr>
        <w:pStyle w:val="ListParagraph"/>
        <w:numPr>
          <w:ilvl w:val="0"/>
          <w:numId w:val="107"/>
        </w:numPr>
        <w:spacing w:after="0" w:afterAutospacing="0"/>
      </w:pPr>
      <w:bookmarkStart w:id="303" w:name="_Toc511371638"/>
      <w:r>
        <w:t>Necessary and reasonable</w:t>
      </w:r>
    </w:p>
    <w:p w14:paraId="6E4774D1" w14:textId="77777777" w:rsidR="001D6354" w:rsidRDefault="001D6354" w:rsidP="00AD6686">
      <w:pPr>
        <w:pStyle w:val="ListParagraph"/>
        <w:numPr>
          <w:ilvl w:val="0"/>
          <w:numId w:val="107"/>
        </w:numPr>
        <w:spacing w:after="0" w:afterAutospacing="0"/>
      </w:pPr>
      <w:r>
        <w:t>Allocable</w:t>
      </w:r>
    </w:p>
    <w:p w14:paraId="11E4FE02" w14:textId="77777777" w:rsidR="001D6354" w:rsidRDefault="001D6354" w:rsidP="00AD6686">
      <w:pPr>
        <w:pStyle w:val="ListParagraph"/>
        <w:numPr>
          <w:ilvl w:val="0"/>
          <w:numId w:val="107"/>
        </w:numPr>
        <w:spacing w:after="0" w:afterAutospacing="0"/>
      </w:pPr>
      <w:r>
        <w:t>Consistent with federal, state, and local policies</w:t>
      </w:r>
    </w:p>
    <w:bookmarkEnd w:id="303"/>
    <w:p w14:paraId="0A2D7062" w14:textId="77777777" w:rsidR="001D6354" w:rsidRDefault="001D6354" w:rsidP="00AD6686">
      <w:pPr>
        <w:pStyle w:val="ListParagraph"/>
        <w:numPr>
          <w:ilvl w:val="0"/>
          <w:numId w:val="107"/>
        </w:numPr>
        <w:spacing w:after="0" w:afterAutospacing="0"/>
      </w:pPr>
      <w:r>
        <w:t>Consistently treated</w:t>
      </w:r>
    </w:p>
    <w:p w14:paraId="0B9EFEE0" w14:textId="77777777" w:rsidR="001D6354" w:rsidRDefault="009766E0" w:rsidP="00AD6686">
      <w:pPr>
        <w:pStyle w:val="ListParagraph"/>
        <w:numPr>
          <w:ilvl w:val="0"/>
          <w:numId w:val="107"/>
        </w:numPr>
        <w:spacing w:after="0" w:afterAutospacing="0"/>
      </w:pPr>
      <w:r>
        <w:t>Adequately documented</w:t>
      </w:r>
    </w:p>
    <w:p w14:paraId="32094285" w14:textId="4D8076BD" w:rsidR="009766E0" w:rsidRPr="0087311D" w:rsidRDefault="001D6354" w:rsidP="00AD6686">
      <w:pPr>
        <w:pStyle w:val="ListParagraph"/>
        <w:numPr>
          <w:ilvl w:val="0"/>
          <w:numId w:val="107"/>
        </w:numPr>
        <w:spacing w:after="0" w:afterAutospacing="0"/>
        <w:rPr>
          <w:rFonts w:asciiTheme="majorHAnsi" w:eastAsiaTheme="majorEastAsia" w:hAnsiTheme="majorHAnsi" w:cstheme="majorBidi"/>
          <w:b/>
          <w:color w:val="807359"/>
          <w:sz w:val="24"/>
          <w:szCs w:val="24"/>
        </w:rPr>
      </w:pPr>
      <w:r>
        <w:t>In accordance with federal law and award terms</w:t>
      </w:r>
    </w:p>
    <w:p w14:paraId="2849B8B7" w14:textId="67D84C6D" w:rsidR="009766E0" w:rsidRPr="0087311D" w:rsidRDefault="009766E0" w:rsidP="00EC136E">
      <w:pPr>
        <w:pStyle w:val="Heading3"/>
      </w:pPr>
      <w:bookmarkStart w:id="304" w:name="_Toc224585281"/>
      <w:bookmarkStart w:id="305" w:name="_Toc224585789"/>
      <w:bookmarkStart w:id="306" w:name="_Toc224656571"/>
      <w:bookmarkStart w:id="307" w:name="_Toc224720971"/>
      <w:bookmarkStart w:id="308" w:name="_Toc224909634"/>
      <w:bookmarkStart w:id="309" w:name="_Toc227607164"/>
      <w:bookmarkStart w:id="310" w:name="_Toc227922795"/>
      <w:r>
        <w:t>Direct Costs</w:t>
      </w:r>
      <w:bookmarkEnd w:id="304"/>
      <w:bookmarkEnd w:id="305"/>
      <w:bookmarkEnd w:id="306"/>
      <w:bookmarkEnd w:id="307"/>
      <w:bookmarkEnd w:id="308"/>
      <w:bookmarkEnd w:id="309"/>
      <w:bookmarkEnd w:id="310"/>
    </w:p>
    <w:p w14:paraId="2F401A80" w14:textId="112D5412" w:rsidR="009766E0" w:rsidRPr="0087311D" w:rsidRDefault="00B3228C" w:rsidP="008C1AAA">
      <w:pPr>
        <w:tabs>
          <w:tab w:val="right" w:pos="6912"/>
        </w:tabs>
        <w:spacing w:after="0" w:afterAutospacing="0"/>
        <w:rPr>
          <w:rFonts w:eastAsia="Times New Roman" w:cs="Times New Roman"/>
          <w:bCs/>
        </w:rPr>
      </w:pPr>
      <w:r w:rsidRPr="0087311D">
        <w:rPr>
          <w:rFonts w:eastAsia="Times New Roman" w:cs="Times New Roman"/>
        </w:rPr>
        <w:t xml:space="preserve">In accordance with </w:t>
      </w:r>
      <w:r w:rsidRPr="0087311D">
        <w:t xml:space="preserve">2 CFR 200.413, direct </w:t>
      </w:r>
      <w:r w:rsidR="009766E0" w:rsidRPr="0087311D">
        <w:rPr>
          <w:rFonts w:eastAsia="Times New Roman" w:cs="Times New Roman"/>
        </w:rPr>
        <w:t>costs</w:t>
      </w:r>
      <w:r w:rsidR="009766E0" w:rsidRPr="0087311D">
        <w:rPr>
          <w:rFonts w:eastAsia="Times New Roman" w:cs="Times New Roman"/>
          <w:bCs/>
        </w:rPr>
        <w:t xml:space="preserve"> are those costs that can be identified specifically with a particular final cost objective, such as a federal award, or other internally or externally funded activity or that can be directly assigned to such activities easily with a high degree of accuracy. Direct costs include:</w:t>
      </w:r>
    </w:p>
    <w:p w14:paraId="4945680E" w14:textId="77777777" w:rsidR="009766E0" w:rsidRPr="0087311D" w:rsidRDefault="009766E0" w:rsidP="00AD6686">
      <w:pPr>
        <w:numPr>
          <w:ilvl w:val="0"/>
          <w:numId w:val="13"/>
        </w:numPr>
        <w:shd w:val="clear" w:color="auto" w:fill="FFFFFF" w:themeFill="background1"/>
        <w:tabs>
          <w:tab w:val="clear" w:pos="1080"/>
          <w:tab w:val="right" w:pos="6912"/>
        </w:tabs>
        <w:spacing w:after="0" w:line="300" w:lineRule="atLeast"/>
        <w:rPr>
          <w:rFonts w:eastAsia="Times New Roman" w:cs="Times New Roman"/>
          <w:bCs/>
        </w:rPr>
      </w:pPr>
      <w:r w:rsidRPr="0087311D">
        <w:rPr>
          <w:rFonts w:eastAsia="Times New Roman" w:cs="Times New Roman"/>
          <w:bCs/>
        </w:rPr>
        <w:t>Salaries and wages (including vacations, holidays, sick leave, and other excused absences of employees working specifically on objectives of a grant or contract – i.e., direct labor costs).</w:t>
      </w:r>
    </w:p>
    <w:p w14:paraId="06B5CCD6" w14:textId="77777777" w:rsidR="009766E0" w:rsidRPr="0087311D" w:rsidRDefault="009766E0" w:rsidP="00AD6686">
      <w:pPr>
        <w:numPr>
          <w:ilvl w:val="0"/>
          <w:numId w:val="13"/>
        </w:numPr>
        <w:shd w:val="clear" w:color="auto" w:fill="FFFFFF" w:themeFill="background1"/>
        <w:tabs>
          <w:tab w:val="clear" w:pos="1080"/>
          <w:tab w:val="right" w:pos="6912"/>
        </w:tabs>
        <w:spacing w:after="0" w:line="300" w:lineRule="atLeast"/>
        <w:rPr>
          <w:rFonts w:eastAsia="Times New Roman" w:cs="Times New Roman"/>
          <w:bCs/>
        </w:rPr>
      </w:pPr>
      <w:r w:rsidRPr="0087311D">
        <w:rPr>
          <w:rFonts w:eastAsia="Times New Roman" w:cs="Times New Roman"/>
          <w:bCs/>
        </w:rPr>
        <w:t>Other employees fringe benefits allocable to direct-labor employees.</w:t>
      </w:r>
    </w:p>
    <w:p w14:paraId="077FE8DD" w14:textId="77777777" w:rsidR="009766E0" w:rsidRPr="0087311D" w:rsidRDefault="009766E0" w:rsidP="00AD6686">
      <w:pPr>
        <w:numPr>
          <w:ilvl w:val="0"/>
          <w:numId w:val="13"/>
        </w:numPr>
        <w:shd w:val="clear" w:color="auto" w:fill="FFFFFF" w:themeFill="background1"/>
        <w:tabs>
          <w:tab w:val="clear" w:pos="1080"/>
          <w:tab w:val="right" w:pos="6912"/>
        </w:tabs>
        <w:spacing w:after="0" w:line="300" w:lineRule="atLeast"/>
        <w:rPr>
          <w:rFonts w:eastAsia="Times New Roman" w:cs="Times New Roman"/>
          <w:bCs/>
        </w:rPr>
      </w:pPr>
      <w:r w:rsidRPr="0087311D">
        <w:rPr>
          <w:rFonts w:eastAsia="Times New Roman" w:cs="Times New Roman"/>
          <w:bCs/>
        </w:rPr>
        <w:t>Consultant services contracted to accomplish specific grant/contract objectives.</w:t>
      </w:r>
    </w:p>
    <w:p w14:paraId="511525D3" w14:textId="77777777" w:rsidR="009766E0" w:rsidRPr="0087311D" w:rsidRDefault="009766E0" w:rsidP="00AD6686">
      <w:pPr>
        <w:numPr>
          <w:ilvl w:val="0"/>
          <w:numId w:val="13"/>
        </w:numPr>
        <w:shd w:val="clear" w:color="auto" w:fill="FFFFFF" w:themeFill="background1"/>
        <w:tabs>
          <w:tab w:val="clear" w:pos="1080"/>
          <w:tab w:val="right" w:pos="6912"/>
        </w:tabs>
        <w:spacing w:after="0" w:line="300" w:lineRule="atLeast"/>
        <w:rPr>
          <w:rFonts w:eastAsia="Times New Roman" w:cs="Times New Roman"/>
          <w:bCs/>
        </w:rPr>
      </w:pPr>
      <w:r w:rsidRPr="0087311D">
        <w:rPr>
          <w:rFonts w:eastAsia="Times New Roman" w:cs="Times New Roman"/>
          <w:bCs/>
        </w:rPr>
        <w:t>Travel of employees.</w:t>
      </w:r>
    </w:p>
    <w:p w14:paraId="3358EAB1" w14:textId="77777777" w:rsidR="009766E0" w:rsidRPr="0087311D" w:rsidRDefault="009766E0" w:rsidP="00AD6686">
      <w:pPr>
        <w:numPr>
          <w:ilvl w:val="0"/>
          <w:numId w:val="13"/>
        </w:numPr>
        <w:shd w:val="clear" w:color="auto" w:fill="FFFFFF" w:themeFill="background1"/>
        <w:tabs>
          <w:tab w:val="clear" w:pos="1080"/>
          <w:tab w:val="right" w:pos="6912"/>
        </w:tabs>
        <w:spacing w:line="300" w:lineRule="atLeast"/>
        <w:rPr>
          <w:rFonts w:eastAsia="Times New Roman" w:cs="Times New Roman"/>
          <w:bCs/>
        </w:rPr>
      </w:pPr>
      <w:r w:rsidRPr="0087311D">
        <w:rPr>
          <w:rFonts w:eastAsia="Times New Roman" w:cs="Times New Roman"/>
          <w:bCs/>
        </w:rPr>
        <w:t>Materials, supplies, and equipment purchased directly for use on a specific grant or contract.</w:t>
      </w:r>
    </w:p>
    <w:p w14:paraId="75305660" w14:textId="68A91BE5" w:rsidR="009766E0" w:rsidRPr="0087311D" w:rsidRDefault="00EE1FB5" w:rsidP="00EC136E">
      <w:pPr>
        <w:pStyle w:val="Heading3"/>
      </w:pPr>
      <w:r>
        <w:t>Salaries of Administrative &amp; Clerical Staff</w:t>
      </w:r>
    </w:p>
    <w:p w14:paraId="5A6E850E" w14:textId="77777777" w:rsidR="009766E0" w:rsidRPr="0087311D" w:rsidRDefault="009766E0" w:rsidP="008C1AAA">
      <w:pPr>
        <w:tabs>
          <w:tab w:val="right" w:pos="6912"/>
        </w:tabs>
        <w:spacing w:after="0" w:afterAutospacing="0"/>
        <w:rPr>
          <w:rFonts w:eastAsia="Times New Roman" w:cs="Times New Roman"/>
          <w:bCs/>
        </w:rPr>
      </w:pPr>
      <w:r w:rsidRPr="0087311D">
        <w:rPr>
          <w:rFonts w:eastAsia="Times New Roman" w:cs="Times New Roman"/>
          <w:bCs/>
        </w:rPr>
        <w:t>The salaries of administrative and clerical staff should normally be treated as indirect costs. Direct charging of these costs may be appropriate only if all the following conditions are met:</w:t>
      </w:r>
    </w:p>
    <w:p w14:paraId="5CF33E61" w14:textId="2B2AEA2E" w:rsidR="009766E0" w:rsidRPr="0087311D" w:rsidRDefault="009766E0" w:rsidP="00AD6686">
      <w:pPr>
        <w:numPr>
          <w:ilvl w:val="0"/>
          <w:numId w:val="12"/>
        </w:numPr>
        <w:tabs>
          <w:tab w:val="right" w:pos="6912"/>
        </w:tabs>
        <w:spacing w:after="0"/>
        <w:rPr>
          <w:rFonts w:eastAsia="Times New Roman"/>
        </w:rPr>
      </w:pPr>
      <w:r w:rsidRPr="0087311D">
        <w:rPr>
          <w:rFonts w:eastAsia="Times New Roman"/>
        </w:rPr>
        <w:t>Administrative or clerical services are integral to a project or activity,</w:t>
      </w:r>
    </w:p>
    <w:p w14:paraId="7AACF656" w14:textId="7AD64ACB" w:rsidR="009766E0" w:rsidRPr="0087311D" w:rsidRDefault="009766E0" w:rsidP="00AD6686">
      <w:pPr>
        <w:numPr>
          <w:ilvl w:val="0"/>
          <w:numId w:val="12"/>
        </w:numPr>
        <w:tabs>
          <w:tab w:val="right" w:pos="6912"/>
        </w:tabs>
        <w:spacing w:after="0"/>
        <w:rPr>
          <w:rFonts w:eastAsia="Times New Roman"/>
        </w:rPr>
      </w:pPr>
      <w:r w:rsidRPr="0087311D">
        <w:rPr>
          <w:rFonts w:eastAsia="Times New Roman"/>
        </w:rPr>
        <w:t xml:space="preserve">Individuals involved can be specifically identified with the project or activity, </w:t>
      </w:r>
      <w:r w:rsidR="002E7CC2" w:rsidRPr="0087311D">
        <w:rPr>
          <w:rFonts w:eastAsia="Times New Roman"/>
        </w:rPr>
        <w:t>AND</w:t>
      </w:r>
    </w:p>
    <w:p w14:paraId="58733F0C" w14:textId="56C00711" w:rsidR="009766E0" w:rsidRPr="0087311D" w:rsidRDefault="009766E0" w:rsidP="00AD6686">
      <w:pPr>
        <w:numPr>
          <w:ilvl w:val="0"/>
          <w:numId w:val="12"/>
        </w:numPr>
        <w:tabs>
          <w:tab w:val="right" w:pos="6912"/>
        </w:tabs>
        <w:rPr>
          <w:rFonts w:eastAsia="Times New Roman"/>
        </w:rPr>
      </w:pPr>
      <w:r w:rsidRPr="0087311D">
        <w:rPr>
          <w:rFonts w:eastAsia="Times New Roman"/>
        </w:rPr>
        <w:t xml:space="preserve">The costs are also </w:t>
      </w:r>
      <w:r w:rsidR="00073A2D" w:rsidRPr="0087311D">
        <w:rPr>
          <w:rFonts w:eastAsia="Times New Roman"/>
        </w:rPr>
        <w:t>not</w:t>
      </w:r>
      <w:r w:rsidRPr="0087311D">
        <w:rPr>
          <w:rFonts w:eastAsia="Times New Roman"/>
        </w:rPr>
        <w:t xml:space="preserve"> recovered as indirect costs.</w:t>
      </w:r>
    </w:p>
    <w:p w14:paraId="5846884C" w14:textId="734112CB" w:rsidR="009766E0" w:rsidRPr="0087311D" w:rsidRDefault="009766E0" w:rsidP="00EC136E">
      <w:pPr>
        <w:pStyle w:val="Heading3"/>
        <w:rPr>
          <w:rFonts w:eastAsia="Times New Roman"/>
        </w:rPr>
      </w:pPr>
      <w:bookmarkStart w:id="311" w:name="_Toc224585283"/>
      <w:bookmarkStart w:id="312" w:name="_Toc224585791"/>
      <w:bookmarkStart w:id="313" w:name="_Toc224656573"/>
      <w:bookmarkStart w:id="314" w:name="_Toc224720973"/>
      <w:bookmarkStart w:id="315" w:name="_Toc224909636"/>
      <w:bookmarkStart w:id="316" w:name="_Toc227607166"/>
      <w:bookmarkStart w:id="317" w:name="_Toc227922797"/>
      <w:r>
        <w:t>Reasonable Costs</w:t>
      </w:r>
      <w:bookmarkEnd w:id="311"/>
      <w:bookmarkEnd w:id="312"/>
      <w:bookmarkEnd w:id="313"/>
      <w:bookmarkEnd w:id="314"/>
      <w:bookmarkEnd w:id="315"/>
      <w:bookmarkEnd w:id="316"/>
      <w:bookmarkEnd w:id="317"/>
    </w:p>
    <w:p w14:paraId="24E7BCC1" w14:textId="5B1C0DD4" w:rsidR="009766E0" w:rsidRPr="0087311D" w:rsidRDefault="00B3228C" w:rsidP="008C1AAA">
      <w:pPr>
        <w:tabs>
          <w:tab w:val="right" w:pos="6912"/>
        </w:tabs>
        <w:spacing w:after="0" w:afterAutospacing="0"/>
        <w:rPr>
          <w:rFonts w:eastAsia="Times New Roman" w:cstheme="minorHAnsi"/>
          <w:bCs/>
        </w:rPr>
      </w:pPr>
      <w:r w:rsidRPr="0087311D">
        <w:rPr>
          <w:rFonts w:eastAsia="Times New Roman" w:cstheme="minorHAnsi"/>
          <w:bCs/>
        </w:rPr>
        <w:t xml:space="preserve">In accordance with </w:t>
      </w:r>
      <w:r w:rsidRPr="0087311D">
        <w:t xml:space="preserve">2 CFR </w:t>
      </w:r>
      <w:r w:rsidRPr="0087311D">
        <w:rPr>
          <w:rFonts w:eastAsia="Times New Roman"/>
        </w:rPr>
        <w:t>200.404</w:t>
      </w:r>
      <w:r w:rsidRPr="0087311D">
        <w:rPr>
          <w:rFonts w:eastAsia="Times New Roman" w:cstheme="minorHAnsi"/>
          <w:bCs/>
        </w:rPr>
        <w:t>, reasonable cost c</w:t>
      </w:r>
      <w:r w:rsidR="009766E0" w:rsidRPr="0087311D">
        <w:rPr>
          <w:rFonts w:eastAsia="Times New Roman" w:cstheme="minorHAnsi"/>
          <w:bCs/>
        </w:rPr>
        <w:t>onsideration must be given to:</w:t>
      </w:r>
    </w:p>
    <w:p w14:paraId="6940F63A" w14:textId="7039AC0C" w:rsidR="009766E0" w:rsidRPr="0087311D" w:rsidRDefault="009766E0" w:rsidP="00AD6686">
      <w:pPr>
        <w:numPr>
          <w:ilvl w:val="0"/>
          <w:numId w:val="11"/>
        </w:numPr>
        <w:tabs>
          <w:tab w:val="right" w:pos="6912"/>
        </w:tabs>
        <w:spacing w:after="0"/>
        <w:ind w:left="720"/>
      </w:pPr>
      <w:r w:rsidRPr="0087311D">
        <w:t xml:space="preserve">Whether cost is a type recognized as ordinary and necessary for the operation of the </w:t>
      </w:r>
      <w:r w:rsidR="00CA0637" w:rsidRPr="0087311D">
        <w:t>college</w:t>
      </w:r>
      <w:r w:rsidRPr="0087311D">
        <w:t xml:space="preserve"> or the proper and efficient performance of the federal award.</w:t>
      </w:r>
    </w:p>
    <w:p w14:paraId="7C32FF29" w14:textId="77777777" w:rsidR="009766E0" w:rsidRPr="0087311D" w:rsidRDefault="009766E0" w:rsidP="00AD6686">
      <w:pPr>
        <w:numPr>
          <w:ilvl w:val="0"/>
          <w:numId w:val="11"/>
        </w:numPr>
        <w:tabs>
          <w:tab w:val="right" w:pos="6912"/>
        </w:tabs>
        <w:spacing w:after="0"/>
        <w:ind w:left="720"/>
      </w:pPr>
      <w:r w:rsidRPr="0087311D">
        <w:t>The restraints or requirements imposed by such factors as federal, state, local, tribal, and other laws and regulations and terms and conditions.</w:t>
      </w:r>
    </w:p>
    <w:p w14:paraId="4B73BDE8" w14:textId="77777777" w:rsidR="009766E0" w:rsidRPr="0087311D" w:rsidRDefault="009766E0" w:rsidP="00AD6686">
      <w:pPr>
        <w:numPr>
          <w:ilvl w:val="0"/>
          <w:numId w:val="11"/>
        </w:numPr>
        <w:tabs>
          <w:tab w:val="right" w:pos="6912"/>
        </w:tabs>
        <w:spacing w:after="0"/>
        <w:ind w:left="720"/>
      </w:pPr>
      <w:r w:rsidRPr="0087311D">
        <w:t>Market prices for comparable goods and services in the geographic area.</w:t>
      </w:r>
    </w:p>
    <w:p w14:paraId="32494A6B" w14:textId="77777777" w:rsidR="009766E0" w:rsidRPr="0087311D" w:rsidRDefault="009766E0" w:rsidP="00AD6686">
      <w:pPr>
        <w:numPr>
          <w:ilvl w:val="0"/>
          <w:numId w:val="11"/>
        </w:numPr>
        <w:tabs>
          <w:tab w:val="right" w:pos="6912"/>
        </w:tabs>
        <w:spacing w:after="0"/>
        <w:ind w:left="720"/>
      </w:pPr>
      <w:r w:rsidRPr="0087311D">
        <w:t>Whether the individuals acted with prudence under the circumstances considering their responsibility.</w:t>
      </w:r>
    </w:p>
    <w:p w14:paraId="40B8BC3E" w14:textId="77777777" w:rsidR="009766E0" w:rsidRPr="0087311D" w:rsidRDefault="009766E0" w:rsidP="00AD6686">
      <w:pPr>
        <w:numPr>
          <w:ilvl w:val="0"/>
          <w:numId w:val="11"/>
        </w:numPr>
        <w:tabs>
          <w:tab w:val="right" w:pos="6912"/>
        </w:tabs>
        <w:ind w:left="720"/>
      </w:pPr>
      <w:r w:rsidRPr="0087311D">
        <w:t>No significant deviation from established prices.</w:t>
      </w:r>
    </w:p>
    <w:p w14:paraId="2B6F2FD3" w14:textId="683AB43C" w:rsidR="009766E0" w:rsidRPr="0087311D" w:rsidRDefault="009766E0" w:rsidP="00EC136E">
      <w:pPr>
        <w:pStyle w:val="Heading3"/>
        <w:rPr>
          <w:rFonts w:eastAsia="Times New Roman"/>
        </w:rPr>
      </w:pPr>
      <w:bookmarkStart w:id="318" w:name="_Toc224585284"/>
      <w:bookmarkStart w:id="319" w:name="_Toc224585792"/>
      <w:bookmarkStart w:id="320" w:name="_Toc224656574"/>
      <w:bookmarkStart w:id="321" w:name="_Toc224720974"/>
      <w:bookmarkStart w:id="322" w:name="_Toc224909637"/>
      <w:bookmarkStart w:id="323" w:name="_Toc227607167"/>
      <w:bookmarkStart w:id="324" w:name="_Toc227922798"/>
      <w:r>
        <w:t>Allocable Costs</w:t>
      </w:r>
      <w:bookmarkEnd w:id="318"/>
      <w:bookmarkEnd w:id="319"/>
      <w:bookmarkEnd w:id="320"/>
      <w:bookmarkEnd w:id="321"/>
      <w:bookmarkEnd w:id="322"/>
      <w:bookmarkEnd w:id="323"/>
      <w:bookmarkEnd w:id="324"/>
    </w:p>
    <w:p w14:paraId="638A71CA" w14:textId="0B6ABEC0" w:rsidR="009766E0" w:rsidRPr="0087311D" w:rsidRDefault="00B3228C" w:rsidP="00B671CD">
      <w:pPr>
        <w:tabs>
          <w:tab w:val="right" w:pos="6912"/>
        </w:tabs>
      </w:pPr>
      <w:r w:rsidRPr="0087311D">
        <w:t>In accordance with 2 CFR</w:t>
      </w:r>
      <w:r w:rsidR="001E641B" w:rsidRPr="0087311D">
        <w:t xml:space="preserve"> </w:t>
      </w:r>
      <w:r w:rsidRPr="0087311D">
        <w:rPr>
          <w:rFonts w:eastAsia="Times New Roman"/>
        </w:rPr>
        <w:t>200.405, a</w:t>
      </w:r>
      <w:r w:rsidR="009766E0" w:rsidRPr="0087311D">
        <w:t xml:space="preserve"> cost is allocable to a federal award or cost objective if the goods or services involved are chargeable or assignable by relative benefits received.</w:t>
      </w:r>
    </w:p>
    <w:p w14:paraId="04A3EB40" w14:textId="02A6301D" w:rsidR="009766E0" w:rsidRPr="0087311D" w:rsidRDefault="009766E0" w:rsidP="0053503F">
      <w:pPr>
        <w:pStyle w:val="Heading3"/>
      </w:pPr>
      <w:bookmarkStart w:id="325" w:name="_Toc224585794"/>
      <w:bookmarkStart w:id="326" w:name="_Toc224656576"/>
      <w:bookmarkStart w:id="327" w:name="_Toc224720976"/>
      <w:bookmarkStart w:id="328" w:name="_Toc224909639"/>
      <w:bookmarkStart w:id="329" w:name="_Toc227607169"/>
      <w:bookmarkStart w:id="330" w:name="_Toc227922800"/>
      <w:r>
        <w:lastRenderedPageBreak/>
        <w:t>Specific Cost Guidance by Category</w:t>
      </w:r>
      <w:bookmarkEnd w:id="325"/>
      <w:bookmarkEnd w:id="326"/>
      <w:bookmarkEnd w:id="327"/>
      <w:bookmarkEnd w:id="328"/>
      <w:bookmarkEnd w:id="329"/>
      <w:bookmarkEnd w:id="330"/>
    </w:p>
    <w:p w14:paraId="1F849DAA" w14:textId="2A98CA11" w:rsidR="009766E0" w:rsidRPr="0087311D" w:rsidRDefault="369F7D8E" w:rsidP="2474509F">
      <w:pPr>
        <w:tabs>
          <w:tab w:val="right" w:pos="6912"/>
        </w:tabs>
        <w:spacing w:line="300" w:lineRule="atLeast"/>
      </w:pPr>
      <w:r w:rsidRPr="2474509F">
        <w:rPr>
          <w:rFonts w:ascii="Calibri" w:eastAsia="Calibri" w:hAnsi="Calibri" w:cs="Calibri"/>
        </w:rPr>
        <w:t>A set of federal regulations (2 CFR 200.420–200.476) spells out which costs are allowed, organized by category. These rules apply no matter whether a cost is billed directly to a project or counted as overhead. If a specific type of cost isn't mentioned in these sections, that doesn't automatically mean it's allowed or not allowed; instead, you'd look at how similar or related costs are treated to figure out the answer.</w:t>
      </w:r>
    </w:p>
    <w:p w14:paraId="67C1507F" w14:textId="506A5381" w:rsidR="060003D1" w:rsidRDefault="05F3F72F" w:rsidP="2474509F">
      <w:pPr>
        <w:spacing w:before="240" w:after="240" w:afterAutospacing="0"/>
        <w:rPr>
          <w:rFonts w:ascii="Calibri" w:eastAsia="Calibri" w:hAnsi="Calibri" w:cs="Calibri"/>
        </w:rPr>
      </w:pPr>
      <w:r w:rsidRPr="2474509F">
        <w:rPr>
          <w:rFonts w:ascii="Calibri" w:eastAsia="Calibri" w:hAnsi="Calibri" w:cs="Calibri"/>
        </w:rPr>
        <w:t xml:space="preserve">If a specific federal grant or contract says something different from these general rules, the specific </w:t>
      </w:r>
      <w:r w:rsidR="00FE4E76" w:rsidRPr="2474509F">
        <w:rPr>
          <w:rFonts w:ascii="Calibri" w:eastAsia="Calibri" w:hAnsi="Calibri" w:cs="Calibri"/>
        </w:rPr>
        <w:t>award</w:t>
      </w:r>
      <w:r w:rsidRPr="2474509F">
        <w:rPr>
          <w:rFonts w:ascii="Calibri" w:eastAsia="Calibri" w:hAnsi="Calibri" w:cs="Calibri"/>
        </w:rPr>
        <w:t xml:space="preserve"> terms take priority. </w:t>
      </w:r>
      <w:r w:rsidR="431B1304" w:rsidRPr="2474509F">
        <w:rPr>
          <w:rFonts w:ascii="Calibri" w:eastAsia="Calibri" w:hAnsi="Calibri" w:cs="Calibri"/>
        </w:rPr>
        <w:t xml:space="preserve">However, </w:t>
      </w:r>
      <w:r w:rsidR="3F378E4E" w:rsidRPr="2474509F">
        <w:rPr>
          <w:rFonts w:ascii="Calibri" w:eastAsia="Calibri" w:hAnsi="Calibri" w:cs="Calibri"/>
        </w:rPr>
        <w:t>the</w:t>
      </w:r>
      <w:r w:rsidR="431B1304" w:rsidRPr="2474509F">
        <w:rPr>
          <w:rFonts w:ascii="Calibri" w:eastAsia="Calibri" w:hAnsi="Calibri" w:cs="Calibri"/>
        </w:rPr>
        <w:t xml:space="preserve"> Factors Affecting Allowability of Costs identified in </w:t>
      </w:r>
      <w:hyperlink r:id="rId116">
        <w:r w:rsidR="431B1304" w:rsidRPr="2474509F">
          <w:rPr>
            <w:rStyle w:val="Hyperlink"/>
          </w:rPr>
          <w:t>2 CFR 200.403</w:t>
        </w:r>
      </w:hyperlink>
      <w:r w:rsidR="08DD82DC" w:rsidRPr="2474509F">
        <w:rPr>
          <w:rFonts w:ascii="Calibri" w:eastAsia="Calibri" w:hAnsi="Calibri" w:cs="Calibri"/>
        </w:rPr>
        <w:t xml:space="preserve"> would still apply</w:t>
      </w:r>
      <w:r w:rsidR="431B1304" w:rsidRPr="2474509F">
        <w:rPr>
          <w:rFonts w:ascii="Calibri" w:eastAsia="Calibri" w:hAnsi="Calibri" w:cs="Calibri"/>
        </w:rPr>
        <w:t xml:space="preserve">. </w:t>
      </w:r>
      <w:bookmarkStart w:id="331" w:name="_Toc961302"/>
      <w:bookmarkStart w:id="332" w:name="_Hlk65482128"/>
    </w:p>
    <w:p w14:paraId="6FC98983" w14:textId="12E81092" w:rsidR="009766E0" w:rsidRPr="0087311D" w:rsidRDefault="009766E0" w:rsidP="001807FD">
      <w:pPr>
        <w:pStyle w:val="Heading3"/>
      </w:pPr>
      <w:bookmarkStart w:id="333" w:name="_Toc224585287"/>
      <w:bookmarkStart w:id="334" w:name="_Toc224585795"/>
      <w:bookmarkStart w:id="335" w:name="_Toc224656577"/>
      <w:bookmarkStart w:id="336" w:name="_Toc224720977"/>
      <w:bookmarkStart w:id="337" w:name="_Toc224909640"/>
      <w:bookmarkStart w:id="338" w:name="_Toc227607170"/>
      <w:bookmarkStart w:id="339" w:name="_Toc227922801"/>
      <w:r>
        <w:t>Timely Obligation of Funds</w:t>
      </w:r>
      <w:bookmarkEnd w:id="331"/>
      <w:bookmarkEnd w:id="333"/>
      <w:bookmarkEnd w:id="334"/>
      <w:bookmarkEnd w:id="335"/>
      <w:bookmarkEnd w:id="336"/>
      <w:bookmarkEnd w:id="337"/>
      <w:bookmarkEnd w:id="338"/>
      <w:bookmarkEnd w:id="339"/>
    </w:p>
    <w:p w14:paraId="15054338" w14:textId="6D63E79F" w:rsidR="009766E0" w:rsidRPr="0087311D" w:rsidRDefault="157555D2" w:rsidP="00DA47E9">
      <w:pPr>
        <w:tabs>
          <w:tab w:val="right" w:pos="6912"/>
        </w:tabs>
      </w:pPr>
      <w:r>
        <w:t>Providers</w:t>
      </w:r>
      <w:r w:rsidR="009766E0" w:rsidRPr="0087311D">
        <w:t xml:space="preserve"> must make a concerted effort to obligate </w:t>
      </w:r>
      <w:r w:rsidR="7CB8CA40">
        <w:t>AEFLA</w:t>
      </w:r>
      <w:r w:rsidR="007457CD" w:rsidRPr="0087311D">
        <w:t xml:space="preserve"> </w:t>
      </w:r>
      <w:r w:rsidR="009766E0" w:rsidRPr="0087311D">
        <w:t xml:space="preserve">funds promptly throughout the </w:t>
      </w:r>
      <w:r w:rsidR="007457CD" w:rsidRPr="0087311D">
        <w:t>program year</w:t>
      </w:r>
      <w:r w:rsidR="009766E0" w:rsidRPr="0087311D">
        <w:t xml:space="preserve">. </w:t>
      </w:r>
      <w:r w:rsidR="45D44478">
        <w:t xml:space="preserve"> </w:t>
      </w:r>
      <w:r w:rsidR="29504513">
        <w:t>Providers</w:t>
      </w:r>
      <w:r w:rsidR="009766E0" w:rsidRPr="0087311D">
        <w:t xml:space="preserve"> may begin to spend funds once notified by their </w:t>
      </w:r>
      <w:r w:rsidR="00DA47E9" w:rsidRPr="0087311D">
        <w:t xml:space="preserve">assigned </w:t>
      </w:r>
      <w:r w:rsidR="009766E0" w:rsidRPr="0087311D">
        <w:t xml:space="preserve">NCCCS Assistant Director </w:t>
      </w:r>
      <w:r w:rsidR="00DA47E9" w:rsidRPr="0087311D">
        <w:t xml:space="preserve">for </w:t>
      </w:r>
      <w:r w:rsidR="6C527942">
        <w:t>AEFLA</w:t>
      </w:r>
      <w:r w:rsidR="00DA47E9">
        <w:t xml:space="preserve"> </w:t>
      </w:r>
      <w:r w:rsidR="27522643">
        <w:t>Grants Administrat</w:t>
      </w:r>
      <w:r w:rsidR="00B678A0">
        <w:t>i</w:t>
      </w:r>
      <w:r w:rsidR="27522643">
        <w:t>o</w:t>
      </w:r>
      <w:r w:rsidR="00B678A0">
        <w:t>n</w:t>
      </w:r>
      <w:r w:rsidR="00DA47E9" w:rsidRPr="0087311D">
        <w:t xml:space="preserve"> </w:t>
      </w:r>
      <w:r w:rsidR="009766E0" w:rsidRPr="0087311D">
        <w:t xml:space="preserve">that their </w:t>
      </w:r>
      <w:r w:rsidR="00B678A0">
        <w:t>b</w:t>
      </w:r>
      <w:r w:rsidR="00DA47E9" w:rsidRPr="0087311D">
        <w:t>udget</w:t>
      </w:r>
      <w:r w:rsidR="009766E0" w:rsidRPr="0087311D">
        <w:t xml:space="preserve"> </w:t>
      </w:r>
      <w:r w:rsidR="35EE5396">
        <w:t>has</w:t>
      </w:r>
      <w:r w:rsidR="009766E0" w:rsidRPr="0087311D">
        <w:t xml:space="preserve"> been approved.</w:t>
      </w:r>
    </w:p>
    <w:p w14:paraId="5B8F31F7" w14:textId="28358544" w:rsidR="009766E0" w:rsidRPr="0087311D" w:rsidRDefault="009766E0" w:rsidP="00DA47E9">
      <w:pPr>
        <w:tabs>
          <w:tab w:val="right" w:pos="6912"/>
        </w:tabs>
        <w:rPr>
          <w:i/>
        </w:rPr>
      </w:pPr>
      <w:r w:rsidRPr="19BE55AE">
        <w:t xml:space="preserve">Every effort should be made to spend </w:t>
      </w:r>
      <w:r w:rsidR="72B28054" w:rsidRPr="19BE55AE">
        <w:t xml:space="preserve">AEFLA </w:t>
      </w:r>
      <w:r w:rsidRPr="19BE55AE">
        <w:t>funds</w:t>
      </w:r>
      <w:r w:rsidR="30FD1AF5" w:rsidRPr="19BE55AE">
        <w:t xml:space="preserve"> issued in a program year by the end of that program year</w:t>
      </w:r>
      <w:r w:rsidRPr="19BE55AE">
        <w:t>.</w:t>
      </w:r>
      <w:r w:rsidR="666E8C21" w:rsidRPr="19BE55AE">
        <w:t xml:space="preserve">  </w:t>
      </w:r>
      <w:r w:rsidR="00E949A1" w:rsidRPr="00E949A1">
        <w:t>In accordance with the Uniform Guidance requirement that costs be necessary for the performance of the federal award and incurred during the approved budget period (2 CFR §§ 200.403(a) and 200.403(h)), NCCCS requires that all equipment purchased with AEFLA funds be received, installed, and placed into service no later than June 30 of the applicable program year</w:t>
      </w:r>
      <w:r w:rsidRPr="19BE55AE">
        <w:t>.</w:t>
      </w:r>
    </w:p>
    <w:p w14:paraId="52E1A249" w14:textId="5B13DD68" w:rsidR="009766E0" w:rsidRPr="0087311D" w:rsidRDefault="009766E0" w:rsidP="00BF01D9">
      <w:pPr>
        <w:pStyle w:val="Heading2"/>
        <w:rPr>
          <w:rStyle w:val="SubtleEmphasis"/>
          <w:color w:val="2F5496" w:themeColor="accent1" w:themeShade="BF"/>
        </w:rPr>
      </w:pPr>
      <w:bookmarkStart w:id="340" w:name="_Toc511371648"/>
      <w:bookmarkStart w:id="341" w:name="_Toc961304"/>
      <w:bookmarkStart w:id="342" w:name="_Toc63931055"/>
      <w:bookmarkStart w:id="343" w:name="_Toc217910559"/>
      <w:bookmarkStart w:id="344" w:name="_Toc1097355445"/>
      <w:bookmarkEnd w:id="332"/>
      <w:r>
        <w:t>Procurement Standards &amp; Property Management</w:t>
      </w:r>
      <w:bookmarkStart w:id="345" w:name="_Toc511371649"/>
      <w:bookmarkStart w:id="346" w:name="_Toc63931056"/>
      <w:bookmarkEnd w:id="340"/>
      <w:bookmarkEnd w:id="341"/>
      <w:bookmarkEnd w:id="342"/>
      <w:bookmarkEnd w:id="343"/>
      <w:bookmarkEnd w:id="344"/>
    </w:p>
    <w:bookmarkEnd w:id="345"/>
    <w:bookmarkEnd w:id="346"/>
    <w:p w14:paraId="000194A9" w14:textId="2A7C43AE" w:rsidR="009766E0" w:rsidRPr="0087311D" w:rsidRDefault="009766E0" w:rsidP="009766E0">
      <w:pPr>
        <w:tabs>
          <w:tab w:val="right" w:pos="6912"/>
        </w:tabs>
      </w:pPr>
      <w:r w:rsidRPr="0087311D">
        <w:t>All</w:t>
      </w:r>
      <w:r w:rsidR="00C95C0A" w:rsidRPr="0087311D">
        <w:t xml:space="preserve"> </w:t>
      </w:r>
      <w:r w:rsidR="000165F2">
        <w:t>Providers</w:t>
      </w:r>
      <w:r w:rsidRPr="0087311D">
        <w:t xml:space="preserve"> </w:t>
      </w:r>
      <w:r w:rsidR="00C95C0A" w:rsidRPr="0087311D">
        <w:t xml:space="preserve">must </w:t>
      </w:r>
      <w:r w:rsidRPr="0087311D">
        <w:t xml:space="preserve">follow </w:t>
      </w:r>
      <w:r w:rsidR="00C95C0A" w:rsidRPr="0087311D">
        <w:t xml:space="preserve">2 CFR </w:t>
      </w:r>
      <w:r w:rsidRPr="0087311D">
        <w:t>200.318</w:t>
      </w:r>
      <w:r w:rsidR="00650A34" w:rsidRPr="0087311D">
        <w:t>–</w:t>
      </w:r>
      <w:r w:rsidRPr="0087311D">
        <w:t>200.327</w:t>
      </w:r>
      <w:r w:rsidR="00C95C0A" w:rsidRPr="0087311D">
        <w:t xml:space="preserve"> when procuring equipment for a</w:t>
      </w:r>
      <w:r w:rsidR="00282284">
        <w:t xml:space="preserve"> Title II, AEFLA program</w:t>
      </w:r>
      <w:r w:rsidRPr="0087311D">
        <w:t>.</w:t>
      </w:r>
    </w:p>
    <w:p w14:paraId="40153946" w14:textId="7F49E2D1" w:rsidR="009766E0" w:rsidRPr="0087311D" w:rsidRDefault="009766E0" w:rsidP="008C1AAA">
      <w:pPr>
        <w:spacing w:after="0" w:afterAutospacing="0"/>
        <w:rPr>
          <w:rFonts w:cstheme="minorHAnsi"/>
        </w:rPr>
      </w:pPr>
      <w:r w:rsidRPr="0087311D">
        <w:rPr>
          <w:rFonts w:cstheme="minorHAnsi"/>
        </w:rPr>
        <w:t xml:space="preserve">Equipment must be used by the </w:t>
      </w:r>
      <w:r w:rsidR="00282284">
        <w:rPr>
          <w:rFonts w:cstheme="minorHAnsi"/>
        </w:rPr>
        <w:t>Provider</w:t>
      </w:r>
      <w:r w:rsidRPr="0087311D">
        <w:rPr>
          <w:rFonts w:cstheme="minorHAnsi"/>
        </w:rPr>
        <w:t xml:space="preserve"> </w:t>
      </w:r>
      <w:r w:rsidR="00CA6384">
        <w:rPr>
          <w:rFonts w:cstheme="minorHAnsi"/>
        </w:rPr>
        <w:t xml:space="preserve">in the purpose of Adult Education </w:t>
      </w:r>
      <w:r w:rsidRPr="0087311D">
        <w:rPr>
          <w:rFonts w:cstheme="minorHAnsi"/>
        </w:rPr>
        <w:t xml:space="preserve">for which it was acquired as long as needed, whether the </w:t>
      </w:r>
      <w:r w:rsidR="00CA6384">
        <w:rPr>
          <w:rFonts w:cstheme="minorHAnsi"/>
        </w:rPr>
        <w:t>program</w:t>
      </w:r>
      <w:r w:rsidR="00C95C0A" w:rsidRPr="0087311D">
        <w:rPr>
          <w:rFonts w:cstheme="minorHAnsi"/>
        </w:rPr>
        <w:t xml:space="preserve"> </w:t>
      </w:r>
      <w:r w:rsidRPr="0087311D">
        <w:rPr>
          <w:rFonts w:cstheme="minorHAnsi"/>
        </w:rPr>
        <w:t xml:space="preserve">continues to be supported by the federal award, and the </w:t>
      </w:r>
      <w:r w:rsidR="00CA6384">
        <w:rPr>
          <w:rFonts w:cstheme="minorHAnsi"/>
        </w:rPr>
        <w:t xml:space="preserve">Provider </w:t>
      </w:r>
      <w:r w:rsidRPr="0087311D">
        <w:rPr>
          <w:rFonts w:cstheme="minorHAnsi"/>
        </w:rPr>
        <w:t>must not encumber the property without prior approval of NCCCS. When</w:t>
      </w:r>
      <w:r w:rsidR="00C95C0A" w:rsidRPr="0087311D">
        <w:rPr>
          <w:rFonts w:cstheme="minorHAnsi"/>
        </w:rPr>
        <w:t xml:space="preserve"> the equipment is</w:t>
      </w:r>
      <w:r w:rsidRPr="0087311D">
        <w:rPr>
          <w:rFonts w:cstheme="minorHAnsi"/>
        </w:rPr>
        <w:t xml:space="preserve"> no longer needed for the original program or project, the equipment may be used in other activities supported by the federal awarding agency, in the following order of priority:</w:t>
      </w:r>
    </w:p>
    <w:p w14:paraId="0943145D" w14:textId="7DFFB7F8" w:rsidR="009766E0" w:rsidRPr="0087311D" w:rsidRDefault="009766E0" w:rsidP="00AD6686">
      <w:pPr>
        <w:pStyle w:val="ListParagraph"/>
        <w:numPr>
          <w:ilvl w:val="0"/>
          <w:numId w:val="21"/>
        </w:numPr>
      </w:pPr>
      <w:r w:rsidRPr="0087311D">
        <w:t xml:space="preserve">Activities under a federal award from the federal awarding agency that funded the original </w:t>
      </w:r>
      <w:r w:rsidR="0063227B">
        <w:t>AEFLA</w:t>
      </w:r>
      <w:r w:rsidRPr="0087311D">
        <w:t xml:space="preserve"> project, </w:t>
      </w:r>
      <w:r w:rsidR="002E7CC2" w:rsidRPr="19BE55AE">
        <w:rPr>
          <w:i/>
        </w:rPr>
        <w:t>THEN</w:t>
      </w:r>
    </w:p>
    <w:p w14:paraId="6D70F6C5" w14:textId="63AEF88E" w:rsidR="009766E0" w:rsidRPr="0087311D" w:rsidRDefault="009766E0" w:rsidP="00AD6686">
      <w:pPr>
        <w:pStyle w:val="ListParagraph"/>
        <w:numPr>
          <w:ilvl w:val="0"/>
          <w:numId w:val="21"/>
        </w:numPr>
        <w:rPr>
          <w:rFonts w:cstheme="minorHAnsi"/>
        </w:rPr>
      </w:pPr>
      <w:r w:rsidRPr="0087311D">
        <w:t>Activities under federal awards from other federal awarding agencies. This includes consolidated equipment for information technology systems</w:t>
      </w:r>
      <w:r w:rsidRPr="0087311D">
        <w:rPr>
          <w:rFonts w:cstheme="minorHAnsi"/>
        </w:rPr>
        <w:t>.</w:t>
      </w:r>
    </w:p>
    <w:p w14:paraId="21B7CC3E" w14:textId="0CE78DCF" w:rsidR="009766E0" w:rsidRPr="0087311D" w:rsidRDefault="009766E0" w:rsidP="00C95C0A">
      <w:pPr>
        <w:tabs>
          <w:tab w:val="right" w:pos="6912"/>
        </w:tabs>
        <w:spacing w:after="240" w:line="240" w:lineRule="auto"/>
      </w:pPr>
      <w:r w:rsidRPr="19BE55AE">
        <w:t xml:space="preserve">During the time that equipment is used </w:t>
      </w:r>
      <w:r w:rsidR="0063227B" w:rsidRPr="19BE55AE">
        <w:t>i</w:t>
      </w:r>
      <w:r w:rsidRPr="19BE55AE">
        <w:t xml:space="preserve">n the </w:t>
      </w:r>
      <w:r w:rsidR="0063227B" w:rsidRPr="19BE55AE">
        <w:t xml:space="preserve">AEFLA program </w:t>
      </w:r>
      <w:r w:rsidRPr="19BE55AE">
        <w:t xml:space="preserve">for which it was acquired, the </w:t>
      </w:r>
      <w:r w:rsidR="00276935" w:rsidRPr="19BE55AE">
        <w:t>Provider</w:t>
      </w:r>
      <w:r w:rsidRPr="19BE55AE">
        <w:t xml:space="preserve"> must also make equipment available for use on other projects or programs currently or previously supported by the federal government, provided that such use will not interfere with the work on the </w:t>
      </w:r>
      <w:r w:rsidR="00276935" w:rsidRPr="19BE55AE">
        <w:t>AEFLA program</w:t>
      </w:r>
      <w:r w:rsidR="00C95C0A" w:rsidRPr="19BE55AE">
        <w:t xml:space="preserve"> for </w:t>
      </w:r>
      <w:r w:rsidRPr="19BE55AE">
        <w:t>which it was originally acquired. First preference for other use must be given to other programs or projects supported by a federal awarding agency that financed the equipment, and second preference must be given to programs or projects under federal awards from other federal awarding agencies. Use for non-federally funded programs or projects is also permissible. User fees should be considered</w:t>
      </w:r>
      <w:r w:rsidR="7C31D745" w:rsidRPr="19BE55AE">
        <w:t>,</w:t>
      </w:r>
      <w:r w:rsidRPr="19BE55AE">
        <w:t xml:space="preserve"> if appropriate.</w:t>
      </w:r>
    </w:p>
    <w:p w14:paraId="232336EC" w14:textId="68AA8CC4" w:rsidR="009766E0" w:rsidRPr="0087311D" w:rsidRDefault="009766E0" w:rsidP="00C95C0A">
      <w:pPr>
        <w:tabs>
          <w:tab w:val="right" w:pos="6912"/>
        </w:tabs>
        <w:spacing w:after="240" w:line="240" w:lineRule="auto"/>
        <w:rPr>
          <w:rFonts w:cstheme="minorHAnsi"/>
        </w:rPr>
      </w:pPr>
      <w:r w:rsidRPr="0087311D">
        <w:rPr>
          <w:rFonts w:cstheme="minorHAnsi"/>
        </w:rPr>
        <w:lastRenderedPageBreak/>
        <w:t xml:space="preserve">When acquiring replacement equipment, the </w:t>
      </w:r>
      <w:r w:rsidR="00EB6663">
        <w:rPr>
          <w:rFonts w:cstheme="minorHAnsi"/>
        </w:rPr>
        <w:t>Provider</w:t>
      </w:r>
      <w:r w:rsidRPr="0087311D">
        <w:rPr>
          <w:rFonts w:cstheme="minorHAnsi"/>
        </w:rPr>
        <w:t xml:space="preserve"> may use the equipment to be replaced as a trade-in or sell the property and use the proceeds to offset the cost of the replacement property.</w:t>
      </w:r>
    </w:p>
    <w:p w14:paraId="18FED1C1" w14:textId="4F8B3772" w:rsidR="009766E0" w:rsidRPr="0087311D" w:rsidRDefault="009766E0" w:rsidP="00B8290A">
      <w:pPr>
        <w:pStyle w:val="Heading3"/>
      </w:pPr>
      <w:r w:rsidRPr="0087311D">
        <w:t>Management</w:t>
      </w:r>
      <w:r w:rsidR="00A955D5">
        <w:t xml:space="preserve"> of </w:t>
      </w:r>
      <w:r w:rsidR="005D3856">
        <w:t>Equipment</w:t>
      </w:r>
    </w:p>
    <w:p w14:paraId="02C1A0AD" w14:textId="534C10B5" w:rsidR="009766E0" w:rsidRPr="0087311D" w:rsidRDefault="009766E0" w:rsidP="008C1AAA">
      <w:pPr>
        <w:spacing w:after="0" w:afterAutospacing="0"/>
      </w:pPr>
      <w:r w:rsidRPr="0087311D">
        <w:t xml:space="preserve">Procedures for managing equipment (including replacement equipment), whether acquired </w:t>
      </w:r>
      <w:r w:rsidR="00073A2D" w:rsidRPr="0087311D">
        <w:t>as a</w:t>
      </w:r>
      <w:r w:rsidRPr="0087311D">
        <w:t xml:space="preserve"> whole or in part under a federal award, until disposition takes place will, as a minimum, meet the following requirements</w:t>
      </w:r>
      <w:r w:rsidR="6263A619" w:rsidRPr="0087311D">
        <w:t xml:space="preserve"> (2</w:t>
      </w:r>
      <w:r w:rsidR="00110A85" w:rsidRPr="0087311D">
        <w:t xml:space="preserve"> </w:t>
      </w:r>
      <w:r w:rsidR="6263A619" w:rsidRPr="0087311D">
        <w:t>CFR 200.313)</w:t>
      </w:r>
      <w:r w:rsidRPr="0087311D">
        <w:t xml:space="preserve">: </w:t>
      </w:r>
    </w:p>
    <w:p w14:paraId="6E5AC719" w14:textId="77777777" w:rsidR="008C1AAA" w:rsidRDefault="009766E0" w:rsidP="00AD6686">
      <w:pPr>
        <w:pStyle w:val="ListParagraph"/>
        <w:numPr>
          <w:ilvl w:val="0"/>
          <w:numId w:val="22"/>
        </w:numPr>
        <w:rPr>
          <w:rFonts w:cstheme="minorHAnsi"/>
        </w:rPr>
      </w:pPr>
      <w:r w:rsidRPr="0087311D">
        <w:rPr>
          <w:rFonts w:cstheme="minorHAnsi"/>
        </w:rPr>
        <w:t xml:space="preserve">Property records must be maintained that include a description of the property, a serial number or other identification number, the source of funding for the property, who holds title, the acquisition date, and cost of the property, the percentage of federal participation in the project costs for the federal award under which the property was acquired, the location, use and condition of the property, and any ultimate disposition data including the date of disposal and sale price of the property. </w:t>
      </w:r>
    </w:p>
    <w:p w14:paraId="2DF74522" w14:textId="1029E6EA" w:rsidR="009766E0" w:rsidRPr="0087311D" w:rsidRDefault="009766E0" w:rsidP="00AD6686">
      <w:pPr>
        <w:pStyle w:val="ListParagraph"/>
        <w:numPr>
          <w:ilvl w:val="0"/>
          <w:numId w:val="22"/>
        </w:numPr>
        <w:spacing w:after="0"/>
        <w:rPr>
          <w:rFonts w:cstheme="minorHAnsi"/>
        </w:rPr>
      </w:pPr>
      <w:r w:rsidRPr="0087311D">
        <w:rPr>
          <w:rFonts w:cstheme="minorHAnsi"/>
        </w:rPr>
        <w:t xml:space="preserve">All items susceptible to pilferage purchased with </w:t>
      </w:r>
      <w:r w:rsidR="0021556E">
        <w:rPr>
          <w:rFonts w:cstheme="minorHAnsi"/>
        </w:rPr>
        <w:t>Title II</w:t>
      </w:r>
      <w:r w:rsidRPr="0087311D">
        <w:rPr>
          <w:rFonts w:cstheme="minorHAnsi"/>
        </w:rPr>
        <w:t xml:space="preserve"> funds must be inventoried and visibly tagged (or alternate method of identification) before being placed into service. </w:t>
      </w:r>
      <w:r w:rsidR="0021556E">
        <w:rPr>
          <w:rFonts w:cstheme="minorHAnsi"/>
        </w:rPr>
        <w:t>Provider</w:t>
      </w:r>
      <w:r w:rsidRPr="0087311D">
        <w:rPr>
          <w:rFonts w:cstheme="minorHAnsi"/>
        </w:rPr>
        <w:t>s must have a high-risk equipment policy and procedure.</w:t>
      </w:r>
    </w:p>
    <w:p w14:paraId="0223FFE6" w14:textId="72D42339" w:rsidR="009766E0" w:rsidRPr="0087311D" w:rsidRDefault="009766E0" w:rsidP="00AD6686">
      <w:pPr>
        <w:pStyle w:val="ListParagraph"/>
        <w:numPr>
          <w:ilvl w:val="1"/>
          <w:numId w:val="14"/>
        </w:numPr>
        <w:tabs>
          <w:tab w:val="right" w:pos="6912"/>
        </w:tabs>
        <w:spacing w:after="0"/>
        <w:contextualSpacing w:val="0"/>
        <w:rPr>
          <w:rFonts w:cstheme="minorHAnsi"/>
        </w:rPr>
      </w:pPr>
      <w:r w:rsidRPr="0087311D">
        <w:rPr>
          <w:rFonts w:cstheme="minorHAnsi"/>
        </w:rPr>
        <w:t xml:space="preserve">At a minimum, tags will identify the item as purchased with </w:t>
      </w:r>
      <w:r w:rsidR="00EF3E2C">
        <w:rPr>
          <w:rFonts w:cstheme="minorHAnsi"/>
        </w:rPr>
        <w:t>Title II</w:t>
      </w:r>
      <w:r w:rsidRPr="0087311D">
        <w:rPr>
          <w:rFonts w:cstheme="minorHAnsi"/>
        </w:rPr>
        <w:t xml:space="preserve"> funds and include an inventory number that corresponds with property records.</w:t>
      </w:r>
    </w:p>
    <w:p w14:paraId="58246A28" w14:textId="77777777" w:rsidR="006C576F" w:rsidRDefault="009766E0" w:rsidP="00AD6686">
      <w:pPr>
        <w:pStyle w:val="ListParagraph"/>
        <w:numPr>
          <w:ilvl w:val="1"/>
          <w:numId w:val="14"/>
        </w:numPr>
        <w:tabs>
          <w:tab w:val="right" w:pos="6912"/>
        </w:tabs>
        <w:spacing w:after="0" w:afterAutospacing="0"/>
        <w:contextualSpacing w:val="0"/>
        <w:rPr>
          <w:rFonts w:cstheme="minorHAnsi"/>
        </w:rPr>
      </w:pPr>
      <w:r w:rsidRPr="0087311D">
        <w:rPr>
          <w:rFonts w:cstheme="minorHAnsi"/>
        </w:rPr>
        <w:t>Property records must include a description of the property, a serial number or other identification number, the source of property, who holds title, the acquisition date, and cost of the property, the percentage of federal participation in the cost of the property, the location, use and condition of the property and any ultimate disposition data including the date of disposal or sale price of the property.</w:t>
      </w:r>
    </w:p>
    <w:p w14:paraId="7CEB0828" w14:textId="65058E6A" w:rsidR="009766E0" w:rsidRPr="00EB6663" w:rsidRDefault="009766E0" w:rsidP="00AD6686">
      <w:pPr>
        <w:pStyle w:val="ListParagraph"/>
        <w:numPr>
          <w:ilvl w:val="0"/>
          <w:numId w:val="22"/>
        </w:numPr>
        <w:tabs>
          <w:tab w:val="right" w:pos="6912"/>
        </w:tabs>
        <w:spacing w:after="0"/>
        <w:contextualSpacing w:val="0"/>
        <w:rPr>
          <w:rFonts w:cstheme="minorHAnsi"/>
        </w:rPr>
      </w:pPr>
      <w:r w:rsidRPr="00EB6663">
        <w:rPr>
          <w:rFonts w:cstheme="minorHAnsi"/>
        </w:rPr>
        <w:t>A physical inventory of the property must be taken, and the results reconciled with the property records at least annually.</w:t>
      </w:r>
    </w:p>
    <w:p w14:paraId="5FA4E1A3" w14:textId="5D83BFC4" w:rsidR="009766E0" w:rsidRPr="0087311D" w:rsidRDefault="009766E0" w:rsidP="00AD6686">
      <w:pPr>
        <w:pStyle w:val="ListParagraph"/>
        <w:numPr>
          <w:ilvl w:val="0"/>
          <w:numId w:val="22"/>
        </w:numPr>
        <w:tabs>
          <w:tab w:val="right" w:pos="6912"/>
        </w:tabs>
        <w:spacing w:after="0"/>
        <w:contextualSpacing w:val="0"/>
        <w:rPr>
          <w:rFonts w:cstheme="minorHAnsi"/>
        </w:rPr>
      </w:pPr>
      <w:r w:rsidRPr="0087311D">
        <w:rPr>
          <w:rFonts w:cstheme="minorHAnsi"/>
        </w:rPr>
        <w:t>A control system must be developed to ensure adequate safeguards to prevent loss, damage, or theft of the property. Any loss, damage, or theft must be investigated.</w:t>
      </w:r>
    </w:p>
    <w:p w14:paraId="139DB961" w14:textId="723177DA" w:rsidR="009766E0" w:rsidRPr="008C1AAA" w:rsidRDefault="009766E0" w:rsidP="00AD6686">
      <w:pPr>
        <w:pStyle w:val="ListParagraph"/>
        <w:numPr>
          <w:ilvl w:val="0"/>
          <w:numId w:val="22"/>
        </w:numPr>
        <w:tabs>
          <w:tab w:val="right" w:pos="6912"/>
        </w:tabs>
        <w:spacing w:after="0" w:afterAutospacing="0"/>
      </w:pPr>
      <w:r w:rsidRPr="19BE55AE">
        <w:t>Adequate maintenance procedures must be developed to keep the property in good condition.</w:t>
      </w:r>
      <w:r w:rsidR="00EF3E2C">
        <w:br/>
      </w:r>
      <w:r w:rsidRPr="0087311D">
        <w:t>If the</w:t>
      </w:r>
      <w:r w:rsidR="00EF3E2C">
        <w:t xml:space="preserve"> Provider</w:t>
      </w:r>
      <w:r w:rsidRPr="0087311D">
        <w:t xml:space="preserve"> is authorized or required to sell the property, proper sales procedures must be established to ensure the highest possible return</w:t>
      </w:r>
      <w:r w:rsidR="00DB3673">
        <w:t>.</w:t>
      </w:r>
      <w:r w:rsidR="00DB3673">
        <w:br/>
      </w:r>
      <w:r w:rsidR="00DB3673" w:rsidRPr="19BE55AE">
        <w:t>Provider</w:t>
      </w:r>
      <w:r w:rsidRPr="19BE55AE">
        <w:t xml:space="preserve">s must take reasonable precautions to ensure that items purchased with </w:t>
      </w:r>
      <w:r w:rsidR="11E7B7F2" w:rsidRPr="19BE55AE">
        <w:t>AEFLA</w:t>
      </w:r>
      <w:r w:rsidR="00073A2D" w:rsidRPr="19BE55AE">
        <w:t xml:space="preserve"> </w:t>
      </w:r>
      <w:r w:rsidRPr="19BE55AE">
        <w:t xml:space="preserve">funding are properly maintained, accounted for, and protected from damage, loss, unreasonable deterioration, and theft. </w:t>
      </w:r>
      <w:r w:rsidR="004E11CF" w:rsidRPr="19BE55AE">
        <w:t>Provider</w:t>
      </w:r>
      <w:r w:rsidRPr="19BE55AE">
        <w:t>s are advised to implement the following controls, and any additional controls felt to be necessary to safeguard the property:</w:t>
      </w:r>
    </w:p>
    <w:p w14:paraId="24DD6D4C" w14:textId="3447DFEF" w:rsidR="009766E0" w:rsidRPr="0087311D" w:rsidRDefault="009766E0" w:rsidP="00AD6686">
      <w:pPr>
        <w:pStyle w:val="ListParagraph"/>
        <w:numPr>
          <w:ilvl w:val="0"/>
          <w:numId w:val="23"/>
        </w:numPr>
        <w:tabs>
          <w:tab w:val="right" w:pos="6912"/>
        </w:tabs>
        <w:spacing w:after="0"/>
        <w:contextualSpacing w:val="0"/>
        <w:rPr>
          <w:rFonts w:cstheme="minorHAnsi"/>
        </w:rPr>
      </w:pPr>
      <w:r w:rsidRPr="0087311D">
        <w:rPr>
          <w:rFonts w:cstheme="minorHAnsi"/>
        </w:rPr>
        <w:t>Maintain adequate and current property records that allow the items to be located and maintain records of the person or persons who have property in their possession or are responsible for their security during non-duty hours. Accountability and responsibility must always be maintained, whether the property is located onsite or offsite.</w:t>
      </w:r>
    </w:p>
    <w:p w14:paraId="5DB6B2C8" w14:textId="2ED3332B" w:rsidR="009766E0" w:rsidRPr="0087311D" w:rsidRDefault="009766E0" w:rsidP="00AD6686">
      <w:pPr>
        <w:pStyle w:val="ListParagraph"/>
        <w:numPr>
          <w:ilvl w:val="0"/>
          <w:numId w:val="23"/>
        </w:numPr>
        <w:tabs>
          <w:tab w:val="right" w:pos="6912"/>
        </w:tabs>
        <w:spacing w:after="0"/>
        <w:contextualSpacing w:val="0"/>
        <w:rPr>
          <w:rFonts w:cstheme="minorHAnsi"/>
        </w:rPr>
      </w:pPr>
      <w:r w:rsidRPr="0087311D">
        <w:rPr>
          <w:rFonts w:cstheme="minorHAnsi"/>
        </w:rPr>
        <w:t>Provide a secure building and coordinate between the security function and the Property Control Officer, especially regarding security violations or changes affecting official property.</w:t>
      </w:r>
    </w:p>
    <w:p w14:paraId="44F58902" w14:textId="77777777" w:rsidR="009766E0" w:rsidRPr="0087311D" w:rsidRDefault="009766E0" w:rsidP="00AD6686">
      <w:pPr>
        <w:pStyle w:val="ListParagraph"/>
        <w:numPr>
          <w:ilvl w:val="0"/>
          <w:numId w:val="23"/>
        </w:numPr>
        <w:tabs>
          <w:tab w:val="right" w:pos="6912"/>
        </w:tabs>
        <w:contextualSpacing w:val="0"/>
        <w:rPr>
          <w:rFonts w:cstheme="minorHAnsi"/>
        </w:rPr>
      </w:pPr>
      <w:r w:rsidRPr="0087311D">
        <w:rPr>
          <w:rFonts w:cstheme="minorHAnsi"/>
        </w:rPr>
        <w:t>Have a written policy and always follow it when checking out property that requires employees to sign for property in their possession.</w:t>
      </w:r>
    </w:p>
    <w:p w14:paraId="1A95F037" w14:textId="28EE0156" w:rsidR="009766E0" w:rsidRPr="0087311D" w:rsidRDefault="009766E0" w:rsidP="00073A2D">
      <w:pPr>
        <w:rPr>
          <w:rFonts w:cstheme="minorHAnsi"/>
        </w:rPr>
      </w:pPr>
      <w:r w:rsidRPr="0087311D">
        <w:rPr>
          <w:rFonts w:cstheme="minorHAnsi"/>
        </w:rPr>
        <w:lastRenderedPageBreak/>
        <w:t xml:space="preserve">When property acquired with </w:t>
      </w:r>
      <w:r w:rsidR="007D6C13">
        <w:rPr>
          <w:rFonts w:cstheme="minorHAnsi"/>
        </w:rPr>
        <w:t>Title II</w:t>
      </w:r>
      <w:r w:rsidR="00384B49" w:rsidRPr="0087311D">
        <w:rPr>
          <w:rFonts w:cstheme="minorHAnsi"/>
        </w:rPr>
        <w:t xml:space="preserve"> </w:t>
      </w:r>
      <w:r w:rsidRPr="0087311D">
        <w:rPr>
          <w:rFonts w:cstheme="minorHAnsi"/>
        </w:rPr>
        <w:t xml:space="preserve">funds is lost, damaged, or stolen the </w:t>
      </w:r>
      <w:r w:rsidR="007D6C13">
        <w:rPr>
          <w:rFonts w:cstheme="minorHAnsi"/>
        </w:rPr>
        <w:t>Provider</w:t>
      </w:r>
      <w:r w:rsidRPr="0087311D">
        <w:rPr>
          <w:rFonts w:cstheme="minorHAnsi"/>
        </w:rPr>
        <w:t xml:space="preserve"> must conduct and fully document an investigation. When appropriate, law enforcement authorities should be notified, a police report should be filed and maintained for records, and if the item meets the state’s capitalization threshold, the insurance provider should be notified.</w:t>
      </w:r>
    </w:p>
    <w:p w14:paraId="052D2355" w14:textId="71A1E235" w:rsidR="009766E0" w:rsidRPr="0087311D" w:rsidRDefault="009766E0" w:rsidP="00F664AC">
      <w:pPr>
        <w:pStyle w:val="Heading4"/>
      </w:pPr>
      <w:r w:rsidRPr="0087311D">
        <w:t>Disposition</w:t>
      </w:r>
      <w:r w:rsidR="005D3856">
        <w:t xml:space="preserve"> of </w:t>
      </w:r>
      <w:r w:rsidR="00EE1FB5">
        <w:t>Equipment</w:t>
      </w:r>
    </w:p>
    <w:p w14:paraId="2FB133F2" w14:textId="347A13B1" w:rsidR="009766E0" w:rsidRPr="0087311D" w:rsidRDefault="009766E0" w:rsidP="008C1AAA">
      <w:pPr>
        <w:spacing w:after="0" w:afterAutospacing="0"/>
        <w:rPr>
          <w:rFonts w:cstheme="minorHAnsi"/>
        </w:rPr>
      </w:pPr>
      <w:r w:rsidRPr="0087311D">
        <w:rPr>
          <w:rFonts w:cstheme="minorHAnsi"/>
        </w:rPr>
        <w:t xml:space="preserve">When original or replacement equipment acquired under a federal award is no longer needed for the original project or program or for other activities currently or previously supported by a federal awarding agency, except as otherwise provided in federal statutes, regulations, or federal awarding agency disposition instructions, the </w:t>
      </w:r>
      <w:r w:rsidR="007D6C13">
        <w:rPr>
          <w:rFonts w:cstheme="minorHAnsi"/>
        </w:rPr>
        <w:t xml:space="preserve">Provider </w:t>
      </w:r>
      <w:r w:rsidRPr="0087311D">
        <w:rPr>
          <w:rFonts w:cstheme="minorHAnsi"/>
        </w:rPr>
        <w:t xml:space="preserve">must request disposition instructions from NCCCS. Disposition of the equipment will be made as follows, in accordance with federal awarding </w:t>
      </w:r>
      <w:r w:rsidR="00781B17" w:rsidRPr="0087311D">
        <w:rPr>
          <w:rFonts w:cstheme="minorHAnsi"/>
        </w:rPr>
        <w:t>agency’s</w:t>
      </w:r>
      <w:r w:rsidRPr="0087311D">
        <w:rPr>
          <w:rFonts w:cstheme="minorHAnsi"/>
        </w:rPr>
        <w:t xml:space="preserve"> disposition instructions:</w:t>
      </w:r>
    </w:p>
    <w:p w14:paraId="3C228A01" w14:textId="64E97701" w:rsidR="009766E0" w:rsidRPr="0087311D" w:rsidRDefault="009766E0" w:rsidP="00AD6686">
      <w:pPr>
        <w:pStyle w:val="ListParagraph"/>
        <w:numPr>
          <w:ilvl w:val="0"/>
          <w:numId w:val="15"/>
        </w:numPr>
        <w:tabs>
          <w:tab w:val="right" w:pos="6912"/>
        </w:tabs>
        <w:spacing w:after="0"/>
        <w:contextualSpacing w:val="0"/>
      </w:pPr>
      <w:r w:rsidRPr="0087311D">
        <w:t>Items of equipment with a current-per-unit</w:t>
      </w:r>
      <w:r w:rsidR="00073A2D">
        <w:t xml:space="preserve"> </w:t>
      </w:r>
      <w:r w:rsidRPr="0087311D">
        <w:t>fair</w:t>
      </w:r>
      <w:r w:rsidR="00073A2D" w:rsidRPr="0087311D">
        <w:t xml:space="preserve"> </w:t>
      </w:r>
      <w:r w:rsidRPr="0087311D">
        <w:t>market value of $5,000 or less may be retained, sold, or otherwise disposed of with no further obligation to the federal awarding agency.</w:t>
      </w:r>
    </w:p>
    <w:p w14:paraId="14151FF5" w14:textId="2798DBA1" w:rsidR="009766E0" w:rsidRPr="0087311D" w:rsidRDefault="009766E0" w:rsidP="00AD6686">
      <w:pPr>
        <w:pStyle w:val="ListParagraph"/>
        <w:numPr>
          <w:ilvl w:val="0"/>
          <w:numId w:val="15"/>
        </w:numPr>
        <w:tabs>
          <w:tab w:val="right" w:pos="6912"/>
        </w:tabs>
        <w:spacing w:after="0"/>
        <w:contextualSpacing w:val="0"/>
        <w:rPr>
          <w:rFonts w:cstheme="minorHAnsi"/>
        </w:rPr>
      </w:pPr>
      <w:r w:rsidRPr="0087311D">
        <w:rPr>
          <w:rFonts w:cstheme="minorHAnsi"/>
        </w:rPr>
        <w:t xml:space="preserve">Except as provided in </w:t>
      </w:r>
      <w:r w:rsidR="00650A34" w:rsidRPr="0087311D">
        <w:rPr>
          <w:rFonts w:cstheme="minorHAnsi"/>
        </w:rPr>
        <w:t xml:space="preserve">2 CFR </w:t>
      </w:r>
      <w:r w:rsidRPr="0087311D">
        <w:rPr>
          <w:rFonts w:cstheme="minorHAnsi"/>
        </w:rPr>
        <w:t xml:space="preserve">200.312 federally owned and exempt property, paragraph (b), or if the federal awarding agency fails to provide requested disposition instructions within 120 days, items of equipment with a current per-unit-fair-market value </w:t>
      </w:r>
      <w:r w:rsidR="00781B17" w:rsidRPr="0087311D">
        <w:rPr>
          <w:rFonts w:cstheme="minorHAnsi"/>
        </w:rPr>
        <w:t>of</w:t>
      </w:r>
      <w:r w:rsidRPr="0087311D">
        <w:rPr>
          <w:rFonts w:cstheme="minorHAnsi"/>
        </w:rPr>
        <w:t xml:space="preserve"> over $5,000 may be retained by the </w:t>
      </w:r>
      <w:r w:rsidR="003A17EE">
        <w:rPr>
          <w:rFonts w:cstheme="minorHAnsi"/>
        </w:rPr>
        <w:t>Provider</w:t>
      </w:r>
      <w:r w:rsidRPr="0087311D">
        <w:rPr>
          <w:rFonts w:cstheme="minorHAnsi"/>
        </w:rPr>
        <w:t xml:space="preserve"> or sold. The federal awarding agency is entitled to an amount calculated by multiplying the current market value or proceeds from sale by the federal awarding agency's percentage of participation in the cost of the original purchase. If the equipment is sold, the federal awarding agency may permit the </w:t>
      </w:r>
      <w:r w:rsidR="00F23D92">
        <w:rPr>
          <w:rFonts w:cstheme="minorHAnsi"/>
        </w:rPr>
        <w:t>Provider</w:t>
      </w:r>
      <w:r w:rsidR="00F23D92">
        <w:rPr>
          <w:rFonts w:cstheme="minorHAnsi"/>
        </w:rPr>
        <w:tab/>
      </w:r>
      <w:r w:rsidRPr="0087311D">
        <w:rPr>
          <w:rFonts w:cstheme="minorHAnsi"/>
        </w:rPr>
        <w:t xml:space="preserve"> to deduct and retain from the federal share $500 or 10</w:t>
      </w:r>
      <w:r w:rsidR="00384B49" w:rsidRPr="0087311D">
        <w:rPr>
          <w:rFonts w:cstheme="minorHAnsi"/>
        </w:rPr>
        <w:t>%</w:t>
      </w:r>
      <w:r w:rsidRPr="0087311D">
        <w:rPr>
          <w:rFonts w:cstheme="minorHAnsi"/>
        </w:rPr>
        <w:t xml:space="preserve"> of the proceeds, whichever is less, for its selling and handling expenses.</w:t>
      </w:r>
    </w:p>
    <w:p w14:paraId="520E9F7F" w14:textId="77CF3482" w:rsidR="002E7CC2" w:rsidRPr="0087311D" w:rsidRDefault="009766E0" w:rsidP="00AD6686">
      <w:pPr>
        <w:pStyle w:val="ListParagraph"/>
        <w:numPr>
          <w:ilvl w:val="0"/>
          <w:numId w:val="15"/>
        </w:numPr>
        <w:tabs>
          <w:tab w:val="right" w:pos="6912"/>
        </w:tabs>
        <w:spacing w:after="0"/>
        <w:contextualSpacing w:val="0"/>
        <w:rPr>
          <w:rFonts w:cstheme="minorHAnsi"/>
        </w:rPr>
      </w:pPr>
      <w:r w:rsidRPr="0087311D">
        <w:rPr>
          <w:rFonts w:cstheme="minorHAnsi"/>
        </w:rPr>
        <w:t xml:space="preserve">The </w:t>
      </w:r>
      <w:r w:rsidR="003A17EE">
        <w:rPr>
          <w:rFonts w:cstheme="minorHAnsi"/>
        </w:rPr>
        <w:t>Provider</w:t>
      </w:r>
      <w:r w:rsidRPr="0087311D">
        <w:rPr>
          <w:rFonts w:cstheme="minorHAnsi"/>
        </w:rPr>
        <w:t xml:space="preserve"> may transfer the title of the property to the federal </w:t>
      </w:r>
      <w:r w:rsidR="003A17EE">
        <w:rPr>
          <w:rFonts w:cstheme="minorHAnsi"/>
        </w:rPr>
        <w:t>g</w:t>
      </w:r>
      <w:r w:rsidRPr="0087311D">
        <w:rPr>
          <w:rFonts w:cstheme="minorHAnsi"/>
        </w:rPr>
        <w:t xml:space="preserve">overnment or to an eligible third party provided that, in such cases, the </w:t>
      </w:r>
      <w:r w:rsidR="00F23D92">
        <w:rPr>
          <w:rFonts w:cstheme="minorHAnsi"/>
        </w:rPr>
        <w:t>Provider</w:t>
      </w:r>
      <w:r w:rsidRPr="0087311D">
        <w:rPr>
          <w:rFonts w:cstheme="minorHAnsi"/>
        </w:rPr>
        <w:t xml:space="preserve"> must be entitled to compensation for its attributable percentage of the current fair market value of the property.</w:t>
      </w:r>
    </w:p>
    <w:p w14:paraId="008FA430" w14:textId="79243864" w:rsidR="00384B49" w:rsidRPr="0087311D" w:rsidRDefault="009766E0" w:rsidP="00AD6686">
      <w:pPr>
        <w:pStyle w:val="ListParagraph"/>
        <w:numPr>
          <w:ilvl w:val="0"/>
          <w:numId w:val="15"/>
        </w:numPr>
        <w:tabs>
          <w:tab w:val="right" w:pos="6912"/>
        </w:tabs>
        <w:spacing w:after="0"/>
        <w:contextualSpacing w:val="0"/>
        <w:rPr>
          <w:rFonts w:cstheme="minorHAnsi"/>
        </w:rPr>
      </w:pPr>
      <w:r w:rsidRPr="0087311D">
        <w:rPr>
          <w:rFonts w:cstheme="minorHAnsi"/>
        </w:rPr>
        <w:t>In cases where a</w:t>
      </w:r>
      <w:r w:rsidR="00384B49" w:rsidRPr="0087311D">
        <w:rPr>
          <w:rFonts w:cstheme="minorHAnsi"/>
        </w:rPr>
        <w:t xml:space="preserve"> </w:t>
      </w:r>
      <w:r w:rsidR="003A17EE">
        <w:rPr>
          <w:rFonts w:cstheme="minorHAnsi"/>
        </w:rPr>
        <w:t>Provider</w:t>
      </w:r>
      <w:r w:rsidRPr="0087311D">
        <w:rPr>
          <w:rFonts w:cstheme="minorHAnsi"/>
        </w:rPr>
        <w:t xml:space="preserve"> fails to take appropriate disposition actions, the federal awarding agency may direct the </w:t>
      </w:r>
      <w:r w:rsidR="00F23D92">
        <w:rPr>
          <w:rFonts w:cstheme="minorHAnsi"/>
        </w:rPr>
        <w:t>Provider</w:t>
      </w:r>
      <w:r w:rsidRPr="0087311D">
        <w:rPr>
          <w:rFonts w:cstheme="minorHAnsi"/>
        </w:rPr>
        <w:t xml:space="preserve"> to take disposition actions.</w:t>
      </w:r>
      <w:bookmarkStart w:id="347" w:name="_Toc511371626"/>
      <w:bookmarkStart w:id="348" w:name="_Toc961315"/>
      <w:bookmarkStart w:id="349" w:name="_Toc63931065"/>
      <w:bookmarkStart w:id="350" w:name="_Toc217910561"/>
      <w:r w:rsidR="00384B49" w:rsidRPr="0087311D">
        <w:br w:type="page"/>
      </w:r>
    </w:p>
    <w:p w14:paraId="3E1D9F4A" w14:textId="702EFC8A" w:rsidR="009766E0" w:rsidRPr="0087311D" w:rsidRDefault="009766E0" w:rsidP="008C1AAA">
      <w:pPr>
        <w:pStyle w:val="Heading1"/>
        <w:spacing w:after="0"/>
      </w:pPr>
      <w:bookmarkStart w:id="351" w:name="_Toc592079710"/>
      <w:r>
        <w:lastRenderedPageBreak/>
        <w:t>Monitoring</w:t>
      </w:r>
      <w:bookmarkEnd w:id="347"/>
      <w:bookmarkEnd w:id="348"/>
      <w:bookmarkEnd w:id="349"/>
      <w:bookmarkEnd w:id="350"/>
      <w:r w:rsidR="004011CD">
        <w:t xml:space="preserve"> and Compliance</w:t>
      </w:r>
      <w:bookmarkEnd w:id="351"/>
    </w:p>
    <w:p w14:paraId="3AABD7EF" w14:textId="2582C4D9" w:rsidR="00326A5E" w:rsidRPr="00326A5E" w:rsidRDefault="00A90A5E" w:rsidP="008C1AAA">
      <w:pPr>
        <w:shd w:val="clear" w:color="auto" w:fill="FFFFFF"/>
        <w:spacing w:before="120" w:after="0" w:afterAutospacing="0" w:line="240" w:lineRule="auto"/>
        <w:rPr>
          <w:rFonts w:eastAsia="Times New Roman"/>
          <w:color w:val="201F1E"/>
        </w:rPr>
      </w:pPr>
      <w:r w:rsidRPr="00A90A5E">
        <w:rPr>
          <w:rFonts w:eastAsia="Times New Roman"/>
          <w:color w:val="201F1E"/>
        </w:rPr>
        <w:t xml:space="preserve">The purpose of monitoring is to ensure that </w:t>
      </w:r>
      <w:r w:rsidR="00685FEC">
        <w:rPr>
          <w:rFonts w:eastAsia="Times New Roman"/>
          <w:color w:val="201F1E"/>
        </w:rPr>
        <w:t>Providers</w:t>
      </w:r>
      <w:r w:rsidRPr="00A90A5E">
        <w:rPr>
          <w:rFonts w:eastAsia="Times New Roman"/>
          <w:color w:val="201F1E"/>
        </w:rPr>
        <w:t xml:space="preserve"> meet Adult Education and Family Literacy Act (AEFLA) requirements, improve the quality of federally funded activities, provide assistance in identifying and resolving Title II accountability problems, ensure the accuracy, validity, and reliability of data collection and data reporting as well as policies and procedures for program accountability. The monitoring cycle covers the current program year for </w:t>
      </w:r>
      <w:r w:rsidR="00685FEC">
        <w:rPr>
          <w:rFonts w:eastAsia="Times New Roman"/>
          <w:color w:val="201F1E"/>
        </w:rPr>
        <w:t>Providers</w:t>
      </w:r>
      <w:r w:rsidRPr="00A90A5E">
        <w:rPr>
          <w:rFonts w:eastAsia="Times New Roman"/>
          <w:color w:val="201F1E"/>
        </w:rPr>
        <w:t xml:space="preserve"> funded </w:t>
      </w:r>
      <w:r w:rsidR="008A3313">
        <w:rPr>
          <w:rFonts w:eastAsia="Times New Roman"/>
          <w:color w:val="201F1E"/>
        </w:rPr>
        <w:t>under</w:t>
      </w:r>
      <w:r w:rsidRPr="00A90A5E">
        <w:rPr>
          <w:rFonts w:eastAsia="Times New Roman"/>
          <w:color w:val="201F1E"/>
        </w:rPr>
        <w:t xml:space="preserve"> AEFLA</w:t>
      </w:r>
      <w:r w:rsidR="008A3313">
        <w:rPr>
          <w:rFonts w:eastAsia="Times New Roman"/>
          <w:color w:val="201F1E"/>
        </w:rPr>
        <w:t xml:space="preserve"> Section 231, Section </w:t>
      </w:r>
      <w:r w:rsidRPr="00A90A5E">
        <w:rPr>
          <w:rFonts w:eastAsia="Times New Roman"/>
          <w:color w:val="201F1E"/>
        </w:rPr>
        <w:t xml:space="preserve">225 Corrections Education, and </w:t>
      </w:r>
      <w:r w:rsidR="008A3313">
        <w:rPr>
          <w:rFonts w:eastAsia="Times New Roman"/>
          <w:color w:val="201F1E"/>
        </w:rPr>
        <w:t xml:space="preserve">Section </w:t>
      </w:r>
      <w:r w:rsidRPr="00A90A5E">
        <w:rPr>
          <w:rFonts w:eastAsia="Times New Roman"/>
          <w:color w:val="201F1E"/>
        </w:rPr>
        <w:t>243</w:t>
      </w:r>
      <w:r w:rsidR="008A3313">
        <w:rPr>
          <w:rFonts w:eastAsia="Times New Roman"/>
          <w:color w:val="201F1E"/>
        </w:rPr>
        <w:t xml:space="preserve"> </w:t>
      </w:r>
      <w:r w:rsidRPr="00A90A5E">
        <w:rPr>
          <w:rFonts w:eastAsia="Times New Roman"/>
          <w:color w:val="201F1E"/>
        </w:rPr>
        <w:t xml:space="preserve">IELCE. </w:t>
      </w:r>
      <w:r w:rsidR="00326A5E" w:rsidRPr="00326A5E">
        <w:rPr>
          <w:rFonts w:eastAsia="Times New Roman"/>
          <w:color w:val="201F1E"/>
        </w:rPr>
        <w:t>T</w:t>
      </w:r>
      <w:r w:rsidR="001463D2">
        <w:rPr>
          <w:rFonts w:eastAsia="Times New Roman"/>
          <w:color w:val="201F1E"/>
        </w:rPr>
        <w:t>ypes</w:t>
      </w:r>
      <w:r w:rsidR="00326A5E" w:rsidRPr="00326A5E">
        <w:rPr>
          <w:rFonts w:eastAsia="Times New Roman"/>
          <w:color w:val="201F1E"/>
        </w:rPr>
        <w:t xml:space="preserve"> of programmatic and fiscal monitoring may include:</w:t>
      </w:r>
    </w:p>
    <w:p w14:paraId="6D87B8A0" w14:textId="316D657A" w:rsidR="00326A5E" w:rsidRPr="00326A5E" w:rsidRDefault="00326A5E" w:rsidP="00AD6686">
      <w:pPr>
        <w:pStyle w:val="ListParagraph"/>
        <w:numPr>
          <w:ilvl w:val="0"/>
          <w:numId w:val="48"/>
        </w:numPr>
        <w:shd w:val="clear" w:color="auto" w:fill="FFFFFF"/>
        <w:spacing w:after="0" w:line="240" w:lineRule="auto"/>
        <w:rPr>
          <w:rFonts w:eastAsia="Times New Roman"/>
          <w:color w:val="201F1E"/>
        </w:rPr>
      </w:pPr>
      <w:r w:rsidRPr="00326A5E">
        <w:rPr>
          <w:rFonts w:eastAsia="Times New Roman"/>
          <w:color w:val="201F1E"/>
        </w:rPr>
        <w:t xml:space="preserve">Onsite </w:t>
      </w:r>
      <w:r w:rsidR="00235F2D">
        <w:rPr>
          <w:rFonts w:eastAsia="Times New Roman"/>
          <w:color w:val="201F1E"/>
        </w:rPr>
        <w:t xml:space="preserve">or </w:t>
      </w:r>
      <w:r w:rsidR="00146034">
        <w:rPr>
          <w:rFonts w:eastAsia="Times New Roman"/>
          <w:color w:val="201F1E"/>
        </w:rPr>
        <w:t>v</w:t>
      </w:r>
      <w:r w:rsidR="00235F2D">
        <w:rPr>
          <w:rFonts w:eastAsia="Times New Roman"/>
          <w:color w:val="201F1E"/>
        </w:rPr>
        <w:t xml:space="preserve">irtual </w:t>
      </w:r>
      <w:r w:rsidR="00146034">
        <w:rPr>
          <w:rFonts w:eastAsia="Times New Roman"/>
          <w:color w:val="201F1E"/>
        </w:rPr>
        <w:t>c</w:t>
      </w:r>
      <w:r w:rsidR="00235F2D">
        <w:rPr>
          <w:rFonts w:eastAsia="Times New Roman"/>
          <w:color w:val="201F1E"/>
        </w:rPr>
        <w:t>omprehensive</w:t>
      </w:r>
      <w:r w:rsidRPr="00326A5E">
        <w:rPr>
          <w:rFonts w:eastAsia="Times New Roman"/>
          <w:color w:val="201F1E"/>
        </w:rPr>
        <w:t xml:space="preserve"> </w:t>
      </w:r>
      <w:r w:rsidR="00146034">
        <w:rPr>
          <w:rFonts w:eastAsia="Times New Roman"/>
          <w:color w:val="201F1E"/>
        </w:rPr>
        <w:t>m</w:t>
      </w:r>
      <w:r w:rsidRPr="00326A5E">
        <w:rPr>
          <w:rFonts w:eastAsia="Times New Roman"/>
          <w:color w:val="201F1E"/>
        </w:rPr>
        <w:t>onitoring</w:t>
      </w:r>
    </w:p>
    <w:p w14:paraId="0AC2B2F0" w14:textId="7E8B041A" w:rsidR="00326A5E" w:rsidRPr="00326A5E" w:rsidRDefault="00326A5E" w:rsidP="00AD6686">
      <w:pPr>
        <w:pStyle w:val="ListParagraph"/>
        <w:numPr>
          <w:ilvl w:val="0"/>
          <w:numId w:val="48"/>
        </w:numPr>
        <w:shd w:val="clear" w:color="auto" w:fill="FFFFFF"/>
        <w:spacing w:after="0" w:line="240" w:lineRule="auto"/>
        <w:rPr>
          <w:rFonts w:eastAsia="Times New Roman"/>
          <w:color w:val="201F1E"/>
        </w:rPr>
      </w:pPr>
      <w:r w:rsidRPr="00326A5E">
        <w:rPr>
          <w:rFonts w:eastAsia="Times New Roman"/>
          <w:color w:val="201F1E"/>
        </w:rPr>
        <w:t xml:space="preserve">Desktop </w:t>
      </w:r>
      <w:r w:rsidR="00146034">
        <w:rPr>
          <w:rFonts w:eastAsia="Times New Roman"/>
          <w:color w:val="201F1E"/>
        </w:rPr>
        <w:t>m</w:t>
      </w:r>
      <w:r w:rsidRPr="00326A5E">
        <w:rPr>
          <w:rFonts w:eastAsia="Times New Roman"/>
          <w:color w:val="201F1E"/>
        </w:rPr>
        <w:t>onitoring</w:t>
      </w:r>
    </w:p>
    <w:p w14:paraId="6A57485F" w14:textId="4D1E15E2" w:rsidR="00326A5E" w:rsidRPr="00326A5E" w:rsidRDefault="00326A5E" w:rsidP="00AD6686">
      <w:pPr>
        <w:pStyle w:val="ListParagraph"/>
        <w:numPr>
          <w:ilvl w:val="0"/>
          <w:numId w:val="48"/>
        </w:numPr>
        <w:shd w:val="clear" w:color="auto" w:fill="FFFFFF"/>
        <w:spacing w:after="0" w:line="240" w:lineRule="auto"/>
        <w:rPr>
          <w:rFonts w:eastAsia="Times New Roman"/>
          <w:color w:val="201F1E"/>
        </w:rPr>
      </w:pPr>
      <w:r w:rsidRPr="00326A5E">
        <w:rPr>
          <w:rFonts w:eastAsia="Times New Roman"/>
          <w:color w:val="201F1E"/>
        </w:rPr>
        <w:t xml:space="preserve">Submission of </w:t>
      </w:r>
      <w:r w:rsidR="00146034">
        <w:rPr>
          <w:rFonts w:eastAsia="Times New Roman"/>
          <w:color w:val="201F1E"/>
        </w:rPr>
        <w:t>a</w:t>
      </w:r>
      <w:r w:rsidRPr="00326A5E">
        <w:rPr>
          <w:rFonts w:eastAsia="Times New Roman"/>
          <w:color w:val="201F1E"/>
        </w:rPr>
        <w:t xml:space="preserve">dditional </w:t>
      </w:r>
      <w:r w:rsidR="00146034">
        <w:rPr>
          <w:rFonts w:eastAsia="Times New Roman"/>
          <w:color w:val="201F1E"/>
        </w:rPr>
        <w:t>d</w:t>
      </w:r>
      <w:r w:rsidRPr="00326A5E">
        <w:rPr>
          <w:rFonts w:eastAsia="Times New Roman"/>
          <w:color w:val="201F1E"/>
        </w:rPr>
        <w:t>ocumentation</w:t>
      </w:r>
    </w:p>
    <w:p w14:paraId="06191B85" w14:textId="7D67C9BA" w:rsidR="00A90A5E" w:rsidRPr="00326A5E" w:rsidRDefault="00326A5E" w:rsidP="00AD6686">
      <w:pPr>
        <w:pStyle w:val="ListParagraph"/>
        <w:numPr>
          <w:ilvl w:val="0"/>
          <w:numId w:val="48"/>
        </w:numPr>
        <w:shd w:val="clear" w:color="auto" w:fill="FFFFFF"/>
        <w:spacing w:after="0" w:line="240" w:lineRule="auto"/>
        <w:rPr>
          <w:rFonts w:eastAsia="Times New Roman"/>
          <w:color w:val="201F1E"/>
        </w:rPr>
      </w:pPr>
      <w:r w:rsidRPr="00326A5E">
        <w:rPr>
          <w:rFonts w:eastAsia="Times New Roman"/>
          <w:color w:val="201F1E"/>
        </w:rPr>
        <w:t xml:space="preserve">Required </w:t>
      </w:r>
      <w:r w:rsidR="00146034">
        <w:rPr>
          <w:rFonts w:eastAsia="Times New Roman"/>
          <w:color w:val="201F1E"/>
        </w:rPr>
        <w:t>a</w:t>
      </w:r>
      <w:r w:rsidRPr="00326A5E">
        <w:rPr>
          <w:rFonts w:eastAsia="Times New Roman"/>
          <w:color w:val="201F1E"/>
        </w:rPr>
        <w:t xml:space="preserve">ttendance at </w:t>
      </w:r>
      <w:r w:rsidR="00146034">
        <w:rPr>
          <w:rFonts w:eastAsia="Times New Roman"/>
          <w:color w:val="201F1E"/>
        </w:rPr>
        <w:t>t</w:t>
      </w:r>
      <w:r w:rsidRPr="00326A5E">
        <w:rPr>
          <w:rFonts w:eastAsia="Times New Roman"/>
          <w:color w:val="201F1E"/>
        </w:rPr>
        <w:t>rainings/</w:t>
      </w:r>
      <w:r w:rsidR="00146034">
        <w:rPr>
          <w:rFonts w:eastAsia="Times New Roman"/>
          <w:color w:val="201F1E"/>
        </w:rPr>
        <w:t>t</w:t>
      </w:r>
      <w:r w:rsidRPr="00326A5E">
        <w:rPr>
          <w:rFonts w:eastAsia="Times New Roman"/>
          <w:color w:val="201F1E"/>
        </w:rPr>
        <w:t xml:space="preserve">echnical </w:t>
      </w:r>
      <w:r w:rsidR="00146034">
        <w:rPr>
          <w:rFonts w:eastAsia="Times New Roman"/>
          <w:color w:val="201F1E"/>
        </w:rPr>
        <w:t>a</w:t>
      </w:r>
      <w:r w:rsidRPr="00326A5E">
        <w:rPr>
          <w:rFonts w:eastAsia="Times New Roman"/>
          <w:color w:val="201F1E"/>
        </w:rPr>
        <w:t>ssistance</w:t>
      </w:r>
    </w:p>
    <w:p w14:paraId="0CCA8BEE" w14:textId="54399646" w:rsidR="009766E0" w:rsidRPr="0087311D" w:rsidRDefault="009766E0" w:rsidP="00A90A5E">
      <w:pPr>
        <w:shd w:val="clear" w:color="auto" w:fill="FFFFFF"/>
        <w:spacing w:after="0" w:line="240" w:lineRule="auto"/>
        <w:rPr>
          <w:rFonts w:eastAsia="Times New Roman" w:cstheme="minorHAnsi"/>
          <w:color w:val="201F1E"/>
        </w:rPr>
      </w:pPr>
      <w:r w:rsidRPr="0087311D">
        <w:rPr>
          <w:rFonts w:eastAsia="Times New Roman" w:cstheme="minorHAnsi"/>
          <w:color w:val="201F1E"/>
        </w:rPr>
        <w:t xml:space="preserve">Additional monitoring requirements may be indicated due to updates or changes to federal monitoring and reporting requirements. </w:t>
      </w:r>
      <w:r w:rsidR="00DD4610">
        <w:rPr>
          <w:rFonts w:eastAsia="Times New Roman" w:cstheme="minorHAnsi"/>
          <w:color w:val="201F1E"/>
        </w:rPr>
        <w:t>Providers</w:t>
      </w:r>
      <w:r w:rsidRPr="0087311D">
        <w:rPr>
          <w:rFonts w:eastAsia="Times New Roman" w:cstheme="minorHAnsi"/>
          <w:color w:val="201F1E"/>
        </w:rPr>
        <w:t xml:space="preserve"> will be notified of these updates promptly to facilitate accurate monitoring.</w:t>
      </w:r>
    </w:p>
    <w:p w14:paraId="2845B134" w14:textId="7040C822" w:rsidR="00384B49" w:rsidRPr="0087311D" w:rsidRDefault="00384B49" w:rsidP="00BF01D9">
      <w:pPr>
        <w:pStyle w:val="Heading2"/>
      </w:pPr>
      <w:bookmarkStart w:id="352" w:name="_Toc100317540"/>
      <w:r>
        <w:t>Federal Programs Monitoring Protocols</w:t>
      </w:r>
      <w:bookmarkEnd w:id="352"/>
    </w:p>
    <w:p w14:paraId="6AEDBE1C" w14:textId="353547C5" w:rsidR="00384B49" w:rsidRPr="0087311D" w:rsidRDefault="4E3962F6" w:rsidP="2387FD91">
      <w:bookmarkStart w:id="353" w:name="x_x__Toc511371628"/>
      <w:bookmarkStart w:id="354" w:name="x_x__Toc961317"/>
      <w:bookmarkStart w:id="355" w:name="x_x__Toc63931067"/>
      <w:bookmarkEnd w:id="353"/>
      <w:bookmarkEnd w:id="354"/>
      <w:bookmarkEnd w:id="355"/>
      <w:r w:rsidRPr="0087311D">
        <w:rPr>
          <w:bdr w:val="none" w:sz="0" w:space="0" w:color="auto" w:frame="1"/>
        </w:rPr>
        <w:t xml:space="preserve">Monitoring and compliance activities will be conducted </w:t>
      </w:r>
      <w:r>
        <w:t xml:space="preserve">in accordance with the </w:t>
      </w:r>
      <w:hyperlink r:id="rId117">
        <w:r w:rsidR="576707F9" w:rsidRPr="2387FD91">
          <w:rPr>
            <w:rStyle w:val="Hyperlink"/>
          </w:rPr>
          <w:t>2</w:t>
        </w:r>
        <w:r w:rsidRPr="2387FD91">
          <w:rPr>
            <w:rStyle w:val="Hyperlink"/>
          </w:rPr>
          <w:t xml:space="preserve">026–2027 Federal Programs Monitoring </w:t>
        </w:r>
        <w:r w:rsidR="6A6CD7C5" w:rsidRPr="2387FD91">
          <w:rPr>
            <w:rStyle w:val="Hyperlink"/>
          </w:rPr>
          <w:t>Guide</w:t>
        </w:r>
      </w:hyperlink>
      <w:r>
        <w:t>.</w:t>
      </w:r>
    </w:p>
    <w:p w14:paraId="756CCFDF" w14:textId="7D43C921" w:rsidR="009766E0" w:rsidRPr="0087311D" w:rsidRDefault="009C7628" w:rsidP="00BF01D9">
      <w:pPr>
        <w:pStyle w:val="Heading2"/>
      </w:pPr>
      <w:bookmarkStart w:id="356" w:name="_Toc855850592"/>
      <w:r>
        <w:t>Risk Assessment</w:t>
      </w:r>
      <w:bookmarkEnd w:id="356"/>
    </w:p>
    <w:p w14:paraId="49E42CAC" w14:textId="27F97FD1" w:rsidR="009C7628" w:rsidRPr="0087311D" w:rsidRDefault="009C7628" w:rsidP="5CEF9BCD">
      <w:r w:rsidRPr="0087311D">
        <w:t xml:space="preserve">A Risk Assessment for </w:t>
      </w:r>
      <w:r w:rsidR="425B6692" w:rsidRPr="0087311D">
        <w:t>all</w:t>
      </w:r>
      <w:r w:rsidRPr="0087311D">
        <w:t xml:space="preserve"> </w:t>
      </w:r>
      <w:r w:rsidR="003A4B4B">
        <w:t>subrecipients</w:t>
      </w:r>
      <w:r w:rsidRPr="0087311D">
        <w:t xml:space="preserve"> will be </w:t>
      </w:r>
      <w:r w:rsidR="00781B17" w:rsidRPr="0087311D">
        <w:t>conducted</w:t>
      </w:r>
      <w:r w:rsidRPr="0087311D">
        <w:t xml:space="preserve"> by the NCCCS Federal Programs Monitoring and Compliance team</w:t>
      </w:r>
      <w:r w:rsidR="003A4B4B">
        <w:t>,</w:t>
      </w:r>
      <w:r w:rsidRPr="0087311D">
        <w:t xml:space="preserve"> on an annual basis</w:t>
      </w:r>
      <w:r w:rsidR="003A4B4B">
        <w:t>,</w:t>
      </w:r>
      <w:r w:rsidRPr="0087311D">
        <w:t xml:space="preserve"> prior to disbursement of </w:t>
      </w:r>
      <w:r w:rsidR="00DD4610">
        <w:t>Title II</w:t>
      </w:r>
      <w:r w:rsidRPr="0087311D">
        <w:t xml:space="preserve"> funds. The purpose of this assessment is to furnish NCCCS with information that will help in monitoring potential risk factors associated with grants awarded to </w:t>
      </w:r>
      <w:r w:rsidR="00685FEC">
        <w:t>Providers</w:t>
      </w:r>
      <w:r w:rsidRPr="0087311D">
        <w:t>.</w:t>
      </w:r>
    </w:p>
    <w:p w14:paraId="093ED243" w14:textId="78318C19" w:rsidR="009C7628" w:rsidRPr="0087311D" w:rsidRDefault="009C7628" w:rsidP="00DD4610">
      <w:pPr>
        <w:spacing w:after="0" w:afterAutospacing="0"/>
      </w:pPr>
      <w:r w:rsidRPr="0087311D">
        <w:t xml:space="preserve">The focus of the Risk Assessment is to ensure that </w:t>
      </w:r>
      <w:r w:rsidR="003A4B4B">
        <w:t>Providers</w:t>
      </w:r>
      <w:r w:rsidRPr="0087311D">
        <w:t xml:space="preserve"> adhere to </w:t>
      </w:r>
      <w:r w:rsidR="005A00D7">
        <w:t>NCCCS</w:t>
      </w:r>
      <w:r w:rsidRPr="0087311D">
        <w:t xml:space="preserve">'s guidelines and agreements, remain within the budget, can implement the scope of service, and ensure that proper internal controls are in place. Risk factors </w:t>
      </w:r>
      <w:r w:rsidR="007D1A07">
        <w:t>may</w:t>
      </w:r>
      <w:r w:rsidRPr="0087311D">
        <w:t xml:space="preserve"> include:</w:t>
      </w:r>
    </w:p>
    <w:p w14:paraId="2098ADE1" w14:textId="76B2D593" w:rsidR="002553B5" w:rsidRDefault="002553B5" w:rsidP="00AD6686">
      <w:pPr>
        <w:pStyle w:val="ListParagraph"/>
        <w:numPr>
          <w:ilvl w:val="0"/>
          <w:numId w:val="24"/>
        </w:numPr>
      </w:pPr>
      <w:r>
        <w:t>Audit Findings</w:t>
      </w:r>
    </w:p>
    <w:p w14:paraId="1C53614A" w14:textId="77777777" w:rsidR="002553B5" w:rsidRDefault="002553B5" w:rsidP="00AD6686">
      <w:pPr>
        <w:pStyle w:val="ListParagraph"/>
        <w:numPr>
          <w:ilvl w:val="0"/>
          <w:numId w:val="24"/>
        </w:numPr>
      </w:pPr>
      <w:r>
        <w:t>New Key Personnel</w:t>
      </w:r>
    </w:p>
    <w:p w14:paraId="45C81179" w14:textId="77777777" w:rsidR="002553B5" w:rsidRDefault="002553B5" w:rsidP="00AD6686">
      <w:pPr>
        <w:pStyle w:val="ListParagraph"/>
        <w:numPr>
          <w:ilvl w:val="0"/>
          <w:numId w:val="24"/>
        </w:numPr>
      </w:pPr>
      <w:r>
        <w:t>Prior Experience</w:t>
      </w:r>
    </w:p>
    <w:p w14:paraId="275334A3" w14:textId="77777777" w:rsidR="002553B5" w:rsidRDefault="002553B5" w:rsidP="00AD6686">
      <w:pPr>
        <w:pStyle w:val="ListParagraph"/>
        <w:numPr>
          <w:ilvl w:val="0"/>
          <w:numId w:val="24"/>
        </w:numPr>
      </w:pPr>
      <w:r>
        <w:t>Performance</w:t>
      </w:r>
    </w:p>
    <w:p w14:paraId="3E171759" w14:textId="77777777" w:rsidR="002553B5" w:rsidRDefault="002553B5" w:rsidP="00AD6686">
      <w:pPr>
        <w:pStyle w:val="ListParagraph"/>
        <w:numPr>
          <w:ilvl w:val="0"/>
          <w:numId w:val="24"/>
        </w:numPr>
      </w:pPr>
      <w:r>
        <w:t>Size and complexity of program</w:t>
      </w:r>
    </w:p>
    <w:p w14:paraId="16E78BC6" w14:textId="77777777" w:rsidR="002553B5" w:rsidRDefault="002553B5" w:rsidP="00AD6686">
      <w:pPr>
        <w:pStyle w:val="ListParagraph"/>
        <w:numPr>
          <w:ilvl w:val="0"/>
          <w:numId w:val="24"/>
        </w:numPr>
      </w:pPr>
      <w:r>
        <w:t>Late Reporting</w:t>
      </w:r>
    </w:p>
    <w:p w14:paraId="4BE9E79F" w14:textId="77777777" w:rsidR="002553B5" w:rsidRDefault="002553B5" w:rsidP="00AD6686">
      <w:pPr>
        <w:pStyle w:val="ListParagraph"/>
        <w:numPr>
          <w:ilvl w:val="0"/>
          <w:numId w:val="24"/>
        </w:numPr>
      </w:pPr>
      <w:r>
        <w:t>Allocation Amount</w:t>
      </w:r>
    </w:p>
    <w:p w14:paraId="67679D8B" w14:textId="77777777" w:rsidR="002553B5" w:rsidRDefault="002553B5" w:rsidP="00AD6686">
      <w:pPr>
        <w:pStyle w:val="ListParagraph"/>
        <w:numPr>
          <w:ilvl w:val="0"/>
          <w:numId w:val="24"/>
        </w:numPr>
      </w:pPr>
      <w:r>
        <w:t>Overpayments/Refunds</w:t>
      </w:r>
    </w:p>
    <w:p w14:paraId="0D13D516" w14:textId="77777777" w:rsidR="002553B5" w:rsidRDefault="002553B5" w:rsidP="00AD6686">
      <w:pPr>
        <w:pStyle w:val="ListParagraph"/>
        <w:numPr>
          <w:ilvl w:val="0"/>
          <w:numId w:val="24"/>
        </w:numPr>
      </w:pPr>
      <w:r>
        <w:t>Data Submission Errors</w:t>
      </w:r>
    </w:p>
    <w:p w14:paraId="4CE25C92" w14:textId="77777777" w:rsidR="002553B5" w:rsidRDefault="002553B5" w:rsidP="00AD6686">
      <w:pPr>
        <w:pStyle w:val="ListParagraph"/>
        <w:numPr>
          <w:ilvl w:val="0"/>
          <w:numId w:val="24"/>
        </w:numPr>
      </w:pPr>
      <w:r>
        <w:t>Lapsed Funds/Carryover Amounts</w:t>
      </w:r>
    </w:p>
    <w:p w14:paraId="400560C7" w14:textId="77777777" w:rsidR="002553B5" w:rsidRDefault="002553B5" w:rsidP="00AD6686">
      <w:pPr>
        <w:pStyle w:val="ListParagraph"/>
        <w:numPr>
          <w:ilvl w:val="0"/>
          <w:numId w:val="24"/>
        </w:numPr>
      </w:pPr>
      <w:r>
        <w:t>Indications of Fraud and Abuse</w:t>
      </w:r>
    </w:p>
    <w:p w14:paraId="295E9367" w14:textId="77777777" w:rsidR="002553B5" w:rsidRDefault="002553B5" w:rsidP="00AD6686">
      <w:pPr>
        <w:pStyle w:val="ListParagraph"/>
        <w:numPr>
          <w:ilvl w:val="0"/>
          <w:numId w:val="24"/>
        </w:numPr>
      </w:pPr>
      <w:r>
        <w:t>Impending Provider closures</w:t>
      </w:r>
    </w:p>
    <w:p w14:paraId="452BAF7B" w14:textId="03B62DA0" w:rsidR="00964A0B" w:rsidRPr="0087311D" w:rsidRDefault="00DD4610" w:rsidP="002553B5">
      <w:r>
        <w:lastRenderedPageBreak/>
        <w:t>Providers</w:t>
      </w:r>
      <w:r w:rsidR="00964A0B" w:rsidRPr="0087311D">
        <w:t xml:space="preserve">, as </w:t>
      </w:r>
      <w:r w:rsidR="2251018B" w:rsidRPr="0087311D">
        <w:t>sub</w:t>
      </w:r>
      <w:r w:rsidR="00964A0B" w:rsidRPr="0087311D">
        <w:t xml:space="preserve">recipients of federal grant funds, must meet specific compliance measures as conditions for the grant awards or become at risk for noncompliance. Upon completion of the risk assessment, all </w:t>
      </w:r>
      <w:r w:rsidR="00B3266C">
        <w:t xml:space="preserve">Providers </w:t>
      </w:r>
      <w:r w:rsidR="00964A0B" w:rsidRPr="0087311D">
        <w:t>will be classified as high, moderate, or low risk. Each level of risk will have various levels of programmatic and fiscal monitoring that will be implemented during the program year.</w:t>
      </w:r>
    </w:p>
    <w:p w14:paraId="6A26782B" w14:textId="7DEFD903" w:rsidR="00964A0B" w:rsidRPr="0087311D" w:rsidRDefault="00964A0B" w:rsidP="00964A0B">
      <w:r w:rsidRPr="0087311D">
        <w:t xml:space="preserve">Technical </w:t>
      </w:r>
      <w:r w:rsidR="00875208">
        <w:t>a</w:t>
      </w:r>
      <w:r w:rsidRPr="0087311D">
        <w:t xml:space="preserve">ssistance and training will be provided during the program year to help mitigate some of the </w:t>
      </w:r>
      <w:r w:rsidR="00BC5FD3">
        <w:t xml:space="preserve">identified risk </w:t>
      </w:r>
      <w:r w:rsidRPr="0087311D">
        <w:t>factors.</w:t>
      </w:r>
    </w:p>
    <w:p w14:paraId="578C45F4" w14:textId="40695A3E" w:rsidR="004011CD" w:rsidRPr="0087311D" w:rsidRDefault="004011CD" w:rsidP="00BF01D9">
      <w:pPr>
        <w:pStyle w:val="Heading2"/>
      </w:pPr>
      <w:bookmarkStart w:id="357" w:name="_Toc1577478161"/>
      <w:r>
        <w:t>Comprehensive Monitoring</w:t>
      </w:r>
      <w:bookmarkEnd w:id="357"/>
    </w:p>
    <w:p w14:paraId="1BF14E56" w14:textId="4A5FD8A2" w:rsidR="00D5539F" w:rsidRDefault="00964A0B" w:rsidP="00D5539F">
      <w:r w:rsidRPr="0087311D">
        <w:t xml:space="preserve">Comprehensive monitoring protocols are divided into </w:t>
      </w:r>
      <w:r w:rsidR="00154915">
        <w:t>five</w:t>
      </w:r>
      <w:r w:rsidR="00A90A5E" w:rsidRPr="0087311D">
        <w:t xml:space="preserve"> modules</w:t>
      </w:r>
      <w:r w:rsidRPr="0087311D">
        <w:t xml:space="preserve"> based</w:t>
      </w:r>
      <w:bookmarkStart w:id="358" w:name="_Toc217910563"/>
      <w:r w:rsidR="00154915" w:rsidRPr="00326A5E">
        <w:t xml:space="preserve"> on the 13 Considerations</w:t>
      </w:r>
      <w:r w:rsidR="00154915" w:rsidRPr="0087311D">
        <w:t xml:space="preserve"> </w:t>
      </w:r>
      <w:r w:rsidR="00C45933">
        <w:t xml:space="preserve">in </w:t>
      </w:r>
      <w:r w:rsidR="00156F9A">
        <w:t>Section</w:t>
      </w:r>
      <w:r w:rsidR="00852C84">
        <w:rPr>
          <w:rFonts w:cstheme="minorHAnsi"/>
        </w:rPr>
        <w:t xml:space="preserve"> </w:t>
      </w:r>
      <w:r w:rsidR="006B3F39">
        <w:t>231(e</w:t>
      </w:r>
      <w:r w:rsidR="004A05E3" w:rsidRPr="0087311D">
        <w:t xml:space="preserve">) and </w:t>
      </w:r>
      <w:r w:rsidR="00295DF1">
        <w:t>requirements for pass-through entities</w:t>
      </w:r>
      <w:r w:rsidR="00043400">
        <w:t xml:space="preserve"> in </w:t>
      </w:r>
      <w:r w:rsidR="004A05E3" w:rsidRPr="0087311D">
        <w:t>2 C</w:t>
      </w:r>
      <w:r w:rsidR="17B40992" w:rsidRPr="0087311D">
        <w:t>FR</w:t>
      </w:r>
      <w:r w:rsidR="004A05E3" w:rsidRPr="0087311D">
        <w:t xml:space="preserve"> </w:t>
      </w:r>
      <w:r w:rsidR="00151464">
        <w:t xml:space="preserve">Part </w:t>
      </w:r>
      <w:r w:rsidR="004A05E3" w:rsidRPr="0087311D">
        <w:t>200.332. A</w:t>
      </w:r>
      <w:r w:rsidR="6FDA7740" w:rsidRPr="0087311D">
        <w:t xml:space="preserve">ll </w:t>
      </w:r>
      <w:r w:rsidR="00A90A5E">
        <w:t xml:space="preserve">Providers </w:t>
      </w:r>
      <w:r w:rsidR="6FDA7740" w:rsidRPr="0087311D">
        <w:t xml:space="preserve">will receive at least one comprehensive monitoring </w:t>
      </w:r>
      <w:r w:rsidR="00FB0B27">
        <w:t>review</w:t>
      </w:r>
      <w:r w:rsidR="6FDA7740" w:rsidRPr="0087311D">
        <w:t xml:space="preserve"> </w:t>
      </w:r>
      <w:r w:rsidR="00FB0B27">
        <w:t>during</w:t>
      </w:r>
      <w:r w:rsidR="6FDA7740" w:rsidRPr="0087311D">
        <w:t xml:space="preserve"> program years 2025</w:t>
      </w:r>
      <w:r w:rsidR="0090315F" w:rsidRPr="0087311D">
        <w:t>–</w:t>
      </w:r>
      <w:r w:rsidR="6FDA7740" w:rsidRPr="0087311D">
        <w:t xml:space="preserve">2029. </w:t>
      </w:r>
      <w:bookmarkEnd w:id="358"/>
    </w:p>
    <w:p w14:paraId="21B5DE53" w14:textId="7F173352" w:rsidR="00011096" w:rsidRPr="00326A5E" w:rsidRDefault="00011096" w:rsidP="00154915">
      <w:pPr>
        <w:spacing w:after="0" w:afterAutospacing="0"/>
      </w:pPr>
      <w:r w:rsidRPr="00326A5E">
        <w:t>As a requirement of the Federal award, the pass-through entity, which in this case would be NCCCS</w:t>
      </w:r>
      <w:r w:rsidR="003B1030">
        <w:t>,</w:t>
      </w:r>
      <w:r w:rsidRPr="00326A5E">
        <w:t xml:space="preserve"> and auditors are to have access to the </w:t>
      </w:r>
      <w:r w:rsidR="00043400" w:rsidRPr="00326A5E">
        <w:t>sub</w:t>
      </w:r>
      <w:r w:rsidR="00043400">
        <w:t>recipient</w:t>
      </w:r>
      <w:r w:rsidR="00DB005D">
        <w:t>s</w:t>
      </w:r>
      <w:r w:rsidR="00043400" w:rsidRPr="00326A5E">
        <w:t>’</w:t>
      </w:r>
      <w:r w:rsidRPr="00326A5E">
        <w:t xml:space="preserve"> records and financial statements as necessary for the pass-through entity to meet the requirements. In most circumstances, the Chief Financial Officer (CFO) of the institution will have all the required financial documentation. Documents that should be available for review may include:</w:t>
      </w:r>
    </w:p>
    <w:p w14:paraId="591EE247" w14:textId="77777777" w:rsidR="00011096" w:rsidRPr="00326A5E" w:rsidRDefault="00011096" w:rsidP="00AD6686">
      <w:pPr>
        <w:pStyle w:val="ListParagraph"/>
        <w:numPr>
          <w:ilvl w:val="0"/>
          <w:numId w:val="49"/>
        </w:numPr>
      </w:pPr>
      <w:r w:rsidRPr="00326A5E">
        <w:t>General Ledger Chart of Accounts</w:t>
      </w:r>
    </w:p>
    <w:p w14:paraId="10DBAC9D" w14:textId="77777777" w:rsidR="00011096" w:rsidRPr="00326A5E" w:rsidRDefault="00011096" w:rsidP="00AD6686">
      <w:pPr>
        <w:pStyle w:val="ListParagraph"/>
        <w:numPr>
          <w:ilvl w:val="0"/>
          <w:numId w:val="49"/>
        </w:numPr>
      </w:pPr>
      <w:r w:rsidRPr="00326A5E">
        <w:t>Prior Year General Ledger that includes monthly expenditures</w:t>
      </w:r>
    </w:p>
    <w:p w14:paraId="5679CF50" w14:textId="77777777" w:rsidR="00011096" w:rsidRPr="00326A5E" w:rsidRDefault="00011096" w:rsidP="00AD6686">
      <w:pPr>
        <w:pStyle w:val="ListParagraph"/>
        <w:numPr>
          <w:ilvl w:val="0"/>
          <w:numId w:val="49"/>
        </w:numPr>
      </w:pPr>
      <w:r w:rsidRPr="00326A5E">
        <w:t>Payroll information to document the staff paid out of the Federal award</w:t>
      </w:r>
    </w:p>
    <w:p w14:paraId="1A130675" w14:textId="77777777" w:rsidR="00011096" w:rsidRPr="00326A5E" w:rsidRDefault="00011096" w:rsidP="00AD6686">
      <w:pPr>
        <w:pStyle w:val="ListParagraph"/>
        <w:numPr>
          <w:ilvl w:val="0"/>
          <w:numId w:val="49"/>
        </w:numPr>
      </w:pPr>
      <w:r w:rsidRPr="00326A5E">
        <w:t>Time and Effort Documentation</w:t>
      </w:r>
    </w:p>
    <w:p w14:paraId="66EB7A89" w14:textId="77777777" w:rsidR="00011096" w:rsidRPr="00326A5E" w:rsidRDefault="00011096" w:rsidP="00AD6686">
      <w:pPr>
        <w:pStyle w:val="ListParagraph"/>
        <w:numPr>
          <w:ilvl w:val="0"/>
          <w:numId w:val="49"/>
        </w:numPr>
      </w:pPr>
      <w:r w:rsidRPr="00326A5E">
        <w:t>Cash Management Procedure</w:t>
      </w:r>
    </w:p>
    <w:p w14:paraId="72C8D746" w14:textId="77777777" w:rsidR="00011096" w:rsidRPr="00326A5E" w:rsidRDefault="00011096" w:rsidP="00AD6686">
      <w:pPr>
        <w:pStyle w:val="ListParagraph"/>
        <w:numPr>
          <w:ilvl w:val="0"/>
          <w:numId w:val="49"/>
        </w:numPr>
      </w:pPr>
      <w:r w:rsidRPr="00326A5E">
        <w:t>Allowable Procedures</w:t>
      </w:r>
    </w:p>
    <w:p w14:paraId="1DF77BC9" w14:textId="77777777" w:rsidR="00011096" w:rsidRPr="00326A5E" w:rsidRDefault="00011096" w:rsidP="00AD6686">
      <w:pPr>
        <w:pStyle w:val="ListParagraph"/>
        <w:numPr>
          <w:ilvl w:val="0"/>
          <w:numId w:val="49"/>
        </w:numPr>
      </w:pPr>
      <w:r w:rsidRPr="00326A5E">
        <w:t>Travel Policy</w:t>
      </w:r>
    </w:p>
    <w:p w14:paraId="0AA737B6" w14:textId="30460D2F" w:rsidR="00011096" w:rsidRPr="0087311D" w:rsidRDefault="00011096" w:rsidP="00AD6686">
      <w:pPr>
        <w:pStyle w:val="ListParagraph"/>
        <w:numPr>
          <w:ilvl w:val="0"/>
          <w:numId w:val="49"/>
        </w:numPr>
      </w:pPr>
      <w:r w:rsidRPr="00326A5E">
        <w:t>Procurement Procedure</w:t>
      </w:r>
    </w:p>
    <w:p w14:paraId="48689032" w14:textId="0D7E18C7" w:rsidR="004A05E3" w:rsidRPr="0087311D" w:rsidRDefault="004A05E3" w:rsidP="00EC136E">
      <w:pPr>
        <w:pStyle w:val="Heading3"/>
      </w:pPr>
      <w:bookmarkStart w:id="359" w:name="_Toc224585802"/>
      <w:bookmarkStart w:id="360" w:name="_Toc224656584"/>
      <w:bookmarkStart w:id="361" w:name="_Toc224720984"/>
      <w:bookmarkStart w:id="362" w:name="_Toc224909647"/>
      <w:bookmarkStart w:id="363" w:name="_Toc227607177"/>
      <w:bookmarkStart w:id="364" w:name="_Toc227922808"/>
      <w:r>
        <w:t>Corrective Action Plan</w:t>
      </w:r>
      <w:bookmarkEnd w:id="359"/>
      <w:bookmarkEnd w:id="360"/>
      <w:bookmarkEnd w:id="361"/>
      <w:bookmarkEnd w:id="362"/>
      <w:bookmarkEnd w:id="363"/>
      <w:bookmarkEnd w:id="364"/>
    </w:p>
    <w:p w14:paraId="0E4F1ACF" w14:textId="3818D1AB" w:rsidR="00313B7B" w:rsidRPr="00313B7B" w:rsidRDefault="004A05E3" w:rsidP="00313B7B">
      <w:r w:rsidRPr="0087311D">
        <w:t xml:space="preserve">Upon completion of the comprehensive monitoring visit, a Corrective Action Plan (CAP) may be required to resolve </w:t>
      </w:r>
      <w:r w:rsidR="2DB49544" w:rsidRPr="0087311D">
        <w:t xml:space="preserve">any out of compliance </w:t>
      </w:r>
      <w:r w:rsidR="00D14064" w:rsidRPr="0087311D">
        <w:t>areas identified</w:t>
      </w:r>
      <w:r w:rsidRPr="0087311D">
        <w:t xml:space="preserve"> during the </w:t>
      </w:r>
      <w:r w:rsidR="213215F3" w:rsidRPr="0087311D">
        <w:t>m</w:t>
      </w:r>
      <w:r w:rsidR="213215F3" w:rsidRPr="00313B7B">
        <w:t>onitoring visit</w:t>
      </w:r>
      <w:r w:rsidRPr="00313B7B">
        <w:t xml:space="preserve">. </w:t>
      </w:r>
      <w:r w:rsidR="00313B7B" w:rsidRPr="00313B7B">
        <w:t xml:space="preserve">The Provider will be required to submit a plan detailing how the </w:t>
      </w:r>
      <w:r w:rsidR="00F52BEE">
        <w:t>non-compliant</w:t>
      </w:r>
      <w:r w:rsidR="00313B7B" w:rsidRPr="00313B7B">
        <w:t xml:space="preserve"> programmatic and/or fiscal practices will be amended within the required time frame. If there are unresolved CAP(s), further action may be taken to include specific award conditions/restrictions. </w:t>
      </w:r>
    </w:p>
    <w:p w14:paraId="00D992B0" w14:textId="7797E351" w:rsidR="00313B7B" w:rsidRPr="00313B7B" w:rsidRDefault="00313B7B" w:rsidP="00313B7B">
      <w:pPr>
        <w:spacing w:after="0" w:afterAutospacing="0"/>
      </w:pPr>
      <w:r w:rsidRPr="00313B7B">
        <w:t xml:space="preserve">If the </w:t>
      </w:r>
      <w:r w:rsidR="003F5F5C">
        <w:t>Provider</w:t>
      </w:r>
      <w:r w:rsidRPr="00313B7B">
        <w:t xml:space="preserve"> is placed on a Corrective Action Plan (CAP), the </w:t>
      </w:r>
      <w:r w:rsidR="003F5F5C">
        <w:t>Provider</w:t>
      </w:r>
      <w:r w:rsidRPr="00313B7B">
        <w:t xml:space="preserve"> will have 3</w:t>
      </w:r>
      <w:r w:rsidR="003B1030">
        <w:t>0</w:t>
      </w:r>
      <w:r w:rsidRPr="00313B7B">
        <w:t xml:space="preserve"> days to respond in writing.</w:t>
      </w:r>
    </w:p>
    <w:p w14:paraId="35DD0A02" w14:textId="38A43789" w:rsidR="00313B7B" w:rsidRPr="00313B7B" w:rsidRDefault="00313B7B" w:rsidP="00AD6686">
      <w:pPr>
        <w:pStyle w:val="ListParagraph"/>
        <w:numPr>
          <w:ilvl w:val="0"/>
          <w:numId w:val="47"/>
        </w:numPr>
      </w:pPr>
      <w:r w:rsidRPr="00313B7B">
        <w:t xml:space="preserve">All CAPs will be uploaded to the </w:t>
      </w:r>
      <w:r w:rsidR="003B1030">
        <w:t>Adult Education Grant Management System</w:t>
      </w:r>
      <w:r w:rsidR="00D14203">
        <w:t xml:space="preserve"> designated by NCCCS</w:t>
      </w:r>
      <w:r w:rsidRPr="00313B7B">
        <w:t>.</w:t>
      </w:r>
    </w:p>
    <w:p w14:paraId="7BD5BEAC" w14:textId="18BE8DFB" w:rsidR="00313B7B" w:rsidRPr="00313B7B" w:rsidRDefault="00313B7B" w:rsidP="00AD6686">
      <w:pPr>
        <w:pStyle w:val="ListParagraph"/>
        <w:numPr>
          <w:ilvl w:val="0"/>
          <w:numId w:val="47"/>
        </w:numPr>
      </w:pPr>
      <w:r w:rsidRPr="00313B7B">
        <w:t xml:space="preserve">A member of the monitoring team will conduct monthly meetings with the </w:t>
      </w:r>
      <w:r w:rsidR="003F5F5C">
        <w:t>Provider</w:t>
      </w:r>
      <w:r w:rsidRPr="00313B7B">
        <w:t xml:space="preserve"> until the CAP has been satisfied.</w:t>
      </w:r>
    </w:p>
    <w:p w14:paraId="093B922D" w14:textId="3DB325AE" w:rsidR="004011CD" w:rsidRPr="0087311D" w:rsidRDefault="004011CD" w:rsidP="00BF01D9">
      <w:pPr>
        <w:pStyle w:val="Heading2"/>
      </w:pPr>
      <w:bookmarkStart w:id="365" w:name="_Toc1514204987"/>
      <w:r>
        <w:t>Continuous Monitoring</w:t>
      </w:r>
      <w:bookmarkEnd w:id="365"/>
    </w:p>
    <w:p w14:paraId="78284670" w14:textId="6409A95D" w:rsidR="002E7CC2" w:rsidRPr="0087311D" w:rsidRDefault="004A05E3" w:rsidP="002E7CC2">
      <w:pPr>
        <w:shd w:val="clear" w:color="auto" w:fill="FFFFFF"/>
        <w:spacing w:line="240" w:lineRule="auto"/>
        <w:rPr>
          <w:rFonts w:eastAsia="Times New Roman" w:cstheme="minorHAnsi"/>
          <w:color w:val="201F1E"/>
          <w:bdr w:val="none" w:sz="0" w:space="0" w:color="auto" w:frame="1"/>
        </w:rPr>
      </w:pPr>
      <w:r w:rsidRPr="0087311D">
        <w:rPr>
          <w:rFonts w:eastAsia="Times New Roman" w:cstheme="minorHAnsi"/>
          <w:color w:val="201F1E"/>
        </w:rPr>
        <w:t>Continuous monitoring</w:t>
      </w:r>
      <w:r w:rsidR="000E5547">
        <w:rPr>
          <w:rFonts w:eastAsia="Times New Roman" w:cstheme="minorHAnsi"/>
          <w:color w:val="201F1E"/>
        </w:rPr>
        <w:t xml:space="preserve"> is required for all Providers and</w:t>
      </w:r>
      <w:r w:rsidRPr="0087311D">
        <w:rPr>
          <w:rFonts w:eastAsia="Times New Roman" w:cstheme="minorHAnsi"/>
          <w:color w:val="201F1E"/>
          <w:bdr w:val="none" w:sz="0" w:space="0" w:color="auto" w:frame="1"/>
        </w:rPr>
        <w:t xml:space="preserve"> include</w:t>
      </w:r>
      <w:r w:rsidR="000E5547">
        <w:rPr>
          <w:rFonts w:eastAsia="Times New Roman" w:cstheme="minorHAnsi"/>
          <w:color w:val="201F1E"/>
          <w:bdr w:val="none" w:sz="0" w:space="0" w:color="auto" w:frame="1"/>
        </w:rPr>
        <w:t>s</w:t>
      </w:r>
      <w:r w:rsidRPr="0087311D">
        <w:rPr>
          <w:rFonts w:eastAsia="Times New Roman" w:cstheme="minorHAnsi"/>
          <w:color w:val="201F1E"/>
          <w:bdr w:val="none" w:sz="0" w:space="0" w:color="auto" w:frame="1"/>
        </w:rPr>
        <w:t xml:space="preserve"> </w:t>
      </w:r>
      <w:r w:rsidR="000E5547">
        <w:rPr>
          <w:rFonts w:eastAsia="Times New Roman" w:cstheme="minorHAnsi"/>
          <w:color w:val="201F1E"/>
          <w:bdr w:val="none" w:sz="0" w:space="0" w:color="auto" w:frame="1"/>
        </w:rPr>
        <w:t xml:space="preserve">grant </w:t>
      </w:r>
      <w:r w:rsidR="00FE644E" w:rsidRPr="0087311D">
        <w:rPr>
          <w:rFonts w:eastAsia="Times New Roman" w:cstheme="minorHAnsi"/>
          <w:color w:val="201F1E"/>
          <w:bdr w:val="none" w:sz="0" w:space="0" w:color="auto" w:frame="1"/>
        </w:rPr>
        <w:t>budget tracking</w:t>
      </w:r>
      <w:r w:rsidR="000E5547">
        <w:rPr>
          <w:rFonts w:eastAsia="Times New Roman" w:cstheme="minorHAnsi"/>
          <w:color w:val="201F1E"/>
          <w:bdr w:val="none" w:sz="0" w:space="0" w:color="auto" w:frame="1"/>
        </w:rPr>
        <w:t xml:space="preserve"> and </w:t>
      </w:r>
      <w:r w:rsidRPr="0087311D">
        <w:rPr>
          <w:rFonts w:eastAsia="Times New Roman" w:cstheme="minorHAnsi"/>
          <w:color w:val="201F1E"/>
          <w:bdr w:val="none" w:sz="0" w:space="0" w:color="auto" w:frame="1"/>
        </w:rPr>
        <w:t>time and effort records for employees</w:t>
      </w:r>
      <w:r w:rsidR="00FE644E" w:rsidRPr="0087311D">
        <w:rPr>
          <w:rFonts w:eastAsia="Times New Roman" w:cstheme="minorHAnsi"/>
          <w:color w:val="201F1E"/>
          <w:bdr w:val="none" w:sz="0" w:space="0" w:color="auto" w:frame="1"/>
        </w:rPr>
        <w:t>.</w:t>
      </w:r>
      <w:bookmarkStart w:id="366" w:name="_Toc511371651"/>
      <w:bookmarkStart w:id="367" w:name="_Toc961306"/>
      <w:bookmarkStart w:id="368" w:name="_Toc63931057"/>
      <w:bookmarkStart w:id="369" w:name="_Toc217910560"/>
    </w:p>
    <w:p w14:paraId="66D7927E" w14:textId="5A83FC7F" w:rsidR="00FE644E" w:rsidRPr="0087311D" w:rsidRDefault="002E7CC2" w:rsidP="00EC136E">
      <w:pPr>
        <w:pStyle w:val="Heading3"/>
        <w:rPr>
          <w:rFonts w:eastAsia="Times New Roman" w:cstheme="minorBidi"/>
          <w:color w:val="201F1E"/>
          <w:bdr w:val="none" w:sz="0" w:space="0" w:color="auto" w:frame="1"/>
        </w:rPr>
      </w:pPr>
      <w:bookmarkStart w:id="370" w:name="_Toc224656586"/>
      <w:bookmarkStart w:id="371" w:name="_Toc224720986"/>
      <w:bookmarkStart w:id="372" w:name="_Toc224909649"/>
      <w:bookmarkStart w:id="373" w:name="_Toc227607179"/>
      <w:bookmarkStart w:id="374" w:name="_Toc227922810"/>
      <w:r w:rsidRPr="56626083">
        <w:rPr>
          <w:rFonts w:eastAsia="Times New Roman" w:cstheme="minorBidi"/>
          <w:color w:val="201F1E"/>
        </w:rPr>
        <w:lastRenderedPageBreak/>
        <w:t>B</w:t>
      </w:r>
      <w:r w:rsidR="00FE644E">
        <w:t>udget Monitoring</w:t>
      </w:r>
      <w:bookmarkEnd w:id="370"/>
      <w:bookmarkEnd w:id="371"/>
      <w:bookmarkEnd w:id="372"/>
      <w:bookmarkEnd w:id="373"/>
      <w:bookmarkEnd w:id="374"/>
    </w:p>
    <w:p w14:paraId="1D766E6B" w14:textId="052F2B26" w:rsidR="00B87907" w:rsidRPr="00B87907" w:rsidRDefault="00B87907" w:rsidP="00B87907">
      <w:bookmarkStart w:id="375" w:name="_Toc224656587"/>
      <w:bookmarkStart w:id="376" w:name="_Toc224720987"/>
      <w:bookmarkStart w:id="377" w:name="_Toc224909650"/>
      <w:bookmarkStart w:id="378" w:name="_Toc227607180"/>
      <w:r w:rsidRPr="00B87907">
        <w:t>All Providers are required to submit monthly financial documentation</w:t>
      </w:r>
      <w:r>
        <w:t xml:space="preserve"> that outlines</w:t>
      </w:r>
      <w:r w:rsidRPr="00B87907">
        <w:t xml:space="preserve"> monthly expenditures and program activities.</w:t>
      </w:r>
    </w:p>
    <w:p w14:paraId="6376C095" w14:textId="4CAD8FC4" w:rsidR="00B87907" w:rsidRPr="00B87907" w:rsidRDefault="00B87907" w:rsidP="00AD6686">
      <w:pPr>
        <w:pStyle w:val="ListParagraph"/>
        <w:numPr>
          <w:ilvl w:val="0"/>
          <w:numId w:val="108"/>
        </w:numPr>
      </w:pPr>
      <w:r>
        <w:t xml:space="preserve">Community college </w:t>
      </w:r>
      <w:r w:rsidR="00685FEC">
        <w:t>Providers</w:t>
      </w:r>
      <w:r>
        <w:t xml:space="preserve"> will submit </w:t>
      </w:r>
      <w:r w:rsidRPr="00B87907">
        <w:t>XDBR reports by the 15th of each month</w:t>
      </w:r>
      <w:r w:rsidR="00D26D59">
        <w:t xml:space="preserve"> to the Adult Education</w:t>
      </w:r>
      <w:r w:rsidR="00D26D59" w:rsidRPr="00B87907">
        <w:t xml:space="preserve"> </w:t>
      </w:r>
      <w:r w:rsidR="00D26D59">
        <w:t>Grant Management System</w:t>
      </w:r>
      <w:r w:rsidRPr="00B87907">
        <w:t>.</w:t>
      </w:r>
    </w:p>
    <w:p w14:paraId="29D870C3" w14:textId="77586FBF" w:rsidR="00B87907" w:rsidRPr="00B87907" w:rsidRDefault="00E73FC5" w:rsidP="00AD6686">
      <w:pPr>
        <w:pStyle w:val="ListParagraph"/>
        <w:numPr>
          <w:ilvl w:val="0"/>
          <w:numId w:val="108"/>
        </w:numPr>
      </w:pPr>
      <w:r>
        <w:t xml:space="preserve">Community-based </w:t>
      </w:r>
      <w:r w:rsidR="00217223">
        <w:t>o</w:t>
      </w:r>
      <w:r>
        <w:t xml:space="preserve">rganizations </w:t>
      </w:r>
      <w:r w:rsidR="00777072">
        <w:t xml:space="preserve">will submit a </w:t>
      </w:r>
      <w:r w:rsidR="00217223">
        <w:t>r</w:t>
      </w:r>
      <w:r w:rsidR="00B87907" w:rsidRPr="00B87907">
        <w:t xml:space="preserve">equest for </w:t>
      </w:r>
      <w:r w:rsidR="00217223">
        <w:t>r</w:t>
      </w:r>
      <w:r w:rsidR="00B87907" w:rsidRPr="00B87907">
        <w:t xml:space="preserve">eimbursement by the 5th working day of </w:t>
      </w:r>
      <w:r w:rsidR="00777072" w:rsidRPr="00B87907">
        <w:t>each</w:t>
      </w:r>
      <w:r w:rsidR="00B87907" w:rsidRPr="00B87907">
        <w:t xml:space="preserve"> month </w:t>
      </w:r>
      <w:r w:rsidR="00777072">
        <w:t xml:space="preserve">to the </w:t>
      </w:r>
      <w:r w:rsidR="00B87907" w:rsidRPr="00B87907">
        <w:t xml:space="preserve">NCCCS Business and Finance </w:t>
      </w:r>
      <w:r w:rsidR="00777072">
        <w:t>Office</w:t>
      </w:r>
      <w:r w:rsidR="00B87907" w:rsidRPr="00B87907">
        <w:t>.</w:t>
      </w:r>
      <w:r w:rsidR="00777072">
        <w:t xml:space="preserve"> </w:t>
      </w:r>
      <w:r w:rsidR="00B87907" w:rsidRPr="00B87907">
        <w:t xml:space="preserve">A copy of the </w:t>
      </w:r>
      <w:r w:rsidR="00217223">
        <w:t>r</w:t>
      </w:r>
      <w:r w:rsidR="00B87907" w:rsidRPr="00B87907">
        <w:t xml:space="preserve">equest for </w:t>
      </w:r>
      <w:r w:rsidR="00217223">
        <w:t>r</w:t>
      </w:r>
      <w:r w:rsidR="00B87907" w:rsidRPr="00B87907">
        <w:t xml:space="preserve">eimbursement </w:t>
      </w:r>
      <w:r w:rsidR="00777072">
        <w:t>is</w:t>
      </w:r>
      <w:r w:rsidR="00B87907" w:rsidRPr="00B87907">
        <w:t xml:space="preserve"> due by the 15th of each month to the </w:t>
      </w:r>
      <w:r w:rsidR="00777072">
        <w:t>Adult Education</w:t>
      </w:r>
      <w:r w:rsidR="00B87907" w:rsidRPr="00B87907">
        <w:t xml:space="preserve"> </w:t>
      </w:r>
      <w:r w:rsidR="00D26D59">
        <w:t>Grant Management System</w:t>
      </w:r>
      <w:r w:rsidR="00B87907" w:rsidRPr="00B87907">
        <w:t>.</w:t>
      </w:r>
    </w:p>
    <w:p w14:paraId="5888AC3A" w14:textId="4233335D" w:rsidR="002C7668" w:rsidRPr="0087311D" w:rsidRDefault="002C7668" w:rsidP="00EC136E">
      <w:pPr>
        <w:pStyle w:val="Heading3"/>
      </w:pPr>
      <w:r>
        <w:t>Employee Time and Effort</w:t>
      </w:r>
      <w:bookmarkEnd w:id="366"/>
      <w:bookmarkEnd w:id="367"/>
      <w:bookmarkEnd w:id="368"/>
      <w:bookmarkEnd w:id="369"/>
      <w:bookmarkEnd w:id="375"/>
      <w:bookmarkEnd w:id="376"/>
      <w:bookmarkEnd w:id="377"/>
      <w:bookmarkEnd w:id="378"/>
      <w:r w:rsidR="006A2070">
        <w:t xml:space="preserve"> M</w:t>
      </w:r>
      <w:r w:rsidR="00CF274C">
        <w:t>o</w:t>
      </w:r>
      <w:r w:rsidR="006A2070">
        <w:t>nitoring</w:t>
      </w:r>
    </w:p>
    <w:p w14:paraId="0E4423E9" w14:textId="785736F7" w:rsidR="002C7668" w:rsidRPr="0087311D" w:rsidRDefault="002C7668" w:rsidP="00406A07">
      <w:pPr>
        <w:tabs>
          <w:tab w:val="right" w:pos="6912"/>
        </w:tabs>
        <w:spacing w:after="0" w:afterAutospacing="0"/>
      </w:pPr>
      <w:r w:rsidRPr="0087311D">
        <w:t xml:space="preserve">Time and </w:t>
      </w:r>
      <w:r w:rsidR="00217223">
        <w:t>E</w:t>
      </w:r>
      <w:r w:rsidRPr="0087311D">
        <w:t xml:space="preserve">ffort reporting guidelines are specified in 2 CFR Part 200.430. All employees, including instructors, administrators, and other staff who are paid </w:t>
      </w:r>
      <w:r w:rsidR="661677F3" w:rsidRPr="0087311D">
        <w:t xml:space="preserve">in part or in whole </w:t>
      </w:r>
      <w:r w:rsidRPr="0087311D">
        <w:t xml:space="preserve">with federal funds are required to document the time and effort they spend within that program. The portion of the federally paid wages should be reflective of the time and effort the individual has put forth for that </w:t>
      </w:r>
      <w:r w:rsidR="00FB51C6">
        <w:t>f</w:t>
      </w:r>
      <w:r w:rsidRPr="0087311D">
        <w:t>ederal program. Charges to federal awards for salaries and wages must be based on records that accurately reflect the work performed. These records must:</w:t>
      </w:r>
    </w:p>
    <w:p w14:paraId="67225844" w14:textId="1B360207" w:rsidR="002C7668" w:rsidRPr="0087311D" w:rsidRDefault="002C7668" w:rsidP="00AD6686">
      <w:pPr>
        <w:pStyle w:val="ListParagraph"/>
        <w:numPr>
          <w:ilvl w:val="0"/>
          <w:numId w:val="25"/>
        </w:numPr>
      </w:pPr>
      <w:r w:rsidRPr="0087311D">
        <w:t>Be supported by a system of internal control that provides reasonable assurance that the charges are accurate, allowable, and properly allocated.</w:t>
      </w:r>
    </w:p>
    <w:p w14:paraId="2BA11281" w14:textId="12C121BB" w:rsidR="002C7668" w:rsidRPr="0087311D" w:rsidRDefault="002C7668" w:rsidP="00AD6686">
      <w:pPr>
        <w:pStyle w:val="ListParagraph"/>
        <w:numPr>
          <w:ilvl w:val="0"/>
          <w:numId w:val="25"/>
        </w:numPr>
      </w:pPr>
      <w:r w:rsidRPr="0087311D">
        <w:t xml:space="preserve">Be incorporated into the official records of the </w:t>
      </w:r>
      <w:r w:rsidR="00752964">
        <w:t>Provider</w:t>
      </w:r>
      <w:r w:rsidRPr="0087311D">
        <w:t>.</w:t>
      </w:r>
    </w:p>
    <w:p w14:paraId="1D20D08F" w14:textId="77777777" w:rsidR="00AF5195" w:rsidRDefault="00AF653D" w:rsidP="00396F0E">
      <w:pPr>
        <w:spacing w:after="0" w:afterAutospacing="0"/>
      </w:pPr>
      <w:bookmarkStart w:id="379" w:name="_Toc503443568"/>
      <w:bookmarkStart w:id="380" w:name="_Toc188609468"/>
      <w:r w:rsidRPr="00EE27D5">
        <w:t>In addition to the federal requirements in 2 CFR 200.430, NCCCS requires Providers to follow the following procedures for monitoring and reconciling employee time and effort</w:t>
      </w:r>
      <w:r w:rsidR="00AF5195">
        <w:t xml:space="preserve">. </w:t>
      </w:r>
    </w:p>
    <w:p w14:paraId="20F8FA6E" w14:textId="47D38A87" w:rsidR="00731DB0" w:rsidRPr="00B22654" w:rsidRDefault="00731DB0" w:rsidP="00AD6686">
      <w:pPr>
        <w:pStyle w:val="ListParagraph"/>
        <w:numPr>
          <w:ilvl w:val="0"/>
          <w:numId w:val="109"/>
        </w:numPr>
        <w:spacing w:after="0" w:afterAutospacing="0"/>
      </w:pPr>
      <w:r w:rsidRPr="00B22654">
        <w:t xml:space="preserve">Payroll records must be compared to </w:t>
      </w:r>
      <w:r w:rsidR="00877D4C">
        <w:t>and reconciled with</w:t>
      </w:r>
      <w:r w:rsidRPr="00B22654">
        <w:t xml:space="preserve"> the submitted </w:t>
      </w:r>
      <w:r w:rsidR="00B22654" w:rsidRPr="00B22654">
        <w:t>Time</w:t>
      </w:r>
      <w:r w:rsidR="00B22654">
        <w:t xml:space="preserve"> and </w:t>
      </w:r>
      <w:r w:rsidR="00B22654" w:rsidRPr="00B22654">
        <w:t xml:space="preserve">Effort Reports </w:t>
      </w:r>
      <w:r w:rsidRPr="00B22654">
        <w:t xml:space="preserve">on at least a quarterly basis. </w:t>
      </w:r>
    </w:p>
    <w:p w14:paraId="0AAC0A82" w14:textId="28C63FBF" w:rsidR="00731DB0" w:rsidRPr="00B22654" w:rsidRDefault="00731DB0" w:rsidP="00AD6686">
      <w:pPr>
        <w:pStyle w:val="ListParagraph"/>
        <w:numPr>
          <w:ilvl w:val="0"/>
          <w:numId w:val="50"/>
        </w:numPr>
      </w:pPr>
      <w:r w:rsidRPr="00B22654">
        <w:t xml:space="preserve">If the difference is 10% or more, payroll charges must be adjusted at the time of the records comparison. The next quarter's estimates must be adjusted to more closely reflect the actual activity. </w:t>
      </w:r>
    </w:p>
    <w:p w14:paraId="051BC7B7" w14:textId="77777777" w:rsidR="00731DB0" w:rsidRPr="00B22654" w:rsidRDefault="00731DB0" w:rsidP="00AD6686">
      <w:pPr>
        <w:pStyle w:val="ListParagraph"/>
        <w:numPr>
          <w:ilvl w:val="0"/>
          <w:numId w:val="50"/>
        </w:numPr>
      </w:pPr>
      <w:r w:rsidRPr="00B22654">
        <w:t xml:space="preserve">If the anticipated time and effort is less than 10% different from the actual time and effort, an accounting adjustment is not required until the end of the program year. </w:t>
      </w:r>
    </w:p>
    <w:p w14:paraId="15C96A96" w14:textId="7359DC6D" w:rsidR="00731DB0" w:rsidRPr="00B22654" w:rsidRDefault="00731DB0" w:rsidP="00AD6686">
      <w:pPr>
        <w:pStyle w:val="ListParagraph"/>
        <w:numPr>
          <w:ilvl w:val="0"/>
          <w:numId w:val="50"/>
        </w:numPr>
      </w:pPr>
      <w:r w:rsidRPr="00B22654">
        <w:t xml:space="preserve">All </w:t>
      </w:r>
      <w:r w:rsidR="00877D4C">
        <w:t>T</w:t>
      </w:r>
      <w:r w:rsidRPr="00B22654">
        <w:t xml:space="preserve">ime and </w:t>
      </w:r>
      <w:r w:rsidR="00877D4C">
        <w:t>E</w:t>
      </w:r>
      <w:r w:rsidRPr="00B22654">
        <w:t>ffort reporting discrepancies are to be reconciled at the end of the program year. Reconciled discrepancies should be reflected in the final report submitted to the System Office at the end of the program year.</w:t>
      </w:r>
    </w:p>
    <w:p w14:paraId="6B0AAB52" w14:textId="458F6CB6" w:rsidR="00731DB0" w:rsidRPr="00B22654" w:rsidRDefault="00731DB0" w:rsidP="00B22654">
      <w:r w:rsidRPr="00B22654">
        <w:t xml:space="preserve">Each quarter, random verification of Time and Effort reporting compliance will be conducted by </w:t>
      </w:r>
      <w:r w:rsidR="00396F0E">
        <w:t>NCCCS</w:t>
      </w:r>
      <w:r w:rsidRPr="00B22654">
        <w:t xml:space="preserve">. A </w:t>
      </w:r>
      <w:r w:rsidR="003F5F5C">
        <w:t>Provider</w:t>
      </w:r>
      <w:r w:rsidRPr="00B22654">
        <w:t xml:space="preserve">’s failure to comply with Time and Effort reporting will be addressed in a </w:t>
      </w:r>
      <w:r w:rsidR="00396F0E" w:rsidRPr="00B22654">
        <w:t>Corrective Action Plan</w:t>
      </w:r>
      <w:r w:rsidRPr="00B22654">
        <w:t xml:space="preserve">. </w:t>
      </w:r>
    </w:p>
    <w:p w14:paraId="51001F5C" w14:textId="1E6766C4" w:rsidR="00DA653B" w:rsidRPr="001F12F1" w:rsidRDefault="00DA653B" w:rsidP="00BF01D9">
      <w:pPr>
        <w:pStyle w:val="Heading2"/>
      </w:pPr>
      <w:bookmarkStart w:id="381" w:name="_Toc2085795224"/>
      <w:r>
        <w:t>Fiscal Audits</w:t>
      </w:r>
      <w:bookmarkEnd w:id="379"/>
      <w:bookmarkEnd w:id="380"/>
      <w:bookmarkEnd w:id="381"/>
    </w:p>
    <w:p w14:paraId="6A105F0F" w14:textId="1DA0D888" w:rsidR="007B00FA" w:rsidRPr="007B00FA" w:rsidRDefault="007B00FA" w:rsidP="007B00FA">
      <w:r w:rsidRPr="007B00FA">
        <w:t>A Provider that expends $1,000,000 or more in Federal awards during its fiscal year must have a</w:t>
      </w:r>
      <w:r>
        <w:t>n A-133</w:t>
      </w:r>
      <w:r w:rsidRPr="007B00FA">
        <w:t xml:space="preserve"> Single Audit or program-specific audit conducted in accordance with 2 C.F.R. Part 200, Subpart F, as applicable. The Federal audit requirement is based on total Federal awards expended, not solely on AEFLA funds received.</w:t>
      </w:r>
    </w:p>
    <w:p w14:paraId="7A5166C3" w14:textId="4B1ECBCE" w:rsidR="00B50027" w:rsidRDefault="007B00FA" w:rsidP="00F92308">
      <w:r w:rsidRPr="007B00FA">
        <w:lastRenderedPageBreak/>
        <w:t>Providers that do not meet the Federal threshold for a Single Audit remain subject to applicable institutional, state, NCCCS, and grant-specific audit and monitoring requirements. Providers must maintain records and make them available for review or audit as required by Federal, state, and NCCCS requirements.</w:t>
      </w:r>
      <w:r w:rsidR="00B50027">
        <w:br w:type="page"/>
      </w:r>
    </w:p>
    <w:p w14:paraId="26FD7E4E" w14:textId="77777777" w:rsidR="23320E73" w:rsidRDefault="00BB3B9C" w:rsidP="00BB3B9C">
      <w:pPr>
        <w:pStyle w:val="Heading1"/>
      </w:pPr>
      <w:bookmarkStart w:id="382" w:name="_Toc260951149"/>
      <w:r>
        <w:lastRenderedPageBreak/>
        <w:t>Ap</w:t>
      </w:r>
      <w:r w:rsidR="007E7BCB">
        <w:t>pendix A</w:t>
      </w:r>
      <w:bookmarkEnd w:id="382"/>
    </w:p>
    <w:p w14:paraId="707A4B49" w14:textId="77777777" w:rsidR="00D13A50" w:rsidRDefault="00D13A50" w:rsidP="00B8290A">
      <w:pPr>
        <w:pStyle w:val="Heading3"/>
      </w:pPr>
      <w:r>
        <w:t>Student Support for Child or Dependent Care and/or Transportation Procedure (sample)</w:t>
      </w:r>
    </w:p>
    <w:p w14:paraId="1EA71F8A" w14:textId="77777777" w:rsidR="00D13A50" w:rsidRPr="001408D7" w:rsidRDefault="00D13A50" w:rsidP="00750CAF">
      <w:pPr>
        <w:pStyle w:val="Heading4"/>
      </w:pPr>
      <w:r>
        <w:t>Eligibility Criteria</w:t>
      </w:r>
    </w:p>
    <w:p w14:paraId="0C71B9E4" w14:textId="77777777" w:rsidR="00D13A50" w:rsidRPr="001408D7" w:rsidRDefault="00D13A50" w:rsidP="00D13A50">
      <w:pPr>
        <w:spacing w:after="0" w:afterAutospacing="0"/>
      </w:pPr>
      <w:r>
        <w:t>To qualify for individual student support for child and dependent care or transportation, the student must meet the following criteria:</w:t>
      </w:r>
    </w:p>
    <w:p w14:paraId="01F5219F" w14:textId="77777777" w:rsidR="00D13A50" w:rsidRPr="001408D7" w:rsidRDefault="00D13A50" w:rsidP="00AD6686">
      <w:pPr>
        <w:pStyle w:val="ListParagraph"/>
        <w:numPr>
          <w:ilvl w:val="0"/>
          <w:numId w:val="59"/>
        </w:numPr>
      </w:pPr>
      <w:r>
        <w:t>Have an active NRS registration and be enrolled with the Provider.</w:t>
      </w:r>
    </w:p>
    <w:p w14:paraId="3417704F" w14:textId="77777777" w:rsidR="00D13A50" w:rsidRPr="001408D7" w:rsidRDefault="00D13A50" w:rsidP="00AD6686">
      <w:pPr>
        <w:pStyle w:val="ListParagraph"/>
        <w:numPr>
          <w:ilvl w:val="0"/>
          <w:numId w:val="59"/>
        </w:numPr>
      </w:pPr>
      <w:r>
        <w:t>Be enrolled in a specific Title II-funded class or activity.</w:t>
      </w:r>
    </w:p>
    <w:p w14:paraId="023C4C3D" w14:textId="77777777" w:rsidR="00D13A50" w:rsidRPr="001408D7" w:rsidRDefault="00D13A50" w:rsidP="00AD6686">
      <w:pPr>
        <w:pStyle w:val="ListParagraph"/>
        <w:numPr>
          <w:ilvl w:val="0"/>
          <w:numId w:val="59"/>
        </w:numPr>
      </w:pPr>
      <w:r>
        <w:t>Demonstrate an unmet need that creates a barrier to participation in Title II adult education and family literacy activities.</w:t>
      </w:r>
    </w:p>
    <w:p w14:paraId="5E4579DA" w14:textId="77777777" w:rsidR="00D13A50" w:rsidRPr="001408D7" w:rsidRDefault="00D13A50" w:rsidP="00AD6686">
      <w:pPr>
        <w:pStyle w:val="ListParagraph"/>
        <w:numPr>
          <w:ilvl w:val="0"/>
          <w:numId w:val="59"/>
        </w:numPr>
      </w:pPr>
      <w:r>
        <w:t>Demonstrate that other funding sources (e.g., state or local assistance, institutional resources, or community programs) do not sufficiently cover the identified need.</w:t>
      </w:r>
    </w:p>
    <w:p w14:paraId="2A609B28" w14:textId="77777777" w:rsidR="00D13A50" w:rsidRPr="001408D7" w:rsidRDefault="00D13A50" w:rsidP="00750CAF">
      <w:pPr>
        <w:pStyle w:val="Heading4"/>
      </w:pPr>
      <w:r>
        <w:t>Procedure</w:t>
      </w:r>
    </w:p>
    <w:p w14:paraId="572D1AC8" w14:textId="77777777" w:rsidR="00082C5F" w:rsidRDefault="00D13A50" w:rsidP="00AD6686">
      <w:pPr>
        <w:pStyle w:val="ListParagraph"/>
        <w:numPr>
          <w:ilvl w:val="0"/>
          <w:numId w:val="98"/>
        </w:numPr>
      </w:pPr>
      <w:r>
        <w:t>Application Process</w:t>
      </w:r>
    </w:p>
    <w:p w14:paraId="78694EE8" w14:textId="77777777" w:rsidR="00082C5F" w:rsidRDefault="00D13A50" w:rsidP="00AD6686">
      <w:pPr>
        <w:pStyle w:val="ListParagraph"/>
        <w:numPr>
          <w:ilvl w:val="1"/>
          <w:numId w:val="98"/>
        </w:numPr>
      </w:pPr>
      <w:r>
        <w:t>Submission of Request: Students must complete an Individual Student Support Request form (or similar form used by the Provider that includes, at a minimum, the same information – see Appendix A) identifying the specific barrier and requested support and submit required documentation.</w:t>
      </w:r>
    </w:p>
    <w:p w14:paraId="7B051BD4" w14:textId="77777777" w:rsidR="0082761B" w:rsidRDefault="00D13A50" w:rsidP="00AD6686">
      <w:pPr>
        <w:pStyle w:val="ListParagraph"/>
        <w:numPr>
          <w:ilvl w:val="1"/>
          <w:numId w:val="98"/>
        </w:numPr>
      </w:pPr>
      <w:r>
        <w:t>Use of Existing Records: Staff will use institutional records to verify enrollment, class schedules, and program requirements.</w:t>
      </w:r>
    </w:p>
    <w:p w14:paraId="0E099678" w14:textId="77777777" w:rsidR="0082761B" w:rsidRDefault="00D13A50" w:rsidP="00AD6686">
      <w:pPr>
        <w:pStyle w:val="ListParagraph"/>
        <w:numPr>
          <w:ilvl w:val="0"/>
          <w:numId w:val="98"/>
        </w:numPr>
      </w:pPr>
      <w:r>
        <w:t>Approval Process</w:t>
      </w:r>
    </w:p>
    <w:p w14:paraId="20DE3637" w14:textId="18877948" w:rsidR="0082761B" w:rsidRDefault="00D13A50" w:rsidP="00AD6686">
      <w:pPr>
        <w:pStyle w:val="ListParagraph"/>
        <w:numPr>
          <w:ilvl w:val="1"/>
          <w:numId w:val="98"/>
        </w:numPr>
      </w:pPr>
      <w:r>
        <w:t xml:space="preserve">Staff Recommendation: Designated staff will review the request to confirm eligibility, assess the necessity of </w:t>
      </w:r>
      <w:r w:rsidR="00551658">
        <w:t>support</w:t>
      </w:r>
      <w:r>
        <w:t>, and document non-supplanting considerations.</w:t>
      </w:r>
    </w:p>
    <w:p w14:paraId="07D28D70" w14:textId="77777777" w:rsidR="0082761B" w:rsidRDefault="00D13A50" w:rsidP="00AD6686">
      <w:pPr>
        <w:pStyle w:val="ListParagraph"/>
        <w:numPr>
          <w:ilvl w:val="1"/>
          <w:numId w:val="98"/>
        </w:numPr>
      </w:pPr>
      <w:r>
        <w:t>Final Approval: A designated administrator will review the recommendation and approve or deny the request in accordance with Title II requirements, institutional procedures, and availability of budgeted funds.</w:t>
      </w:r>
    </w:p>
    <w:p w14:paraId="3388B0AB" w14:textId="77777777" w:rsidR="0082761B" w:rsidRDefault="00D13A50" w:rsidP="00AD6686">
      <w:pPr>
        <w:pStyle w:val="ListParagraph"/>
        <w:numPr>
          <w:ilvl w:val="0"/>
          <w:numId w:val="98"/>
        </w:numPr>
      </w:pPr>
      <w:r>
        <w:t>Notification</w:t>
      </w:r>
    </w:p>
    <w:p w14:paraId="1DEE65B1" w14:textId="77777777" w:rsidR="0082761B" w:rsidRDefault="00D13A50" w:rsidP="00AD6686">
      <w:pPr>
        <w:pStyle w:val="ListParagraph"/>
        <w:numPr>
          <w:ilvl w:val="1"/>
          <w:numId w:val="98"/>
        </w:numPr>
      </w:pPr>
      <w:r>
        <w:t>Students will be notified of the decision within 10 business days. Approved notifications will include type of support approved, duration of support, maximum funding amount, and any follow-up documentation required.</w:t>
      </w:r>
    </w:p>
    <w:p w14:paraId="5DBFFB69" w14:textId="77777777" w:rsidR="00AF5E04" w:rsidRDefault="00D13A50" w:rsidP="00AD6686">
      <w:pPr>
        <w:pStyle w:val="ListParagraph"/>
        <w:numPr>
          <w:ilvl w:val="0"/>
          <w:numId w:val="98"/>
        </w:numPr>
      </w:pPr>
      <w:r>
        <w:t>Disbursement of Funds</w:t>
      </w:r>
    </w:p>
    <w:p w14:paraId="291CC942" w14:textId="77777777" w:rsidR="00AF5E04" w:rsidRPr="00AF5E04" w:rsidRDefault="00D13A50" w:rsidP="00AD6686">
      <w:pPr>
        <w:pStyle w:val="ListParagraph"/>
        <w:numPr>
          <w:ilvl w:val="1"/>
          <w:numId w:val="98"/>
        </w:numPr>
      </w:pPr>
      <w:r>
        <w:t xml:space="preserve">Funds may be paid directly to a vendor or service provider (e.g., childcare provider, transportation vendor), </w:t>
      </w:r>
      <w:r w:rsidRPr="00AF5E04">
        <w:rPr>
          <w:b/>
          <w:i/>
        </w:rPr>
        <w:t>or</w:t>
      </w:r>
    </w:p>
    <w:p w14:paraId="5061A1D9" w14:textId="77777777" w:rsidR="00D13A50" w:rsidRPr="001408D7" w:rsidRDefault="00D13A50" w:rsidP="00AD6686">
      <w:pPr>
        <w:pStyle w:val="ListParagraph"/>
        <w:numPr>
          <w:ilvl w:val="1"/>
          <w:numId w:val="98"/>
        </w:numPr>
      </w:pPr>
      <w:r>
        <w:t>Reimbursed to the student upon submission of valid, itemized receipts, in accordance with the Provider’s fiscal procedures.</w:t>
      </w:r>
    </w:p>
    <w:p w14:paraId="4C8AD680" w14:textId="77777777" w:rsidR="00D13A50" w:rsidRPr="001408D7" w:rsidRDefault="00D13A50" w:rsidP="00750CAF">
      <w:pPr>
        <w:pStyle w:val="Heading4"/>
      </w:pPr>
      <w:r>
        <w:t>Reassessment</w:t>
      </w:r>
    </w:p>
    <w:p w14:paraId="0553D015" w14:textId="77777777" w:rsidR="00AF5E04" w:rsidRDefault="00D13A50" w:rsidP="00AD6686">
      <w:pPr>
        <w:pStyle w:val="ListParagraph"/>
        <w:numPr>
          <w:ilvl w:val="0"/>
          <w:numId w:val="99"/>
        </w:numPr>
      </w:pPr>
      <w:r>
        <w:t>Frequency: For ongoing or recurring individual student support, students must reaffirm their need by completing an updated attestation each academic term.</w:t>
      </w:r>
    </w:p>
    <w:p w14:paraId="7B627876" w14:textId="77777777" w:rsidR="00D13A50" w:rsidRPr="001408D7" w:rsidRDefault="00D13A50" w:rsidP="00AD6686">
      <w:pPr>
        <w:pStyle w:val="ListParagraph"/>
        <w:numPr>
          <w:ilvl w:val="0"/>
          <w:numId w:val="99"/>
        </w:numPr>
      </w:pPr>
      <w:r>
        <w:t>Staff Review: Staff will reassess continued enrollment and eligibility, ongoing barrier and necessity of support, and lack of availability of alternative funding sources.</w:t>
      </w:r>
    </w:p>
    <w:p w14:paraId="0BB447F9" w14:textId="77777777" w:rsidR="00D13A50" w:rsidRPr="001408D7" w:rsidRDefault="00D13A50" w:rsidP="00750CAF">
      <w:pPr>
        <w:pStyle w:val="Heading4"/>
      </w:pPr>
      <w:r>
        <w:lastRenderedPageBreak/>
        <w:t>Supplanting Safeguards</w:t>
      </w:r>
    </w:p>
    <w:p w14:paraId="1E39CDBC" w14:textId="2A520581" w:rsidR="00D13A50" w:rsidRPr="001408D7" w:rsidRDefault="00D13A50" w:rsidP="00D13A50">
      <w:pPr>
        <w:spacing w:after="0" w:afterAutospacing="0"/>
      </w:pPr>
      <w:r w:rsidRPr="2C643D9C">
        <w:rPr>
          <w:color w:val="242424"/>
        </w:rPr>
        <w:t xml:space="preserve">Consistent with WIOA </w:t>
      </w:r>
      <w:r w:rsidR="00AC6BF3">
        <w:rPr>
          <w:color w:val="242424"/>
        </w:rPr>
        <w:t>Section</w:t>
      </w:r>
      <w:r w:rsidRPr="2C643D9C">
        <w:rPr>
          <w:color w:val="242424"/>
        </w:rPr>
        <w:t xml:space="preserve"> 241(a), AEFLA funds may not supplant other State or local public funds expended for adult education and literacy activities. AEFLA funds may not be used for individual student support for [child and] dependent care or transportation if other state or local public funds have previously paid for the associated costs.</w:t>
      </w:r>
      <w:r>
        <w:t xml:space="preserve"> To ensure compliance with Uniform Grant Guidance non-supplanting requirements:</w:t>
      </w:r>
    </w:p>
    <w:p w14:paraId="2A967A91" w14:textId="77777777" w:rsidR="00D13A50" w:rsidRPr="001408D7" w:rsidRDefault="00D13A50" w:rsidP="00AD6686">
      <w:pPr>
        <w:pStyle w:val="ListParagraph"/>
        <w:numPr>
          <w:ilvl w:val="0"/>
          <w:numId w:val="60"/>
        </w:numPr>
      </w:pPr>
      <w:r>
        <w:t>Title II funds will be used only to address unmet needs not previously or currently covered by other available resources.</w:t>
      </w:r>
    </w:p>
    <w:p w14:paraId="69E8DB46" w14:textId="77777777" w:rsidR="00D13A50" w:rsidRPr="001408D7" w:rsidRDefault="00D13A50" w:rsidP="00AD6686">
      <w:pPr>
        <w:pStyle w:val="ListParagraph"/>
        <w:numPr>
          <w:ilvl w:val="0"/>
          <w:numId w:val="60"/>
        </w:numPr>
      </w:pPr>
      <w:r>
        <w:t>Staff will document all funding sources reviewed and the student’s ineligibility for, or insufficiency of, those resources.</w:t>
      </w:r>
    </w:p>
    <w:p w14:paraId="2530FB07" w14:textId="77777777" w:rsidR="00D13A50" w:rsidRPr="001408D7" w:rsidRDefault="00D13A50" w:rsidP="00AD6686">
      <w:pPr>
        <w:pStyle w:val="ListParagraph"/>
        <w:numPr>
          <w:ilvl w:val="0"/>
          <w:numId w:val="60"/>
        </w:numPr>
      </w:pPr>
      <w:r>
        <w:t>If a student later receives alternative funding for the same expense, Title II-funded support will be adjusted or discontinued, as appropriate.</w:t>
      </w:r>
    </w:p>
    <w:p w14:paraId="631AF2EA" w14:textId="77777777" w:rsidR="00D13A50" w:rsidRPr="001408D7" w:rsidRDefault="00D13A50" w:rsidP="00750CAF">
      <w:pPr>
        <w:pStyle w:val="Heading4"/>
      </w:pPr>
      <w:r>
        <w:t>Documentation and Recordkeeping</w:t>
      </w:r>
    </w:p>
    <w:p w14:paraId="1BE5DDC4" w14:textId="77777777" w:rsidR="00D13A50" w:rsidRPr="001408D7" w:rsidRDefault="00D13A50" w:rsidP="00D13A50">
      <w:pPr>
        <w:spacing w:after="0" w:afterAutospacing="0"/>
      </w:pPr>
      <w:r>
        <w:t>The Provider will maintain records for all requests, including:</w:t>
      </w:r>
    </w:p>
    <w:p w14:paraId="5C796B1D" w14:textId="77777777" w:rsidR="00D13A50" w:rsidRPr="001408D7" w:rsidRDefault="00D13A50" w:rsidP="00AD6686">
      <w:pPr>
        <w:pStyle w:val="ListParagraph"/>
        <w:numPr>
          <w:ilvl w:val="0"/>
          <w:numId w:val="61"/>
        </w:numPr>
      </w:pPr>
      <w:r>
        <w:t>Completed Individual Student Support Request Form (or similar form used for financial aid requests at the local Provider that collects, at a minimum, the same information)</w:t>
      </w:r>
    </w:p>
    <w:p w14:paraId="390F193E" w14:textId="77777777" w:rsidR="00D13A50" w:rsidRPr="001408D7" w:rsidRDefault="00D13A50" w:rsidP="00AD6686">
      <w:pPr>
        <w:pStyle w:val="ListParagraph"/>
        <w:numPr>
          <w:ilvl w:val="0"/>
          <w:numId w:val="61"/>
        </w:numPr>
      </w:pPr>
      <w:r>
        <w:t>Supporting documentation (e.g., proof of expenses)</w:t>
      </w:r>
    </w:p>
    <w:p w14:paraId="134833F8" w14:textId="77777777" w:rsidR="00D13A50" w:rsidRPr="001408D7" w:rsidRDefault="00D13A50" w:rsidP="00AD6686">
      <w:pPr>
        <w:pStyle w:val="ListParagraph"/>
        <w:numPr>
          <w:ilvl w:val="0"/>
          <w:numId w:val="61"/>
        </w:numPr>
      </w:pPr>
      <w:r>
        <w:t>Verification of non-supplanting determinations</w:t>
      </w:r>
    </w:p>
    <w:p w14:paraId="53FE7FC4" w14:textId="77777777" w:rsidR="00D13A50" w:rsidRPr="001408D7" w:rsidRDefault="00D13A50" w:rsidP="00AD6686">
      <w:pPr>
        <w:pStyle w:val="ListParagraph"/>
        <w:numPr>
          <w:ilvl w:val="0"/>
          <w:numId w:val="61"/>
        </w:numPr>
      </w:pPr>
      <w:r>
        <w:t>Approval and disbursement records</w:t>
      </w:r>
    </w:p>
    <w:p w14:paraId="657877C3" w14:textId="77777777" w:rsidR="00D13A50" w:rsidRPr="007F108E" w:rsidRDefault="00D13A50" w:rsidP="00D13A50">
      <w:r>
        <w:t>Records will be retained for a minimum of three years in compliance with federal and state requirements. The Provider will periodically review individual student support records to ensure compliance with federal requirements and institutional policies. Any discrepancies must be addressed promptly.</w:t>
      </w:r>
    </w:p>
    <w:p w14:paraId="7F114B1C" w14:textId="2E45EC31" w:rsidR="23320E73" w:rsidRDefault="23320E73">
      <w:pPr>
        <w:sectPr w:rsidR="23320E73" w:rsidSect="00FA00FB">
          <w:type w:val="continuous"/>
          <w:pgSz w:w="12240" w:h="15840"/>
          <w:pgMar w:top="1440" w:right="1440" w:bottom="1440" w:left="1440" w:header="720" w:footer="432" w:gutter="0"/>
          <w:cols w:space="720"/>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7010"/>
      </w:tblGrid>
      <w:tr w:rsidR="00A24EC0" w14:paraId="6B21A3CA" w14:textId="77777777" w:rsidTr="00243D2E">
        <w:trPr>
          <w:trHeight w:val="432"/>
        </w:trPr>
        <w:tc>
          <w:tcPr>
            <w:tcW w:w="2340" w:type="dxa"/>
            <w:vAlign w:val="bottom"/>
          </w:tcPr>
          <w:p w14:paraId="7A0BB0BF" w14:textId="77777777" w:rsidR="00A24EC0" w:rsidRDefault="00A24EC0" w:rsidP="00243D2E">
            <w:pPr>
              <w:rPr>
                <w:rFonts w:ascii="Calibri" w:hAnsi="Calibri" w:cs="Calibri"/>
                <w:b/>
                <w:bCs/>
                <w:sz w:val="24"/>
                <w:szCs w:val="24"/>
              </w:rPr>
            </w:pPr>
            <w:r>
              <w:rPr>
                <w:rFonts w:ascii="Calibri" w:hAnsi="Calibri" w:cs="Calibri"/>
                <w:b/>
                <w:bCs/>
                <w:sz w:val="24"/>
                <w:szCs w:val="24"/>
              </w:rPr>
              <w:lastRenderedPageBreak/>
              <w:t>Full Name</w:t>
            </w:r>
          </w:p>
        </w:tc>
        <w:tc>
          <w:tcPr>
            <w:tcW w:w="7010" w:type="dxa"/>
            <w:tcBorders>
              <w:bottom w:val="single" w:sz="4" w:space="0" w:color="auto"/>
            </w:tcBorders>
            <w:vAlign w:val="bottom"/>
          </w:tcPr>
          <w:p w14:paraId="2D8890A4" w14:textId="77777777" w:rsidR="00A24EC0" w:rsidRDefault="00A24EC0" w:rsidP="00243D2E">
            <w:pPr>
              <w:rPr>
                <w:rFonts w:ascii="Calibri" w:hAnsi="Calibri" w:cs="Calibri"/>
                <w:b/>
                <w:bCs/>
                <w:sz w:val="24"/>
                <w:szCs w:val="24"/>
              </w:rPr>
            </w:pPr>
          </w:p>
        </w:tc>
      </w:tr>
      <w:tr w:rsidR="00A24EC0" w14:paraId="050F6159" w14:textId="77777777" w:rsidTr="00243D2E">
        <w:trPr>
          <w:trHeight w:val="432"/>
        </w:trPr>
        <w:tc>
          <w:tcPr>
            <w:tcW w:w="2340" w:type="dxa"/>
            <w:vAlign w:val="bottom"/>
          </w:tcPr>
          <w:p w14:paraId="04956FC7" w14:textId="77777777" w:rsidR="00A24EC0" w:rsidRDefault="00A24EC0" w:rsidP="00243D2E">
            <w:pPr>
              <w:rPr>
                <w:rFonts w:ascii="Calibri" w:hAnsi="Calibri" w:cs="Calibri"/>
                <w:b/>
                <w:bCs/>
                <w:sz w:val="24"/>
                <w:szCs w:val="24"/>
              </w:rPr>
            </w:pPr>
            <w:r>
              <w:rPr>
                <w:rFonts w:ascii="Calibri" w:hAnsi="Calibri" w:cs="Calibri"/>
                <w:b/>
                <w:bCs/>
                <w:sz w:val="24"/>
                <w:szCs w:val="24"/>
              </w:rPr>
              <w:t>Student ID Number</w:t>
            </w:r>
          </w:p>
        </w:tc>
        <w:tc>
          <w:tcPr>
            <w:tcW w:w="7010" w:type="dxa"/>
            <w:tcBorders>
              <w:top w:val="single" w:sz="4" w:space="0" w:color="auto"/>
              <w:bottom w:val="single" w:sz="4" w:space="0" w:color="auto"/>
            </w:tcBorders>
            <w:vAlign w:val="bottom"/>
          </w:tcPr>
          <w:p w14:paraId="73EDCE47" w14:textId="77777777" w:rsidR="00A24EC0" w:rsidRDefault="00A24EC0" w:rsidP="00243D2E">
            <w:pPr>
              <w:rPr>
                <w:rFonts w:ascii="Calibri" w:hAnsi="Calibri" w:cs="Calibri"/>
                <w:b/>
                <w:bCs/>
                <w:sz w:val="24"/>
                <w:szCs w:val="24"/>
              </w:rPr>
            </w:pPr>
          </w:p>
        </w:tc>
      </w:tr>
      <w:tr w:rsidR="00A24EC0" w14:paraId="277096A7" w14:textId="77777777" w:rsidTr="00243D2E">
        <w:trPr>
          <w:trHeight w:val="432"/>
        </w:trPr>
        <w:tc>
          <w:tcPr>
            <w:tcW w:w="2340" w:type="dxa"/>
            <w:vAlign w:val="bottom"/>
          </w:tcPr>
          <w:p w14:paraId="3A164802" w14:textId="77777777" w:rsidR="00A24EC0" w:rsidRDefault="00A24EC0" w:rsidP="00243D2E">
            <w:pPr>
              <w:rPr>
                <w:rFonts w:ascii="Calibri" w:hAnsi="Calibri" w:cs="Calibri"/>
                <w:b/>
                <w:bCs/>
                <w:sz w:val="24"/>
                <w:szCs w:val="24"/>
              </w:rPr>
            </w:pPr>
            <w:r>
              <w:rPr>
                <w:rFonts w:ascii="Calibri" w:hAnsi="Calibri" w:cs="Calibri"/>
                <w:b/>
                <w:bCs/>
                <w:sz w:val="24"/>
                <w:szCs w:val="24"/>
              </w:rPr>
              <w:t>Phone Number</w:t>
            </w:r>
          </w:p>
        </w:tc>
        <w:tc>
          <w:tcPr>
            <w:tcW w:w="7010" w:type="dxa"/>
            <w:tcBorders>
              <w:top w:val="single" w:sz="4" w:space="0" w:color="auto"/>
              <w:bottom w:val="single" w:sz="4" w:space="0" w:color="auto"/>
            </w:tcBorders>
            <w:vAlign w:val="bottom"/>
          </w:tcPr>
          <w:p w14:paraId="03D542CE" w14:textId="77777777" w:rsidR="00A24EC0" w:rsidRDefault="00A24EC0" w:rsidP="00243D2E">
            <w:pPr>
              <w:rPr>
                <w:rFonts w:ascii="Calibri" w:hAnsi="Calibri" w:cs="Calibri"/>
                <w:b/>
                <w:bCs/>
                <w:sz w:val="24"/>
                <w:szCs w:val="24"/>
              </w:rPr>
            </w:pPr>
          </w:p>
        </w:tc>
      </w:tr>
      <w:tr w:rsidR="00A24EC0" w14:paraId="3611B525" w14:textId="77777777" w:rsidTr="00243D2E">
        <w:trPr>
          <w:trHeight w:val="432"/>
        </w:trPr>
        <w:tc>
          <w:tcPr>
            <w:tcW w:w="2340" w:type="dxa"/>
            <w:vAlign w:val="bottom"/>
          </w:tcPr>
          <w:p w14:paraId="255058E4" w14:textId="77777777" w:rsidR="00A24EC0" w:rsidRDefault="00A24EC0" w:rsidP="00243D2E">
            <w:pPr>
              <w:rPr>
                <w:rFonts w:ascii="Calibri" w:hAnsi="Calibri" w:cs="Calibri"/>
                <w:b/>
                <w:bCs/>
                <w:sz w:val="24"/>
                <w:szCs w:val="24"/>
              </w:rPr>
            </w:pPr>
            <w:r>
              <w:rPr>
                <w:rFonts w:ascii="Calibri" w:hAnsi="Calibri" w:cs="Calibri"/>
                <w:b/>
                <w:bCs/>
                <w:sz w:val="24"/>
                <w:szCs w:val="24"/>
              </w:rPr>
              <w:t>Email Address</w:t>
            </w:r>
          </w:p>
        </w:tc>
        <w:tc>
          <w:tcPr>
            <w:tcW w:w="7010" w:type="dxa"/>
            <w:tcBorders>
              <w:top w:val="single" w:sz="4" w:space="0" w:color="auto"/>
              <w:bottom w:val="single" w:sz="4" w:space="0" w:color="auto"/>
            </w:tcBorders>
            <w:vAlign w:val="bottom"/>
          </w:tcPr>
          <w:p w14:paraId="166EDC9A" w14:textId="77777777" w:rsidR="00A24EC0" w:rsidRDefault="00A24EC0" w:rsidP="00243D2E">
            <w:pPr>
              <w:rPr>
                <w:rFonts w:ascii="Calibri" w:hAnsi="Calibri" w:cs="Calibri"/>
                <w:b/>
                <w:bCs/>
                <w:sz w:val="24"/>
                <w:szCs w:val="24"/>
              </w:rPr>
            </w:pPr>
          </w:p>
        </w:tc>
      </w:tr>
      <w:tr w:rsidR="00A24EC0" w14:paraId="2B545116" w14:textId="77777777" w:rsidTr="00243D2E">
        <w:trPr>
          <w:trHeight w:val="432"/>
        </w:trPr>
        <w:tc>
          <w:tcPr>
            <w:tcW w:w="2340" w:type="dxa"/>
            <w:vAlign w:val="bottom"/>
          </w:tcPr>
          <w:p w14:paraId="3FEB975B" w14:textId="05897CCD" w:rsidR="00A24EC0" w:rsidRDefault="00A24EC0" w:rsidP="00243D2E">
            <w:pPr>
              <w:rPr>
                <w:rFonts w:ascii="Calibri" w:hAnsi="Calibri" w:cs="Calibri"/>
                <w:b/>
                <w:bCs/>
                <w:sz w:val="24"/>
                <w:szCs w:val="24"/>
              </w:rPr>
            </w:pPr>
            <w:r>
              <w:rPr>
                <w:rFonts w:ascii="Calibri" w:hAnsi="Calibri" w:cs="Calibri"/>
                <w:b/>
                <w:bCs/>
                <w:sz w:val="24"/>
                <w:szCs w:val="24"/>
              </w:rPr>
              <w:t>Type of Support</w:t>
            </w:r>
            <w:r w:rsidR="00060DDC">
              <w:rPr>
                <w:rFonts w:ascii="Calibri" w:hAnsi="Calibri" w:cs="Calibri"/>
                <w:b/>
                <w:bCs/>
                <w:sz w:val="24"/>
                <w:szCs w:val="24"/>
              </w:rPr>
              <w:t xml:space="preserve"> (dependent care or transportation)</w:t>
            </w:r>
          </w:p>
        </w:tc>
        <w:tc>
          <w:tcPr>
            <w:tcW w:w="7010" w:type="dxa"/>
            <w:tcBorders>
              <w:top w:val="single" w:sz="4" w:space="0" w:color="auto"/>
              <w:bottom w:val="single" w:sz="4" w:space="0" w:color="auto"/>
            </w:tcBorders>
            <w:vAlign w:val="bottom"/>
          </w:tcPr>
          <w:p w14:paraId="4C1A62FD" w14:textId="77777777" w:rsidR="00A24EC0" w:rsidRDefault="00A24EC0" w:rsidP="00243D2E">
            <w:pPr>
              <w:rPr>
                <w:rFonts w:ascii="Calibri" w:hAnsi="Calibri" w:cs="Calibri"/>
                <w:b/>
                <w:bCs/>
                <w:sz w:val="24"/>
                <w:szCs w:val="24"/>
              </w:rPr>
            </w:pPr>
          </w:p>
        </w:tc>
      </w:tr>
      <w:tr w:rsidR="00A24EC0" w14:paraId="2FF01E15" w14:textId="77777777" w:rsidTr="00243D2E">
        <w:trPr>
          <w:trHeight w:val="432"/>
        </w:trPr>
        <w:tc>
          <w:tcPr>
            <w:tcW w:w="2340" w:type="dxa"/>
            <w:vAlign w:val="bottom"/>
          </w:tcPr>
          <w:p w14:paraId="5CB79647" w14:textId="77777777" w:rsidR="00A24EC0" w:rsidRDefault="00A24EC0" w:rsidP="00243D2E">
            <w:pPr>
              <w:rPr>
                <w:rFonts w:ascii="Calibri" w:hAnsi="Calibri" w:cs="Calibri"/>
                <w:b/>
                <w:bCs/>
                <w:sz w:val="24"/>
                <w:szCs w:val="24"/>
              </w:rPr>
            </w:pPr>
            <w:r>
              <w:rPr>
                <w:rFonts w:ascii="Calibri" w:hAnsi="Calibri" w:cs="Calibri"/>
                <w:b/>
                <w:bCs/>
                <w:sz w:val="24"/>
                <w:szCs w:val="24"/>
              </w:rPr>
              <w:t xml:space="preserve">Request Amount </w:t>
            </w:r>
          </w:p>
        </w:tc>
        <w:tc>
          <w:tcPr>
            <w:tcW w:w="7010" w:type="dxa"/>
            <w:tcBorders>
              <w:top w:val="single" w:sz="4" w:space="0" w:color="auto"/>
              <w:bottom w:val="single" w:sz="4" w:space="0" w:color="auto"/>
            </w:tcBorders>
            <w:vAlign w:val="bottom"/>
          </w:tcPr>
          <w:p w14:paraId="0A0D011B" w14:textId="77777777" w:rsidR="00A24EC0" w:rsidRDefault="00A24EC0" w:rsidP="00243D2E">
            <w:pPr>
              <w:rPr>
                <w:rFonts w:ascii="Calibri" w:hAnsi="Calibri" w:cs="Calibri"/>
                <w:b/>
                <w:bCs/>
                <w:sz w:val="24"/>
                <w:szCs w:val="24"/>
              </w:rPr>
            </w:pPr>
          </w:p>
        </w:tc>
      </w:tr>
    </w:tbl>
    <w:p w14:paraId="29BEEB17" w14:textId="038396F1" w:rsidR="00A24EC0" w:rsidRPr="005A311F" w:rsidRDefault="00F25D7F" w:rsidP="00F664AC">
      <w:pPr>
        <w:pStyle w:val="Heading4"/>
      </w:pPr>
      <w:r>
        <w:br/>
      </w:r>
      <w:r w:rsidR="00A24EC0">
        <w:t>Attestation</w:t>
      </w:r>
    </w:p>
    <w:p w14:paraId="1C4D9492" w14:textId="75C185BF" w:rsidR="00A24EC0" w:rsidRPr="005A311F" w:rsidRDefault="00A24EC0" w:rsidP="00A24EC0">
      <w:pPr>
        <w:rPr>
          <w:rFonts w:ascii="Calibri" w:hAnsi="Calibri" w:cs="Calibri"/>
          <w:sz w:val="24"/>
          <w:szCs w:val="24"/>
        </w:rPr>
      </w:pPr>
      <w:r w:rsidRPr="005A311F">
        <w:rPr>
          <w:rFonts w:ascii="Calibri" w:hAnsi="Calibri" w:cs="Calibri"/>
          <w:sz w:val="24"/>
          <w:szCs w:val="24"/>
        </w:rPr>
        <w:t xml:space="preserve">The undersigned attests that I require financial assistance to participate fully in </w:t>
      </w:r>
      <w:r w:rsidR="002821C7">
        <w:rPr>
          <w:rFonts w:ascii="Calibri" w:hAnsi="Calibri" w:cs="Calibri"/>
          <w:sz w:val="24"/>
          <w:szCs w:val="24"/>
        </w:rPr>
        <w:t>my adult education program</w:t>
      </w:r>
      <w:r w:rsidRPr="005A311F">
        <w:rPr>
          <w:rFonts w:ascii="Calibri" w:hAnsi="Calibri" w:cs="Calibri"/>
          <w:sz w:val="24"/>
          <w:szCs w:val="24"/>
        </w:rPr>
        <w:t>. I confirm the following:</w:t>
      </w:r>
    </w:p>
    <w:p w14:paraId="674955E4" w14:textId="2B3DD1DE" w:rsidR="00A24EC0" w:rsidRDefault="00A24EC0" w:rsidP="00AD6686">
      <w:pPr>
        <w:pStyle w:val="ListParagraph"/>
        <w:numPr>
          <w:ilvl w:val="0"/>
          <w:numId w:val="62"/>
        </w:numPr>
        <w:tabs>
          <w:tab w:val="num" w:pos="720"/>
        </w:tabs>
        <w:spacing w:after="160" w:afterAutospacing="0"/>
        <w:rPr>
          <w:rFonts w:ascii="Calibri" w:hAnsi="Calibri" w:cs="Calibri"/>
          <w:sz w:val="24"/>
          <w:szCs w:val="24"/>
        </w:rPr>
      </w:pPr>
      <w:r w:rsidRPr="005A311F">
        <w:rPr>
          <w:rFonts w:ascii="Calibri" w:hAnsi="Calibri" w:cs="Calibri"/>
          <w:sz w:val="24"/>
          <w:szCs w:val="24"/>
        </w:rPr>
        <w:t xml:space="preserve">I am enrolled </w:t>
      </w:r>
      <w:r w:rsidR="002821C7">
        <w:rPr>
          <w:rFonts w:ascii="Calibri" w:hAnsi="Calibri" w:cs="Calibri"/>
          <w:sz w:val="24"/>
          <w:szCs w:val="24"/>
        </w:rPr>
        <w:t>as a</w:t>
      </w:r>
      <w:r w:rsidR="009C15E3">
        <w:rPr>
          <w:rFonts w:ascii="Calibri" w:hAnsi="Calibri" w:cs="Calibri"/>
          <w:sz w:val="24"/>
          <w:szCs w:val="24"/>
        </w:rPr>
        <w:t>n adult education student</w:t>
      </w:r>
      <w:r w:rsidRPr="005A311F">
        <w:rPr>
          <w:rFonts w:ascii="Calibri" w:hAnsi="Calibri" w:cs="Calibri"/>
          <w:sz w:val="24"/>
          <w:szCs w:val="24"/>
        </w:rPr>
        <w:t xml:space="preserve"> at </w:t>
      </w:r>
      <w:r w:rsidR="009C15E3">
        <w:rPr>
          <w:rFonts w:ascii="Calibri" w:hAnsi="Calibri" w:cs="Calibri"/>
          <w:sz w:val="24"/>
          <w:szCs w:val="24"/>
        </w:rPr>
        <w:t>____________________</w:t>
      </w:r>
      <w:r w:rsidR="00551658">
        <w:rPr>
          <w:rFonts w:ascii="Calibri" w:hAnsi="Calibri" w:cs="Calibri"/>
          <w:sz w:val="24"/>
          <w:szCs w:val="24"/>
        </w:rPr>
        <w:t>_ (</w:t>
      </w:r>
      <w:r w:rsidR="009C15E3">
        <w:rPr>
          <w:rFonts w:ascii="Calibri" w:hAnsi="Calibri" w:cs="Calibri"/>
          <w:sz w:val="24"/>
          <w:szCs w:val="24"/>
        </w:rPr>
        <w:t>Provider Name)</w:t>
      </w:r>
      <w:r w:rsidRPr="005A311F">
        <w:rPr>
          <w:rFonts w:ascii="Calibri" w:hAnsi="Calibri" w:cs="Calibri"/>
          <w:sz w:val="24"/>
          <w:szCs w:val="24"/>
        </w:rPr>
        <w:t>.</w:t>
      </w:r>
    </w:p>
    <w:p w14:paraId="1FA00658" w14:textId="6DDF8300" w:rsidR="00A24EC0" w:rsidRPr="005A311F" w:rsidRDefault="00A24EC0" w:rsidP="00AD6686">
      <w:pPr>
        <w:pStyle w:val="ListParagraph"/>
        <w:numPr>
          <w:ilvl w:val="0"/>
          <w:numId w:val="62"/>
        </w:numPr>
        <w:spacing w:after="160" w:afterAutospacing="0"/>
        <w:rPr>
          <w:rFonts w:ascii="Calibri" w:hAnsi="Calibri" w:cs="Calibri"/>
          <w:sz w:val="24"/>
          <w:szCs w:val="24"/>
        </w:rPr>
      </w:pPr>
      <w:r w:rsidRPr="005A311F">
        <w:rPr>
          <w:rFonts w:ascii="Calibri" w:hAnsi="Calibri" w:cs="Calibri"/>
          <w:sz w:val="24"/>
          <w:szCs w:val="24"/>
        </w:rPr>
        <w:t xml:space="preserve">I am not receiving sufficient support from other funding sources to cover </w:t>
      </w:r>
      <w:r w:rsidR="007346FE">
        <w:rPr>
          <w:rFonts w:ascii="Calibri" w:hAnsi="Calibri" w:cs="Calibri"/>
          <w:sz w:val="24"/>
          <w:szCs w:val="24"/>
        </w:rPr>
        <w:t xml:space="preserve">these </w:t>
      </w:r>
      <w:r w:rsidRPr="005A311F">
        <w:rPr>
          <w:rFonts w:ascii="Calibri" w:hAnsi="Calibri" w:cs="Calibri"/>
          <w:sz w:val="24"/>
          <w:szCs w:val="24"/>
        </w:rPr>
        <w:t xml:space="preserve">expenses because I have either been denied, placed on a waitlist, or have been informed funding has been exhausted. </w:t>
      </w:r>
    </w:p>
    <w:p w14:paraId="59201F15" w14:textId="5BF6AAE6" w:rsidR="00A24EC0" w:rsidRPr="005A311F" w:rsidRDefault="00A24EC0" w:rsidP="00A24EC0">
      <w:pPr>
        <w:rPr>
          <w:rFonts w:ascii="Calibri" w:hAnsi="Calibri" w:cs="Calibri"/>
          <w:sz w:val="24"/>
          <w:szCs w:val="24"/>
        </w:rPr>
      </w:pPr>
      <w:r w:rsidRPr="005A311F">
        <w:rPr>
          <w:rFonts w:ascii="Calibri" w:hAnsi="Calibri" w:cs="Calibri"/>
          <w:sz w:val="24"/>
          <w:szCs w:val="24"/>
        </w:rPr>
        <w:t xml:space="preserve">I understand that </w:t>
      </w:r>
      <w:r w:rsidR="007346FE">
        <w:rPr>
          <w:rFonts w:ascii="Calibri" w:hAnsi="Calibri" w:cs="Calibri"/>
          <w:sz w:val="24"/>
          <w:szCs w:val="24"/>
        </w:rPr>
        <w:t>WIOA Title II</w:t>
      </w:r>
      <w:r>
        <w:rPr>
          <w:rFonts w:ascii="Calibri" w:hAnsi="Calibri" w:cs="Calibri"/>
          <w:sz w:val="24"/>
          <w:szCs w:val="24"/>
        </w:rPr>
        <w:t xml:space="preserve"> </w:t>
      </w:r>
      <w:r w:rsidRPr="005A311F">
        <w:rPr>
          <w:rFonts w:ascii="Calibri" w:hAnsi="Calibri" w:cs="Calibri"/>
          <w:sz w:val="24"/>
          <w:szCs w:val="24"/>
        </w:rPr>
        <w:t xml:space="preserve">funds are intended to address unmet needs, and I certify that the </w:t>
      </w:r>
      <w:r>
        <w:rPr>
          <w:rFonts w:ascii="Calibri" w:hAnsi="Calibri" w:cs="Calibri"/>
          <w:sz w:val="24"/>
          <w:szCs w:val="24"/>
        </w:rPr>
        <w:t>support expenses</w:t>
      </w:r>
      <w:r w:rsidRPr="005A311F">
        <w:rPr>
          <w:rFonts w:ascii="Calibri" w:hAnsi="Calibri" w:cs="Calibri"/>
          <w:sz w:val="24"/>
          <w:szCs w:val="24"/>
        </w:rPr>
        <w:t xml:space="preserve"> requested </w:t>
      </w:r>
      <w:r w:rsidR="007346FE">
        <w:rPr>
          <w:rFonts w:ascii="Calibri" w:hAnsi="Calibri" w:cs="Calibri"/>
          <w:sz w:val="24"/>
          <w:szCs w:val="24"/>
        </w:rPr>
        <w:t>are</w:t>
      </w:r>
      <w:r w:rsidRPr="005A311F">
        <w:rPr>
          <w:rFonts w:ascii="Calibri" w:hAnsi="Calibri" w:cs="Calibri"/>
          <w:sz w:val="24"/>
          <w:szCs w:val="24"/>
        </w:rPr>
        <w:t xml:space="preserve"> necessary for my ability to participate in my program.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7010"/>
      </w:tblGrid>
      <w:tr w:rsidR="00A24EC0" w14:paraId="32A5A7BB" w14:textId="77777777" w:rsidTr="00995A6A">
        <w:trPr>
          <w:trHeight w:val="432"/>
        </w:trPr>
        <w:tc>
          <w:tcPr>
            <w:tcW w:w="2340" w:type="dxa"/>
            <w:vAlign w:val="bottom"/>
          </w:tcPr>
          <w:p w14:paraId="40553C8D" w14:textId="77777777" w:rsidR="00A24EC0" w:rsidRDefault="00A24EC0" w:rsidP="00243D2E">
            <w:pPr>
              <w:rPr>
                <w:rFonts w:ascii="Calibri" w:hAnsi="Calibri" w:cs="Calibri"/>
                <w:b/>
                <w:bCs/>
                <w:sz w:val="24"/>
                <w:szCs w:val="24"/>
              </w:rPr>
            </w:pPr>
            <w:r>
              <w:rPr>
                <w:rFonts w:ascii="Calibri" w:hAnsi="Calibri" w:cs="Calibri"/>
                <w:b/>
                <w:bCs/>
                <w:sz w:val="24"/>
                <w:szCs w:val="24"/>
              </w:rPr>
              <w:t>Student Signature</w:t>
            </w:r>
          </w:p>
        </w:tc>
        <w:tc>
          <w:tcPr>
            <w:tcW w:w="7010" w:type="dxa"/>
            <w:tcBorders>
              <w:bottom w:val="single" w:sz="4" w:space="0" w:color="auto"/>
            </w:tcBorders>
            <w:vAlign w:val="bottom"/>
          </w:tcPr>
          <w:p w14:paraId="2100B17C" w14:textId="77777777" w:rsidR="00A24EC0" w:rsidRDefault="00A24EC0" w:rsidP="00243D2E">
            <w:pPr>
              <w:rPr>
                <w:rFonts w:ascii="Calibri" w:hAnsi="Calibri" w:cs="Calibri"/>
                <w:b/>
                <w:bCs/>
                <w:sz w:val="24"/>
                <w:szCs w:val="24"/>
              </w:rPr>
            </w:pPr>
          </w:p>
        </w:tc>
      </w:tr>
      <w:tr w:rsidR="00A24EC0" w14:paraId="571BF87D" w14:textId="77777777" w:rsidTr="00243D2E">
        <w:trPr>
          <w:trHeight w:val="432"/>
        </w:trPr>
        <w:tc>
          <w:tcPr>
            <w:tcW w:w="2340" w:type="dxa"/>
            <w:vAlign w:val="bottom"/>
          </w:tcPr>
          <w:p w14:paraId="182087EE" w14:textId="77777777" w:rsidR="00A24EC0" w:rsidRDefault="00A24EC0" w:rsidP="00243D2E">
            <w:pPr>
              <w:rPr>
                <w:rFonts w:ascii="Calibri" w:hAnsi="Calibri" w:cs="Calibri"/>
                <w:b/>
                <w:bCs/>
                <w:sz w:val="24"/>
                <w:szCs w:val="24"/>
              </w:rPr>
            </w:pPr>
            <w:r>
              <w:rPr>
                <w:rFonts w:ascii="Calibri" w:hAnsi="Calibri" w:cs="Calibri"/>
                <w:b/>
                <w:bCs/>
                <w:sz w:val="24"/>
                <w:szCs w:val="24"/>
              </w:rPr>
              <w:t>Date</w:t>
            </w:r>
          </w:p>
        </w:tc>
        <w:tc>
          <w:tcPr>
            <w:tcW w:w="7010" w:type="dxa"/>
            <w:tcBorders>
              <w:top w:val="single" w:sz="4" w:space="0" w:color="auto"/>
              <w:bottom w:val="single" w:sz="4" w:space="0" w:color="auto"/>
            </w:tcBorders>
            <w:vAlign w:val="bottom"/>
          </w:tcPr>
          <w:p w14:paraId="330B6484" w14:textId="77777777" w:rsidR="00A24EC0" w:rsidRDefault="00A24EC0" w:rsidP="00243D2E">
            <w:pPr>
              <w:rPr>
                <w:rFonts w:ascii="Calibri" w:hAnsi="Calibri" w:cs="Calibri"/>
                <w:b/>
                <w:bCs/>
                <w:sz w:val="24"/>
                <w:szCs w:val="24"/>
              </w:rPr>
            </w:pPr>
          </w:p>
        </w:tc>
      </w:tr>
    </w:tbl>
    <w:p w14:paraId="6718B9C3" w14:textId="77777777" w:rsidR="00A24EC0" w:rsidRPr="005A311F" w:rsidRDefault="00A24EC0" w:rsidP="00A24EC0">
      <w:pPr>
        <w:rPr>
          <w:rFonts w:ascii="Calibri" w:hAnsi="Calibri" w:cs="Calibri"/>
          <w:b/>
          <w:bCs/>
          <w:sz w:val="24"/>
          <w:szCs w:val="24"/>
        </w:rPr>
      </w:pPr>
    </w:p>
    <w:p w14:paraId="3A9B4C53" w14:textId="0060F37F" w:rsidR="00A24EC0" w:rsidRPr="005A311F" w:rsidRDefault="00A24EC0" w:rsidP="00A24EC0">
      <w:pPr>
        <w:rPr>
          <w:rFonts w:ascii="Calibri" w:hAnsi="Calibri" w:cs="Calibri"/>
          <w:b/>
          <w:bCs/>
          <w:sz w:val="24"/>
          <w:szCs w:val="24"/>
        </w:rPr>
      </w:pPr>
      <w:r w:rsidRPr="005A311F">
        <w:rPr>
          <w:rFonts w:ascii="Calibri" w:hAnsi="Calibri" w:cs="Calibri"/>
          <w:b/>
          <w:bCs/>
          <w:sz w:val="24"/>
          <w:szCs w:val="24"/>
        </w:rPr>
        <w:t xml:space="preserve">This completed form must be submitted to </w:t>
      </w:r>
      <w:r w:rsidR="00995A6A">
        <w:rPr>
          <w:rFonts w:ascii="Calibri" w:hAnsi="Calibri" w:cs="Calibri"/>
          <w:b/>
          <w:bCs/>
          <w:sz w:val="24"/>
          <w:szCs w:val="24"/>
        </w:rPr>
        <w:t>__________________</w:t>
      </w:r>
      <w:r w:rsidRPr="005A311F">
        <w:rPr>
          <w:rFonts w:ascii="Calibri" w:hAnsi="Calibri" w:cs="Calibri"/>
          <w:b/>
          <w:bCs/>
          <w:sz w:val="24"/>
          <w:szCs w:val="24"/>
        </w:rPr>
        <w:t xml:space="preserve"> </w:t>
      </w:r>
      <w:proofErr w:type="spellStart"/>
      <w:r w:rsidRPr="005A311F">
        <w:rPr>
          <w:rFonts w:ascii="Calibri" w:hAnsi="Calibri" w:cs="Calibri"/>
          <w:b/>
          <w:bCs/>
          <w:sz w:val="24"/>
          <w:szCs w:val="24"/>
        </w:rPr>
        <w:t>to</w:t>
      </w:r>
      <w:proofErr w:type="spellEnd"/>
      <w:r w:rsidRPr="005A311F">
        <w:rPr>
          <w:rFonts w:ascii="Calibri" w:hAnsi="Calibri" w:cs="Calibri"/>
          <w:b/>
          <w:bCs/>
          <w:sz w:val="24"/>
          <w:szCs w:val="24"/>
        </w:rPr>
        <w:t xml:space="preserve"> be considered for the </w:t>
      </w:r>
      <w:r>
        <w:rPr>
          <w:rFonts w:ascii="Calibri" w:hAnsi="Calibri" w:cs="Calibri"/>
          <w:b/>
          <w:bCs/>
          <w:sz w:val="24"/>
          <w:szCs w:val="24"/>
        </w:rPr>
        <w:t xml:space="preserve">support assistance </w:t>
      </w:r>
      <w:r w:rsidRPr="005A311F">
        <w:rPr>
          <w:rFonts w:ascii="Calibri" w:hAnsi="Calibri" w:cs="Calibri"/>
          <w:b/>
          <w:bCs/>
          <w:sz w:val="24"/>
          <w:szCs w:val="24"/>
        </w:rPr>
        <w:t>program.</w:t>
      </w:r>
    </w:p>
    <w:p w14:paraId="541AFEA5" w14:textId="77777777" w:rsidR="00A24EC0" w:rsidRPr="005A311F" w:rsidRDefault="00A24EC0" w:rsidP="00A24EC0">
      <w:pPr>
        <w:rPr>
          <w:rFonts w:ascii="Calibri" w:hAnsi="Calibri" w:cs="Calibri"/>
          <w:b/>
          <w:bCs/>
          <w:sz w:val="24"/>
          <w:szCs w:val="24"/>
        </w:rPr>
        <w:sectPr w:rsidR="00A24EC0" w:rsidRPr="005A311F" w:rsidSect="008C1AAA">
          <w:pgSz w:w="12240" w:h="15840"/>
          <w:pgMar w:top="1440" w:right="1440" w:bottom="1440" w:left="1440" w:header="720" w:footer="432" w:gutter="0"/>
          <w:cols w:space="720"/>
          <w:docGrid w:linePitch="360"/>
        </w:sectPr>
      </w:pPr>
    </w:p>
    <w:p w14:paraId="2AA7DE81" w14:textId="0DCDEF65" w:rsidR="00A24EC0" w:rsidRPr="005A311F" w:rsidRDefault="00A24EC0" w:rsidP="00A24EC0">
      <w:pPr>
        <w:rPr>
          <w:rFonts w:ascii="Calibri" w:hAnsi="Calibri" w:cs="Calibri"/>
          <w:b/>
          <w:bCs/>
          <w:sz w:val="24"/>
          <w:szCs w:val="24"/>
        </w:rPr>
      </w:pPr>
      <w:r w:rsidRPr="005A311F">
        <w:rPr>
          <w:rFonts w:ascii="Calibri" w:hAnsi="Calibri" w:cs="Calibri"/>
          <w:b/>
          <w:bCs/>
          <w:sz w:val="24"/>
          <w:szCs w:val="24"/>
        </w:rPr>
        <w:lastRenderedPageBreak/>
        <w:t xml:space="preserve">Page 2 to be completed by </w:t>
      </w:r>
      <w:r w:rsidR="00995A6A">
        <w:rPr>
          <w:rFonts w:ascii="Calibri" w:hAnsi="Calibri" w:cs="Calibri"/>
          <w:b/>
          <w:bCs/>
          <w:sz w:val="24"/>
          <w:szCs w:val="24"/>
        </w:rPr>
        <w:t>Provider</w:t>
      </w:r>
      <w:r w:rsidRPr="005A311F">
        <w:rPr>
          <w:rFonts w:ascii="Calibri" w:hAnsi="Calibri" w:cs="Calibri"/>
          <w:b/>
          <w:bCs/>
          <w:sz w:val="24"/>
          <w:szCs w:val="24"/>
        </w:rPr>
        <w:t xml:space="preserve"> Only</w:t>
      </w:r>
    </w:p>
    <w:p w14:paraId="050FB72F" w14:textId="77777777" w:rsidR="00A24EC0" w:rsidRPr="005A311F" w:rsidRDefault="00A24EC0" w:rsidP="00F664AC">
      <w:pPr>
        <w:pStyle w:val="Heading4"/>
      </w:pPr>
      <w:r>
        <w:t xml:space="preserve">Support Request Form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7010"/>
      </w:tblGrid>
      <w:tr w:rsidR="00A24EC0" w14:paraId="7A919339" w14:textId="77777777" w:rsidTr="00243D2E">
        <w:trPr>
          <w:trHeight w:val="432"/>
        </w:trPr>
        <w:tc>
          <w:tcPr>
            <w:tcW w:w="2340" w:type="dxa"/>
            <w:vAlign w:val="bottom"/>
          </w:tcPr>
          <w:p w14:paraId="46F34204" w14:textId="77777777" w:rsidR="00A24EC0" w:rsidRDefault="00A24EC0" w:rsidP="00243D2E">
            <w:pPr>
              <w:rPr>
                <w:rFonts w:ascii="Calibri" w:hAnsi="Calibri" w:cs="Calibri"/>
                <w:b/>
                <w:bCs/>
                <w:sz w:val="24"/>
                <w:szCs w:val="24"/>
              </w:rPr>
            </w:pPr>
            <w:r>
              <w:rPr>
                <w:rFonts w:ascii="Calibri" w:hAnsi="Calibri" w:cs="Calibri"/>
                <w:b/>
                <w:bCs/>
                <w:sz w:val="24"/>
                <w:szCs w:val="24"/>
              </w:rPr>
              <w:t>Full Name</w:t>
            </w:r>
          </w:p>
        </w:tc>
        <w:tc>
          <w:tcPr>
            <w:tcW w:w="7010" w:type="dxa"/>
            <w:tcBorders>
              <w:bottom w:val="single" w:sz="4" w:space="0" w:color="auto"/>
            </w:tcBorders>
            <w:vAlign w:val="bottom"/>
          </w:tcPr>
          <w:p w14:paraId="7D387947" w14:textId="77777777" w:rsidR="00A24EC0" w:rsidRDefault="00A24EC0" w:rsidP="00243D2E">
            <w:pPr>
              <w:rPr>
                <w:rFonts w:ascii="Calibri" w:hAnsi="Calibri" w:cs="Calibri"/>
                <w:b/>
                <w:bCs/>
                <w:sz w:val="24"/>
                <w:szCs w:val="24"/>
              </w:rPr>
            </w:pPr>
          </w:p>
        </w:tc>
      </w:tr>
      <w:tr w:rsidR="00A24EC0" w14:paraId="6755049E" w14:textId="77777777" w:rsidTr="00243D2E">
        <w:trPr>
          <w:trHeight w:val="432"/>
        </w:trPr>
        <w:tc>
          <w:tcPr>
            <w:tcW w:w="2340" w:type="dxa"/>
            <w:vAlign w:val="bottom"/>
          </w:tcPr>
          <w:p w14:paraId="3DC9EA6B" w14:textId="77777777" w:rsidR="00A24EC0" w:rsidRDefault="00A24EC0" w:rsidP="00243D2E">
            <w:pPr>
              <w:rPr>
                <w:rFonts w:ascii="Calibri" w:hAnsi="Calibri" w:cs="Calibri"/>
                <w:b/>
                <w:bCs/>
                <w:sz w:val="24"/>
                <w:szCs w:val="24"/>
              </w:rPr>
            </w:pPr>
            <w:r>
              <w:rPr>
                <w:rFonts w:ascii="Calibri" w:hAnsi="Calibri" w:cs="Calibri"/>
                <w:b/>
                <w:bCs/>
                <w:sz w:val="24"/>
                <w:szCs w:val="24"/>
              </w:rPr>
              <w:t>Student ID Number</w:t>
            </w:r>
          </w:p>
        </w:tc>
        <w:tc>
          <w:tcPr>
            <w:tcW w:w="7010" w:type="dxa"/>
            <w:tcBorders>
              <w:top w:val="single" w:sz="4" w:space="0" w:color="auto"/>
              <w:bottom w:val="single" w:sz="4" w:space="0" w:color="auto"/>
            </w:tcBorders>
            <w:vAlign w:val="bottom"/>
          </w:tcPr>
          <w:p w14:paraId="0632D654" w14:textId="77777777" w:rsidR="00A24EC0" w:rsidRDefault="00A24EC0" w:rsidP="00243D2E">
            <w:pPr>
              <w:rPr>
                <w:rFonts w:ascii="Calibri" w:hAnsi="Calibri" w:cs="Calibri"/>
                <w:b/>
                <w:bCs/>
                <w:sz w:val="24"/>
                <w:szCs w:val="24"/>
              </w:rPr>
            </w:pPr>
          </w:p>
        </w:tc>
      </w:tr>
      <w:tr w:rsidR="00A24EC0" w14:paraId="45EF691A" w14:textId="77777777" w:rsidTr="00243D2E">
        <w:trPr>
          <w:trHeight w:val="432"/>
        </w:trPr>
        <w:tc>
          <w:tcPr>
            <w:tcW w:w="2340" w:type="dxa"/>
            <w:vAlign w:val="bottom"/>
          </w:tcPr>
          <w:p w14:paraId="57712B76" w14:textId="34279DE0" w:rsidR="00A24EC0" w:rsidRDefault="00A24EC0" w:rsidP="00243D2E">
            <w:pPr>
              <w:rPr>
                <w:rFonts w:ascii="Calibri" w:hAnsi="Calibri" w:cs="Calibri"/>
                <w:b/>
                <w:bCs/>
                <w:sz w:val="24"/>
                <w:szCs w:val="24"/>
              </w:rPr>
            </w:pPr>
            <w:r>
              <w:rPr>
                <w:rFonts w:ascii="Calibri" w:hAnsi="Calibri" w:cs="Calibri"/>
                <w:b/>
                <w:bCs/>
                <w:sz w:val="24"/>
                <w:szCs w:val="24"/>
              </w:rPr>
              <w:t>Type of Support</w:t>
            </w:r>
            <w:r w:rsidR="007E2E61">
              <w:rPr>
                <w:rFonts w:ascii="Calibri" w:hAnsi="Calibri" w:cs="Calibri"/>
                <w:b/>
                <w:bCs/>
                <w:sz w:val="24"/>
                <w:szCs w:val="24"/>
              </w:rPr>
              <w:t xml:space="preserve"> (dependent care or transportation)</w:t>
            </w:r>
          </w:p>
        </w:tc>
        <w:tc>
          <w:tcPr>
            <w:tcW w:w="7010" w:type="dxa"/>
            <w:tcBorders>
              <w:top w:val="single" w:sz="4" w:space="0" w:color="auto"/>
              <w:bottom w:val="single" w:sz="4" w:space="0" w:color="auto"/>
            </w:tcBorders>
            <w:vAlign w:val="bottom"/>
          </w:tcPr>
          <w:p w14:paraId="2B9D205D" w14:textId="77777777" w:rsidR="00A24EC0" w:rsidRDefault="00A24EC0" w:rsidP="00243D2E">
            <w:pPr>
              <w:rPr>
                <w:rFonts w:ascii="Calibri" w:hAnsi="Calibri" w:cs="Calibri"/>
                <w:b/>
                <w:bCs/>
                <w:sz w:val="24"/>
                <w:szCs w:val="24"/>
              </w:rPr>
            </w:pPr>
          </w:p>
        </w:tc>
      </w:tr>
      <w:tr w:rsidR="00A24EC0" w14:paraId="36291A4F" w14:textId="77777777" w:rsidTr="00243D2E">
        <w:trPr>
          <w:trHeight w:val="432"/>
        </w:trPr>
        <w:tc>
          <w:tcPr>
            <w:tcW w:w="2340" w:type="dxa"/>
            <w:vAlign w:val="bottom"/>
          </w:tcPr>
          <w:p w14:paraId="0C9FD1B5" w14:textId="77777777" w:rsidR="00A24EC0" w:rsidRDefault="00A24EC0" w:rsidP="00243D2E">
            <w:pPr>
              <w:rPr>
                <w:rFonts w:ascii="Calibri" w:hAnsi="Calibri" w:cs="Calibri"/>
                <w:b/>
                <w:bCs/>
                <w:sz w:val="24"/>
                <w:szCs w:val="24"/>
              </w:rPr>
            </w:pPr>
            <w:r>
              <w:rPr>
                <w:rFonts w:ascii="Calibri" w:hAnsi="Calibri" w:cs="Calibri"/>
                <w:b/>
                <w:bCs/>
                <w:sz w:val="24"/>
                <w:szCs w:val="24"/>
              </w:rPr>
              <w:t xml:space="preserve">Request Amount </w:t>
            </w:r>
          </w:p>
        </w:tc>
        <w:tc>
          <w:tcPr>
            <w:tcW w:w="7010" w:type="dxa"/>
            <w:tcBorders>
              <w:top w:val="single" w:sz="4" w:space="0" w:color="auto"/>
              <w:bottom w:val="single" w:sz="4" w:space="0" w:color="auto"/>
            </w:tcBorders>
            <w:vAlign w:val="bottom"/>
          </w:tcPr>
          <w:p w14:paraId="6A3CB643" w14:textId="77777777" w:rsidR="00A24EC0" w:rsidRDefault="00A24EC0" w:rsidP="00243D2E">
            <w:pPr>
              <w:rPr>
                <w:rFonts w:ascii="Calibri" w:hAnsi="Calibri" w:cs="Calibri"/>
                <w:b/>
                <w:bCs/>
                <w:sz w:val="24"/>
                <w:szCs w:val="24"/>
              </w:rPr>
            </w:pPr>
          </w:p>
        </w:tc>
      </w:tr>
      <w:tr w:rsidR="00A24EC0" w14:paraId="089517CB" w14:textId="77777777" w:rsidTr="00243D2E">
        <w:trPr>
          <w:trHeight w:val="432"/>
        </w:trPr>
        <w:tc>
          <w:tcPr>
            <w:tcW w:w="2340" w:type="dxa"/>
            <w:vAlign w:val="bottom"/>
          </w:tcPr>
          <w:p w14:paraId="61E306BD" w14:textId="77777777" w:rsidR="00A24EC0" w:rsidRDefault="00A24EC0" w:rsidP="00243D2E">
            <w:pPr>
              <w:rPr>
                <w:rFonts w:ascii="Calibri" w:hAnsi="Calibri" w:cs="Calibri"/>
                <w:b/>
                <w:bCs/>
                <w:sz w:val="24"/>
                <w:szCs w:val="24"/>
              </w:rPr>
            </w:pPr>
            <w:r>
              <w:rPr>
                <w:rFonts w:ascii="Calibri" w:hAnsi="Calibri" w:cs="Calibri"/>
                <w:b/>
                <w:bCs/>
                <w:sz w:val="24"/>
                <w:szCs w:val="24"/>
              </w:rPr>
              <w:t>Date Received</w:t>
            </w:r>
          </w:p>
        </w:tc>
        <w:tc>
          <w:tcPr>
            <w:tcW w:w="7010" w:type="dxa"/>
            <w:tcBorders>
              <w:top w:val="single" w:sz="4" w:space="0" w:color="auto"/>
              <w:bottom w:val="single" w:sz="4" w:space="0" w:color="auto"/>
            </w:tcBorders>
            <w:vAlign w:val="bottom"/>
          </w:tcPr>
          <w:p w14:paraId="5D8669C8" w14:textId="77777777" w:rsidR="00A24EC0" w:rsidRDefault="00A24EC0" w:rsidP="00243D2E">
            <w:pPr>
              <w:rPr>
                <w:rFonts w:ascii="Calibri" w:hAnsi="Calibri" w:cs="Calibri"/>
                <w:b/>
                <w:bCs/>
                <w:sz w:val="24"/>
                <w:szCs w:val="24"/>
              </w:rPr>
            </w:pPr>
          </w:p>
        </w:tc>
      </w:tr>
    </w:tbl>
    <w:p w14:paraId="58D0E977" w14:textId="02C6D68B" w:rsidR="00A24EC0" w:rsidRPr="005A311F" w:rsidRDefault="00141DCA" w:rsidP="00F664AC">
      <w:pPr>
        <w:pStyle w:val="Heading4"/>
      </w:pPr>
      <w:r>
        <w:br/>
      </w:r>
      <w:r w:rsidR="00A24EC0">
        <w:t>Verification Checklist</w:t>
      </w:r>
    </w:p>
    <w:tbl>
      <w:tblPr>
        <w:tblStyle w:val="TableGrid"/>
        <w:tblW w:w="0" w:type="auto"/>
        <w:tblLook w:val="04A0" w:firstRow="1" w:lastRow="0" w:firstColumn="1" w:lastColumn="0" w:noHBand="0" w:noVBand="1"/>
      </w:tblPr>
      <w:tblGrid>
        <w:gridCol w:w="4981"/>
        <w:gridCol w:w="4369"/>
      </w:tblGrid>
      <w:tr w:rsidR="00A24EC0" w14:paraId="1082FE42" w14:textId="77777777" w:rsidTr="00DB7DB7">
        <w:tc>
          <w:tcPr>
            <w:tcW w:w="4981" w:type="dxa"/>
          </w:tcPr>
          <w:p w14:paraId="61995079" w14:textId="77777777" w:rsidR="00A24EC0" w:rsidRPr="000E7AC7" w:rsidRDefault="00A24EC0" w:rsidP="00243D2E">
            <w:pPr>
              <w:rPr>
                <w:rFonts w:ascii="Calibri" w:hAnsi="Calibri" w:cs="Calibri"/>
                <w:b/>
                <w:bCs/>
                <w:sz w:val="24"/>
                <w:szCs w:val="24"/>
              </w:rPr>
            </w:pPr>
            <w:r w:rsidRPr="000E7AC7">
              <w:rPr>
                <w:rFonts w:ascii="Calibri" w:hAnsi="Calibri" w:cs="Calibri"/>
                <w:b/>
                <w:bCs/>
                <w:sz w:val="24"/>
                <w:szCs w:val="24"/>
              </w:rPr>
              <w:t>Verification Activity</w:t>
            </w:r>
          </w:p>
        </w:tc>
        <w:tc>
          <w:tcPr>
            <w:tcW w:w="4369" w:type="dxa"/>
          </w:tcPr>
          <w:p w14:paraId="51B10E6B" w14:textId="77777777" w:rsidR="00A24EC0" w:rsidRPr="000E7AC7" w:rsidRDefault="00A24EC0" w:rsidP="00243D2E">
            <w:pPr>
              <w:rPr>
                <w:rFonts w:ascii="Calibri" w:hAnsi="Calibri" w:cs="Calibri"/>
                <w:b/>
                <w:bCs/>
                <w:sz w:val="24"/>
                <w:szCs w:val="24"/>
              </w:rPr>
            </w:pPr>
            <w:r w:rsidRPr="000E7AC7">
              <w:rPr>
                <w:rFonts w:ascii="Segoe UI Symbol" w:hAnsi="Segoe UI Symbol" w:cs="Segoe UI Symbol"/>
                <w:b/>
                <w:bCs/>
                <w:sz w:val="24"/>
                <w:szCs w:val="24"/>
              </w:rPr>
              <w:t>Confirmation (Yes or No)</w:t>
            </w:r>
          </w:p>
        </w:tc>
      </w:tr>
      <w:tr w:rsidR="00A24EC0" w14:paraId="751B7628" w14:textId="77777777" w:rsidTr="00DB7DB7">
        <w:tc>
          <w:tcPr>
            <w:tcW w:w="4981" w:type="dxa"/>
          </w:tcPr>
          <w:p w14:paraId="0C60E639" w14:textId="77777777" w:rsidR="00A24EC0" w:rsidRDefault="00A24EC0" w:rsidP="00243D2E">
            <w:pPr>
              <w:rPr>
                <w:rFonts w:ascii="Calibri" w:hAnsi="Calibri" w:cs="Calibri"/>
                <w:sz w:val="24"/>
                <w:szCs w:val="24"/>
              </w:rPr>
            </w:pPr>
            <w:r w:rsidRPr="005A311F">
              <w:rPr>
                <w:rFonts w:ascii="Calibri" w:hAnsi="Calibri" w:cs="Calibri"/>
                <w:sz w:val="24"/>
                <w:szCs w:val="24"/>
              </w:rPr>
              <w:t>Enrollment Status Confirmed</w:t>
            </w:r>
          </w:p>
        </w:tc>
        <w:tc>
          <w:tcPr>
            <w:tcW w:w="4369" w:type="dxa"/>
          </w:tcPr>
          <w:p w14:paraId="7C6CCDAE" w14:textId="77777777" w:rsidR="00A24EC0" w:rsidRDefault="00A24EC0" w:rsidP="00243D2E">
            <w:pPr>
              <w:rPr>
                <w:rFonts w:ascii="Calibri" w:hAnsi="Calibri" w:cs="Calibri"/>
                <w:sz w:val="24"/>
                <w:szCs w:val="24"/>
              </w:rPr>
            </w:pPr>
          </w:p>
        </w:tc>
      </w:tr>
      <w:tr w:rsidR="00A24EC0" w14:paraId="35064DE8" w14:textId="77777777" w:rsidTr="00DB7DB7">
        <w:tc>
          <w:tcPr>
            <w:tcW w:w="4981" w:type="dxa"/>
          </w:tcPr>
          <w:p w14:paraId="47D5C4F1" w14:textId="77777777" w:rsidR="00A24EC0" w:rsidRDefault="00A24EC0" w:rsidP="00243D2E">
            <w:pPr>
              <w:rPr>
                <w:rFonts w:ascii="Calibri" w:hAnsi="Calibri" w:cs="Calibri"/>
                <w:sz w:val="24"/>
                <w:szCs w:val="24"/>
              </w:rPr>
            </w:pPr>
            <w:r w:rsidRPr="005A311F">
              <w:rPr>
                <w:rFonts w:ascii="Calibri" w:hAnsi="Calibri" w:cs="Calibri"/>
                <w:sz w:val="24"/>
                <w:szCs w:val="24"/>
              </w:rPr>
              <w:t>Unmet Need Confirmed</w:t>
            </w:r>
          </w:p>
        </w:tc>
        <w:tc>
          <w:tcPr>
            <w:tcW w:w="4369" w:type="dxa"/>
          </w:tcPr>
          <w:p w14:paraId="6EF12ADD" w14:textId="77777777" w:rsidR="00A24EC0" w:rsidRDefault="00A24EC0" w:rsidP="00243D2E">
            <w:pPr>
              <w:rPr>
                <w:rFonts w:ascii="Calibri" w:hAnsi="Calibri" w:cs="Calibri"/>
                <w:sz w:val="24"/>
                <w:szCs w:val="24"/>
              </w:rPr>
            </w:pPr>
          </w:p>
        </w:tc>
      </w:tr>
      <w:tr w:rsidR="00A24EC0" w14:paraId="7A0E7DA5" w14:textId="77777777" w:rsidTr="00DB7DB7">
        <w:tc>
          <w:tcPr>
            <w:tcW w:w="4981" w:type="dxa"/>
          </w:tcPr>
          <w:p w14:paraId="4DE78D3B" w14:textId="77777777" w:rsidR="00A24EC0" w:rsidRDefault="00A24EC0" w:rsidP="00243D2E">
            <w:pPr>
              <w:rPr>
                <w:rFonts w:ascii="Calibri" w:hAnsi="Calibri" w:cs="Calibri"/>
                <w:sz w:val="24"/>
                <w:szCs w:val="24"/>
              </w:rPr>
            </w:pPr>
            <w:r>
              <w:rPr>
                <w:rFonts w:ascii="Calibri" w:hAnsi="Calibri" w:cs="Calibri"/>
                <w:sz w:val="24"/>
                <w:szCs w:val="24"/>
              </w:rPr>
              <w:t>Non-supplanting</w:t>
            </w:r>
            <w:r w:rsidRPr="005A311F">
              <w:rPr>
                <w:rFonts w:ascii="Calibri" w:hAnsi="Calibri" w:cs="Calibri"/>
                <w:sz w:val="24"/>
                <w:szCs w:val="24"/>
              </w:rPr>
              <w:t xml:space="preserve"> Confirmed</w:t>
            </w:r>
          </w:p>
        </w:tc>
        <w:tc>
          <w:tcPr>
            <w:tcW w:w="4369" w:type="dxa"/>
          </w:tcPr>
          <w:p w14:paraId="4721E301" w14:textId="77777777" w:rsidR="00A24EC0" w:rsidRDefault="00A24EC0" w:rsidP="00243D2E">
            <w:pPr>
              <w:rPr>
                <w:rFonts w:ascii="Calibri" w:hAnsi="Calibri" w:cs="Calibri"/>
                <w:sz w:val="24"/>
                <w:szCs w:val="24"/>
              </w:rPr>
            </w:pPr>
          </w:p>
        </w:tc>
      </w:tr>
      <w:tr w:rsidR="00A24EC0" w14:paraId="5115210E" w14:textId="77777777" w:rsidTr="00DB7DB7">
        <w:tc>
          <w:tcPr>
            <w:tcW w:w="4981" w:type="dxa"/>
          </w:tcPr>
          <w:p w14:paraId="18F70C71" w14:textId="557A7AFC" w:rsidR="00A24EC0" w:rsidRDefault="00967FF6" w:rsidP="00243D2E">
            <w:pPr>
              <w:rPr>
                <w:rFonts w:ascii="Calibri" w:hAnsi="Calibri" w:cs="Calibri"/>
                <w:sz w:val="24"/>
                <w:szCs w:val="24"/>
              </w:rPr>
            </w:pPr>
            <w:r>
              <w:rPr>
                <w:rFonts w:ascii="Calibri" w:hAnsi="Calibri" w:cs="Calibri"/>
                <w:sz w:val="24"/>
                <w:szCs w:val="24"/>
              </w:rPr>
              <w:t>Other Available</w:t>
            </w:r>
            <w:r w:rsidR="00DD73D5">
              <w:rPr>
                <w:rFonts w:ascii="Calibri" w:hAnsi="Calibri" w:cs="Calibri"/>
                <w:sz w:val="24"/>
                <w:szCs w:val="24"/>
              </w:rPr>
              <w:t xml:space="preserve"> Funding Sources Reviewed</w:t>
            </w:r>
          </w:p>
        </w:tc>
        <w:tc>
          <w:tcPr>
            <w:tcW w:w="4369" w:type="dxa"/>
          </w:tcPr>
          <w:p w14:paraId="58A51B4C" w14:textId="77777777" w:rsidR="00A24EC0" w:rsidRDefault="00A24EC0" w:rsidP="00243D2E">
            <w:pPr>
              <w:rPr>
                <w:rFonts w:ascii="Calibri" w:hAnsi="Calibri" w:cs="Calibri"/>
                <w:sz w:val="24"/>
                <w:szCs w:val="24"/>
              </w:rPr>
            </w:pPr>
          </w:p>
        </w:tc>
      </w:tr>
    </w:tbl>
    <w:p w14:paraId="32A1E5E3" w14:textId="77777777" w:rsidR="00A24EC0" w:rsidRPr="005A311F" w:rsidRDefault="00A24EC0" w:rsidP="00F664AC">
      <w:pPr>
        <w:pStyle w:val="Heading4"/>
      </w:pPr>
      <w:r>
        <w:t>Recommendation by Staff</w:t>
      </w:r>
    </w:p>
    <w:p w14:paraId="07FCFA1A" w14:textId="3AA0799D" w:rsidR="00A24EC0" w:rsidRPr="005A311F" w:rsidRDefault="008F2A9E" w:rsidP="00A24EC0">
      <w:pPr>
        <w:rPr>
          <w:rFonts w:ascii="Calibri" w:hAnsi="Calibri" w:cs="Calibri"/>
          <w:sz w:val="24"/>
          <w:szCs w:val="24"/>
        </w:rPr>
      </w:pPr>
      <w:sdt>
        <w:sdtPr>
          <w:rPr>
            <w:rFonts w:ascii="Segoe UI Symbol" w:hAnsi="Segoe UI Symbol" w:cs="Segoe UI Symbol"/>
            <w:sz w:val="24"/>
            <w:szCs w:val="24"/>
          </w:rPr>
          <w:id w:val="1133910798"/>
          <w14:checkbox>
            <w14:checked w14:val="0"/>
            <w14:checkedState w14:val="2612" w14:font="MS Gothic"/>
            <w14:uncheckedState w14:val="2610" w14:font="MS Gothic"/>
          </w14:checkbox>
        </w:sdtPr>
        <w:sdtEndPr/>
        <w:sdtContent>
          <w:r w:rsidR="00557BD4">
            <w:rPr>
              <w:rFonts w:ascii="MS Gothic" w:eastAsia="MS Gothic" w:hAnsi="MS Gothic" w:cs="Segoe UI Symbol" w:hint="eastAsia"/>
              <w:sz w:val="24"/>
              <w:szCs w:val="24"/>
            </w:rPr>
            <w:t>☐</w:t>
          </w:r>
        </w:sdtContent>
      </w:sdt>
      <w:r w:rsidR="00A24EC0" w:rsidRPr="005A311F">
        <w:rPr>
          <w:rFonts w:ascii="Calibri" w:hAnsi="Calibri" w:cs="Calibri"/>
          <w:sz w:val="24"/>
          <w:szCs w:val="24"/>
        </w:rPr>
        <w:t xml:space="preserve"> Approve</w:t>
      </w:r>
      <w:r w:rsidR="00A24EC0">
        <w:rPr>
          <w:rFonts w:ascii="Calibri" w:hAnsi="Calibri" w:cs="Calibri"/>
          <w:sz w:val="24"/>
          <w:szCs w:val="24"/>
        </w:rPr>
        <w:tab/>
      </w:r>
      <w:sdt>
        <w:sdtPr>
          <w:rPr>
            <w:rFonts w:ascii="Calibri" w:hAnsi="Calibri" w:cs="Calibri"/>
            <w:sz w:val="24"/>
            <w:szCs w:val="24"/>
          </w:rPr>
          <w:id w:val="1392690148"/>
          <w14:checkbox>
            <w14:checked w14:val="0"/>
            <w14:checkedState w14:val="2612" w14:font="MS Gothic"/>
            <w14:uncheckedState w14:val="2610" w14:font="MS Gothic"/>
          </w14:checkbox>
        </w:sdtPr>
        <w:sdtEndPr/>
        <w:sdtContent>
          <w:r w:rsidR="00FE70F4">
            <w:rPr>
              <w:rFonts w:ascii="MS Gothic" w:eastAsia="MS Gothic" w:hAnsi="MS Gothic" w:cs="Calibri" w:hint="eastAsia"/>
              <w:sz w:val="24"/>
              <w:szCs w:val="24"/>
            </w:rPr>
            <w:t>☐</w:t>
          </w:r>
        </w:sdtContent>
      </w:sdt>
      <w:r w:rsidR="00A24EC0" w:rsidRPr="005A311F">
        <w:rPr>
          <w:rFonts w:ascii="Calibri" w:hAnsi="Calibri" w:cs="Calibri"/>
          <w:sz w:val="24"/>
          <w:szCs w:val="24"/>
        </w:rPr>
        <w:t xml:space="preserve"> Den</w:t>
      </w:r>
      <w:r w:rsidR="00A4044E">
        <w:rPr>
          <w:rFonts w:ascii="Calibri" w:hAnsi="Calibri" w:cs="Calibri"/>
          <w:sz w:val="24"/>
          <w:szCs w:val="24"/>
        </w:rPr>
        <w:t>ied</w:t>
      </w:r>
    </w:p>
    <w:p w14:paraId="0F13799C" w14:textId="77777777" w:rsidR="00A24EC0" w:rsidRPr="000E7AC7" w:rsidRDefault="00A24EC0" w:rsidP="00A24EC0">
      <w:pPr>
        <w:spacing w:after="500"/>
        <w:rPr>
          <w:rFonts w:ascii="Calibri" w:hAnsi="Calibri" w:cs="Calibri"/>
          <w:sz w:val="24"/>
          <w:szCs w:val="24"/>
        </w:rPr>
      </w:pPr>
      <w:r w:rsidRPr="005A311F">
        <w:rPr>
          <w:rFonts w:ascii="Calibri" w:hAnsi="Calibri" w:cs="Calibri"/>
          <w:sz w:val="24"/>
          <w:szCs w:val="24"/>
        </w:rPr>
        <w:t xml:space="preserve">Comments: </w:t>
      </w:r>
    </w:p>
    <w:p w14:paraId="792D180E" w14:textId="77777777" w:rsidR="00A24EC0" w:rsidRPr="005A311F" w:rsidRDefault="00A24EC0" w:rsidP="00F664AC">
      <w:pPr>
        <w:pStyle w:val="Heading4"/>
        <w:rPr>
          <w:rFonts w:ascii="Calibri" w:hAnsi="Calibri" w:cs="Calibri"/>
        </w:rPr>
      </w:pPr>
      <w:bookmarkStart w:id="383" w:name="_Toc240303666"/>
      <w:bookmarkStart w:id="384" w:name="_Toc2128791300"/>
      <w:r w:rsidRPr="009370E9">
        <w:rPr>
          <w:rStyle w:val="Heading1Char"/>
          <w:rFonts w:asciiTheme="minorHAnsi" w:hAnsiTheme="minorHAnsi"/>
          <w:b/>
          <w:color w:val="807359"/>
          <w:sz w:val="24"/>
          <w:szCs w:val="24"/>
          <w:shd w:val="clear" w:color="auto" w:fill="auto"/>
        </w:rPr>
        <w:t>Final Approval by Administrator</w:t>
      </w:r>
      <w:bookmarkEnd w:id="383"/>
      <w:bookmarkEnd w:id="384"/>
    </w:p>
    <w:p w14:paraId="5200CEBD" w14:textId="3FD86FF4" w:rsidR="00A24EC0" w:rsidRPr="005A311F" w:rsidRDefault="008F2A9E" w:rsidP="00A24EC0">
      <w:pPr>
        <w:rPr>
          <w:rFonts w:ascii="Calibri" w:hAnsi="Calibri" w:cs="Calibri"/>
          <w:sz w:val="24"/>
          <w:szCs w:val="24"/>
        </w:rPr>
      </w:pPr>
      <w:sdt>
        <w:sdtPr>
          <w:rPr>
            <w:rFonts w:ascii="Segoe UI Symbol" w:hAnsi="Segoe UI Symbol" w:cs="Segoe UI Symbol"/>
            <w:sz w:val="24"/>
            <w:szCs w:val="24"/>
          </w:rPr>
          <w:id w:val="1775519920"/>
          <w14:checkbox>
            <w14:checked w14:val="0"/>
            <w14:checkedState w14:val="2612" w14:font="MS Gothic"/>
            <w14:uncheckedState w14:val="2610" w14:font="MS Gothic"/>
          </w14:checkbox>
        </w:sdtPr>
        <w:sdtEndPr/>
        <w:sdtContent>
          <w:r w:rsidR="00557BD4">
            <w:rPr>
              <w:rFonts w:ascii="MS Gothic" w:eastAsia="MS Gothic" w:hAnsi="MS Gothic" w:cs="Segoe UI Symbol" w:hint="eastAsia"/>
              <w:sz w:val="24"/>
              <w:szCs w:val="24"/>
            </w:rPr>
            <w:t>☐</w:t>
          </w:r>
        </w:sdtContent>
      </w:sdt>
      <w:r w:rsidR="00A24EC0" w:rsidRPr="005A311F">
        <w:rPr>
          <w:rFonts w:ascii="Calibri" w:hAnsi="Calibri" w:cs="Calibri"/>
          <w:sz w:val="24"/>
          <w:szCs w:val="24"/>
        </w:rPr>
        <w:t xml:space="preserve"> </w:t>
      </w:r>
      <w:r w:rsidR="00A4044E" w:rsidRPr="005A311F">
        <w:rPr>
          <w:rFonts w:ascii="Calibri" w:hAnsi="Calibri" w:cs="Calibri"/>
          <w:sz w:val="24"/>
          <w:szCs w:val="24"/>
        </w:rPr>
        <w:t>Approved</w:t>
      </w:r>
    </w:p>
    <w:p w14:paraId="04081A08" w14:textId="4B11DB2B" w:rsidR="00A24EC0" w:rsidRPr="005A311F" w:rsidRDefault="008F2A9E" w:rsidP="00A24EC0">
      <w:pPr>
        <w:rPr>
          <w:rFonts w:ascii="Calibri" w:hAnsi="Calibri" w:cs="Calibri"/>
          <w:sz w:val="24"/>
          <w:szCs w:val="24"/>
        </w:rPr>
      </w:pPr>
      <w:sdt>
        <w:sdtPr>
          <w:rPr>
            <w:rFonts w:ascii="Segoe UI Symbol" w:hAnsi="Segoe UI Symbol" w:cs="Segoe UI Symbol"/>
            <w:sz w:val="24"/>
            <w:szCs w:val="24"/>
          </w:rPr>
          <w:id w:val="-1997253969"/>
          <w14:checkbox>
            <w14:checked w14:val="0"/>
            <w14:checkedState w14:val="2612" w14:font="MS Gothic"/>
            <w14:uncheckedState w14:val="2610" w14:font="MS Gothic"/>
          </w14:checkbox>
        </w:sdtPr>
        <w:sdtEndPr/>
        <w:sdtContent>
          <w:r w:rsidR="00557BD4">
            <w:rPr>
              <w:rFonts w:ascii="MS Gothic" w:eastAsia="MS Gothic" w:hAnsi="MS Gothic" w:cs="Segoe UI Symbol" w:hint="eastAsia"/>
              <w:sz w:val="24"/>
              <w:szCs w:val="24"/>
            </w:rPr>
            <w:t>☐</w:t>
          </w:r>
        </w:sdtContent>
      </w:sdt>
      <w:r w:rsidR="00A24EC0" w:rsidRPr="005A311F">
        <w:rPr>
          <w:rFonts w:ascii="Calibri" w:hAnsi="Calibri" w:cs="Calibri"/>
          <w:sz w:val="24"/>
          <w:szCs w:val="24"/>
        </w:rPr>
        <w:t xml:space="preserve"> Den</w:t>
      </w:r>
      <w:r w:rsidR="00A4044E">
        <w:rPr>
          <w:rFonts w:ascii="Calibri" w:hAnsi="Calibri" w:cs="Calibri"/>
          <w:sz w:val="24"/>
          <w:szCs w:val="24"/>
        </w:rPr>
        <w:t>ied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gridCol w:w="7010"/>
      </w:tblGrid>
      <w:tr w:rsidR="00A24EC0" w14:paraId="4763A7C5" w14:textId="77777777" w:rsidTr="00243D2E">
        <w:trPr>
          <w:trHeight w:val="432"/>
        </w:trPr>
        <w:tc>
          <w:tcPr>
            <w:tcW w:w="2340" w:type="dxa"/>
            <w:vAlign w:val="bottom"/>
          </w:tcPr>
          <w:p w14:paraId="45DB5190" w14:textId="77777777" w:rsidR="00A24EC0" w:rsidRDefault="00A24EC0" w:rsidP="00243D2E">
            <w:pPr>
              <w:rPr>
                <w:rFonts w:ascii="Calibri" w:hAnsi="Calibri" w:cs="Calibri"/>
                <w:b/>
                <w:bCs/>
                <w:sz w:val="24"/>
                <w:szCs w:val="24"/>
              </w:rPr>
            </w:pPr>
            <w:r>
              <w:rPr>
                <w:rFonts w:ascii="Calibri" w:hAnsi="Calibri" w:cs="Calibri"/>
                <w:b/>
                <w:bCs/>
                <w:sz w:val="24"/>
                <w:szCs w:val="24"/>
              </w:rPr>
              <w:t>Printed Name</w:t>
            </w:r>
          </w:p>
        </w:tc>
        <w:tc>
          <w:tcPr>
            <w:tcW w:w="7010" w:type="dxa"/>
            <w:tcBorders>
              <w:bottom w:val="single" w:sz="4" w:space="0" w:color="auto"/>
            </w:tcBorders>
            <w:vAlign w:val="bottom"/>
          </w:tcPr>
          <w:p w14:paraId="09D4E50C" w14:textId="77777777" w:rsidR="00A24EC0" w:rsidRDefault="00A24EC0" w:rsidP="00243D2E">
            <w:pPr>
              <w:rPr>
                <w:rFonts w:ascii="Calibri" w:hAnsi="Calibri" w:cs="Calibri"/>
                <w:b/>
                <w:bCs/>
                <w:sz w:val="24"/>
                <w:szCs w:val="24"/>
              </w:rPr>
            </w:pPr>
          </w:p>
        </w:tc>
      </w:tr>
      <w:tr w:rsidR="00A24EC0" w14:paraId="5696F73E" w14:textId="77777777" w:rsidTr="00243D2E">
        <w:trPr>
          <w:trHeight w:val="432"/>
        </w:trPr>
        <w:tc>
          <w:tcPr>
            <w:tcW w:w="2340" w:type="dxa"/>
            <w:vAlign w:val="bottom"/>
          </w:tcPr>
          <w:p w14:paraId="55280310" w14:textId="77777777" w:rsidR="00A24EC0" w:rsidRDefault="00A24EC0" w:rsidP="00243D2E">
            <w:pPr>
              <w:rPr>
                <w:rFonts w:ascii="Calibri" w:hAnsi="Calibri" w:cs="Calibri"/>
                <w:b/>
                <w:bCs/>
                <w:sz w:val="24"/>
                <w:szCs w:val="24"/>
              </w:rPr>
            </w:pPr>
            <w:r>
              <w:rPr>
                <w:rFonts w:ascii="Calibri" w:hAnsi="Calibri" w:cs="Calibri"/>
                <w:b/>
                <w:bCs/>
                <w:sz w:val="24"/>
                <w:szCs w:val="24"/>
              </w:rPr>
              <w:t>Signature</w:t>
            </w:r>
          </w:p>
        </w:tc>
        <w:tc>
          <w:tcPr>
            <w:tcW w:w="7010" w:type="dxa"/>
            <w:tcBorders>
              <w:top w:val="single" w:sz="4" w:space="0" w:color="auto"/>
              <w:bottom w:val="single" w:sz="4" w:space="0" w:color="auto"/>
            </w:tcBorders>
            <w:vAlign w:val="bottom"/>
          </w:tcPr>
          <w:p w14:paraId="7B0A5620" w14:textId="77777777" w:rsidR="00A24EC0" w:rsidRDefault="00A24EC0" w:rsidP="00243D2E">
            <w:pPr>
              <w:rPr>
                <w:rFonts w:ascii="Calibri" w:hAnsi="Calibri" w:cs="Calibri"/>
                <w:b/>
                <w:bCs/>
                <w:sz w:val="24"/>
                <w:szCs w:val="24"/>
              </w:rPr>
            </w:pPr>
          </w:p>
        </w:tc>
      </w:tr>
      <w:tr w:rsidR="00A24EC0" w14:paraId="4CE2C47F" w14:textId="77777777" w:rsidTr="00243D2E">
        <w:trPr>
          <w:trHeight w:val="432"/>
        </w:trPr>
        <w:tc>
          <w:tcPr>
            <w:tcW w:w="2340" w:type="dxa"/>
            <w:vAlign w:val="bottom"/>
          </w:tcPr>
          <w:p w14:paraId="7897FBD5" w14:textId="77777777" w:rsidR="00A24EC0" w:rsidRDefault="00A24EC0" w:rsidP="00243D2E">
            <w:pPr>
              <w:rPr>
                <w:rFonts w:ascii="Calibri" w:hAnsi="Calibri" w:cs="Calibri"/>
                <w:b/>
                <w:bCs/>
                <w:sz w:val="24"/>
                <w:szCs w:val="24"/>
              </w:rPr>
            </w:pPr>
            <w:r>
              <w:rPr>
                <w:rFonts w:ascii="Calibri" w:hAnsi="Calibri" w:cs="Calibri"/>
                <w:b/>
                <w:bCs/>
                <w:sz w:val="24"/>
                <w:szCs w:val="24"/>
              </w:rPr>
              <w:t>Title</w:t>
            </w:r>
          </w:p>
        </w:tc>
        <w:tc>
          <w:tcPr>
            <w:tcW w:w="7010" w:type="dxa"/>
            <w:tcBorders>
              <w:top w:val="single" w:sz="4" w:space="0" w:color="auto"/>
              <w:bottom w:val="single" w:sz="4" w:space="0" w:color="auto"/>
            </w:tcBorders>
            <w:vAlign w:val="bottom"/>
          </w:tcPr>
          <w:p w14:paraId="79A5134F" w14:textId="77777777" w:rsidR="00A24EC0" w:rsidRDefault="00A24EC0" w:rsidP="00243D2E">
            <w:pPr>
              <w:rPr>
                <w:rFonts w:ascii="Calibri" w:hAnsi="Calibri" w:cs="Calibri"/>
                <w:b/>
                <w:bCs/>
                <w:sz w:val="24"/>
                <w:szCs w:val="24"/>
              </w:rPr>
            </w:pPr>
          </w:p>
        </w:tc>
      </w:tr>
      <w:tr w:rsidR="00A24EC0" w14:paraId="64DE64D8" w14:textId="77777777" w:rsidTr="00243D2E">
        <w:trPr>
          <w:trHeight w:val="432"/>
        </w:trPr>
        <w:tc>
          <w:tcPr>
            <w:tcW w:w="2340" w:type="dxa"/>
            <w:vAlign w:val="bottom"/>
          </w:tcPr>
          <w:p w14:paraId="32990D49" w14:textId="77777777" w:rsidR="00A24EC0" w:rsidRDefault="00A24EC0" w:rsidP="00243D2E">
            <w:pPr>
              <w:rPr>
                <w:rFonts w:ascii="Calibri" w:hAnsi="Calibri" w:cs="Calibri"/>
                <w:b/>
                <w:bCs/>
                <w:sz w:val="24"/>
                <w:szCs w:val="24"/>
              </w:rPr>
            </w:pPr>
            <w:r>
              <w:rPr>
                <w:rFonts w:ascii="Calibri" w:hAnsi="Calibri" w:cs="Calibri"/>
                <w:b/>
                <w:bCs/>
                <w:sz w:val="24"/>
                <w:szCs w:val="24"/>
              </w:rPr>
              <w:t>Date</w:t>
            </w:r>
          </w:p>
        </w:tc>
        <w:tc>
          <w:tcPr>
            <w:tcW w:w="7010" w:type="dxa"/>
            <w:tcBorders>
              <w:top w:val="single" w:sz="4" w:space="0" w:color="auto"/>
              <w:bottom w:val="single" w:sz="4" w:space="0" w:color="auto"/>
            </w:tcBorders>
            <w:vAlign w:val="bottom"/>
          </w:tcPr>
          <w:p w14:paraId="349F787F" w14:textId="77777777" w:rsidR="00A24EC0" w:rsidRDefault="00A24EC0" w:rsidP="00243D2E">
            <w:pPr>
              <w:rPr>
                <w:rFonts w:ascii="Calibri" w:hAnsi="Calibri" w:cs="Calibri"/>
                <w:b/>
                <w:bCs/>
                <w:sz w:val="24"/>
                <w:szCs w:val="24"/>
              </w:rPr>
            </w:pPr>
          </w:p>
        </w:tc>
      </w:tr>
    </w:tbl>
    <w:p w14:paraId="1252BC97" w14:textId="77777777" w:rsidR="005D2934" w:rsidRDefault="005D2934" w:rsidP="00162E01"/>
    <w:sectPr w:rsidR="005D2934" w:rsidSect="003A7E53">
      <w:headerReference w:type="even" r:id="rId118"/>
      <w:headerReference w:type="default" r:id="rId119"/>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9A33B4" w14:textId="77777777" w:rsidR="008F2A9E" w:rsidRDefault="008F2A9E" w:rsidP="0010043E">
      <w:pPr>
        <w:spacing w:after="0" w:line="240" w:lineRule="auto"/>
      </w:pPr>
      <w:r>
        <w:separator/>
      </w:r>
    </w:p>
  </w:endnote>
  <w:endnote w:type="continuationSeparator" w:id="0">
    <w:p w14:paraId="26B0339F" w14:textId="77777777" w:rsidR="008F2A9E" w:rsidRDefault="008F2A9E" w:rsidP="0010043E">
      <w:pPr>
        <w:spacing w:after="0" w:line="240" w:lineRule="auto"/>
      </w:pPr>
      <w:r>
        <w:continuationSeparator/>
      </w:r>
    </w:p>
  </w:endnote>
  <w:endnote w:type="continuationNotice" w:id="1">
    <w:p w14:paraId="6BBF2E24" w14:textId="77777777" w:rsidR="008F2A9E" w:rsidRDefault="008F2A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pleSystemUIFont">
    <w:altName w:val="Cambria"/>
    <w:panose1 w:val="020B0604020202020204"/>
    <w:charset w:val="00"/>
    <w:family w:val="roman"/>
    <w:pitch w:val="default"/>
  </w:font>
  <w:font w:name="UICTFontTextStyleBody">
    <w:altName w:val="Cambria"/>
    <w:panose1 w:val="020B0604020202020204"/>
    <w:charset w:val="00"/>
    <w:family w:val="roman"/>
    <w:pitch w:val="default"/>
  </w:font>
  <w:font w:name="Helvetica">
    <w:panose1 w:val="00000000000000000000"/>
    <w:charset w:val="00"/>
    <w:family w:val="auto"/>
    <w:pitch w:val="variable"/>
    <w:sig w:usb0="E00002FF" w:usb1="5000785B" w:usb2="00000000" w:usb3="00000000" w:csb0="0000019F" w:csb1="00000000"/>
  </w:font>
  <w:font w:name="Tw Cen MT">
    <w:panose1 w:val="020B0602020104020603"/>
    <w:charset w:val="4D"/>
    <w:family w:val="swiss"/>
    <w:pitch w:val="variable"/>
    <w:sig w:usb0="00000003" w:usb1="00000000" w:usb2="00000000" w:usb3="00000000" w:csb0="00000003" w:csb1="00000000"/>
  </w:font>
  <w:font w:name="Aharoni">
    <w:panose1 w:val="02010803020104030203"/>
    <w:charset w:val="B1"/>
    <w:family w:val="auto"/>
    <w:pitch w:val="variable"/>
    <w:sig w:usb0="00000803" w:usb1="00000000" w:usb2="00000000" w:usb3="00000000" w:csb0="00000021" w:csb1="00000000"/>
  </w:font>
  <w:font w:name="Cambria Math">
    <w:panose1 w:val="02040503050406030204"/>
    <w:charset w:val="00"/>
    <w:family w:val="roman"/>
    <w:pitch w:val="variable"/>
    <w:sig w:usb0="E00002FF" w:usb1="420024FF"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05D5A7" w14:textId="63F54060" w:rsidR="00B251EB" w:rsidRPr="006B6C1E" w:rsidRDefault="00B251EB" w:rsidP="00623A35">
    <w:pPr>
      <w:pStyle w:val="Footer"/>
      <w:tabs>
        <w:tab w:val="clear" w:pos="8640"/>
        <w:tab w:val="right" w:pos="9270"/>
      </w:tabs>
      <w:rPr>
        <w:i/>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0C3021" w14:textId="0FC9AC6C" w:rsidR="00B251EB" w:rsidRPr="005A3AFB" w:rsidRDefault="00C057A1" w:rsidP="00C057A1">
    <w:pPr>
      <w:pStyle w:val="Footer"/>
      <w:tabs>
        <w:tab w:val="left" w:pos="9000"/>
      </w:tabs>
      <w:ind w:right="540"/>
      <w:jc w:val="right"/>
      <w:rPr>
        <w:rFonts w:asciiTheme="minorHAnsi" w:hAnsiTheme="minorHAnsi" w:cstheme="minorHAnsi"/>
        <w:sz w:val="20"/>
        <w:szCs w:val="18"/>
      </w:rPr>
    </w:pPr>
    <w:r w:rsidRPr="005A3AFB">
      <w:rPr>
        <w:rFonts w:asciiTheme="minorHAnsi" w:hAnsiTheme="minorHAnsi" w:cstheme="minorHAnsi"/>
        <w:sz w:val="20"/>
        <w:szCs w:val="18"/>
      </w:rPr>
      <w:t>2026–2027 Adult Education Providers</w:t>
    </w:r>
    <w:r w:rsidR="00EB1CA3">
      <w:rPr>
        <w:rFonts w:asciiTheme="minorHAnsi" w:hAnsiTheme="minorHAnsi" w:cstheme="minorHAnsi"/>
        <w:sz w:val="20"/>
        <w:szCs w:val="18"/>
      </w:rPr>
      <w:t>’</w:t>
    </w:r>
    <w:r w:rsidRPr="005A3AFB">
      <w:rPr>
        <w:rFonts w:asciiTheme="minorHAnsi" w:hAnsiTheme="minorHAnsi" w:cstheme="minorHAnsi"/>
        <w:sz w:val="20"/>
        <w:szCs w:val="18"/>
      </w:rPr>
      <w:t xml:space="preserve"> Guide</w:t>
    </w:r>
    <w:r w:rsidRPr="005A3AFB">
      <w:rPr>
        <w:rFonts w:asciiTheme="minorHAnsi" w:hAnsiTheme="minorHAnsi" w:cstheme="minorHAnsi"/>
        <w:sz w:val="20"/>
        <w:szCs w:val="18"/>
      </w:rPr>
      <w:tab/>
    </w:r>
    <w:r w:rsidRPr="005A3AFB">
      <w:rPr>
        <w:rFonts w:asciiTheme="minorHAnsi" w:hAnsiTheme="minorHAnsi" w:cstheme="minorHAnsi"/>
        <w:sz w:val="20"/>
        <w:szCs w:val="18"/>
      </w:rPr>
      <w:tab/>
    </w:r>
    <w:sdt>
      <w:sdtPr>
        <w:rPr>
          <w:rFonts w:asciiTheme="minorHAnsi" w:hAnsiTheme="minorHAnsi" w:cstheme="minorHAnsi"/>
          <w:sz w:val="20"/>
          <w:szCs w:val="18"/>
        </w:rPr>
        <w:id w:val="-2042807540"/>
        <w:docPartObj>
          <w:docPartGallery w:val="Page Numbers (Bottom of Page)"/>
          <w:docPartUnique/>
        </w:docPartObj>
      </w:sdtPr>
      <w:sdtEndPr>
        <w:rPr>
          <w:noProof/>
        </w:rPr>
      </w:sdtEndPr>
      <w:sdtContent>
        <w:r w:rsidRPr="005A3AFB">
          <w:rPr>
            <w:rFonts w:asciiTheme="minorHAnsi" w:hAnsiTheme="minorHAnsi" w:cstheme="minorHAnsi"/>
            <w:sz w:val="20"/>
            <w:szCs w:val="18"/>
          </w:rPr>
          <w:fldChar w:fldCharType="begin"/>
        </w:r>
        <w:r w:rsidRPr="005A3AFB">
          <w:rPr>
            <w:rFonts w:asciiTheme="minorHAnsi" w:hAnsiTheme="minorHAnsi" w:cstheme="minorHAnsi"/>
            <w:sz w:val="20"/>
            <w:szCs w:val="20"/>
          </w:rPr>
          <w:instrText xml:space="preserve"> PAGE   \* MERGEFORMAT </w:instrText>
        </w:r>
        <w:r w:rsidRPr="005A3AFB">
          <w:rPr>
            <w:rFonts w:asciiTheme="minorHAnsi" w:hAnsiTheme="minorHAnsi" w:cstheme="minorHAnsi"/>
            <w:sz w:val="20"/>
            <w:szCs w:val="18"/>
          </w:rPr>
          <w:fldChar w:fldCharType="separate"/>
        </w:r>
        <w:r w:rsidRPr="005A3AFB">
          <w:rPr>
            <w:rFonts w:asciiTheme="minorHAnsi" w:hAnsiTheme="minorHAnsi" w:cstheme="minorHAnsi"/>
            <w:sz w:val="20"/>
            <w:szCs w:val="18"/>
          </w:rPr>
          <w:t>3</w:t>
        </w:r>
        <w:r w:rsidRPr="005A3AFB">
          <w:rPr>
            <w:rFonts w:asciiTheme="minorHAnsi" w:hAnsiTheme="minorHAnsi" w:cstheme="minorHAnsi"/>
            <w:sz w:val="20"/>
            <w:szCs w:val="18"/>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252554" w14:textId="08CA8DE3" w:rsidR="00B251EB" w:rsidRPr="00312D81" w:rsidRDefault="00F47DC0" w:rsidP="00C057A1">
    <w:pPr>
      <w:pStyle w:val="Footer"/>
      <w:tabs>
        <w:tab w:val="left" w:pos="9000"/>
      </w:tabs>
      <w:ind w:right="540"/>
      <w:jc w:val="right"/>
      <w:rPr>
        <w:rFonts w:asciiTheme="minorHAnsi" w:hAnsiTheme="minorHAnsi" w:cstheme="minorHAnsi"/>
        <w:sz w:val="20"/>
        <w:szCs w:val="18"/>
      </w:rPr>
    </w:pPr>
    <w:r w:rsidRPr="00312D81">
      <w:rPr>
        <w:rFonts w:asciiTheme="minorHAnsi" w:hAnsiTheme="minorHAnsi" w:cstheme="minorHAnsi"/>
        <w:sz w:val="20"/>
        <w:szCs w:val="18"/>
      </w:rPr>
      <w:t xml:space="preserve">2026–2027 </w:t>
    </w:r>
    <w:r w:rsidR="00BB2B16" w:rsidRPr="00312D81">
      <w:rPr>
        <w:rFonts w:asciiTheme="minorHAnsi" w:hAnsiTheme="minorHAnsi" w:cstheme="minorHAnsi"/>
        <w:sz w:val="20"/>
        <w:szCs w:val="18"/>
      </w:rPr>
      <w:t>Adult Education Providers</w:t>
    </w:r>
    <w:r w:rsidR="00424C13">
      <w:rPr>
        <w:rFonts w:asciiTheme="minorHAnsi" w:hAnsiTheme="minorHAnsi" w:cstheme="minorHAnsi"/>
        <w:sz w:val="20"/>
        <w:szCs w:val="18"/>
      </w:rPr>
      <w:t>’</w:t>
    </w:r>
    <w:r w:rsidR="00BB2B16" w:rsidRPr="00312D81">
      <w:rPr>
        <w:rFonts w:asciiTheme="minorHAnsi" w:hAnsiTheme="minorHAnsi" w:cstheme="minorHAnsi"/>
        <w:sz w:val="20"/>
        <w:szCs w:val="18"/>
      </w:rPr>
      <w:t xml:space="preserve"> Guide</w:t>
    </w:r>
    <w:r w:rsidRPr="00312D81">
      <w:rPr>
        <w:rFonts w:asciiTheme="minorHAnsi" w:hAnsiTheme="minorHAnsi" w:cstheme="minorHAnsi"/>
        <w:sz w:val="20"/>
        <w:szCs w:val="18"/>
      </w:rPr>
      <w:tab/>
    </w:r>
    <w:r w:rsidRPr="00312D81">
      <w:rPr>
        <w:rFonts w:asciiTheme="minorHAnsi" w:hAnsiTheme="minorHAnsi" w:cstheme="minorHAnsi"/>
        <w:sz w:val="20"/>
        <w:szCs w:val="18"/>
      </w:rPr>
      <w:tab/>
    </w:r>
    <w:sdt>
      <w:sdtPr>
        <w:rPr>
          <w:rFonts w:asciiTheme="minorHAnsi" w:hAnsiTheme="minorHAnsi" w:cstheme="minorHAnsi"/>
          <w:sz w:val="20"/>
          <w:szCs w:val="18"/>
        </w:rPr>
        <w:id w:val="321323938"/>
        <w:docPartObj>
          <w:docPartGallery w:val="Page Numbers (Bottom of Page)"/>
          <w:docPartUnique/>
        </w:docPartObj>
      </w:sdtPr>
      <w:sdtEndPr>
        <w:rPr>
          <w:noProof/>
        </w:rPr>
      </w:sdtEndPr>
      <w:sdtContent>
        <w:r w:rsidRPr="00312D81">
          <w:rPr>
            <w:rFonts w:asciiTheme="minorHAnsi" w:hAnsiTheme="minorHAnsi" w:cstheme="minorHAnsi"/>
            <w:sz w:val="20"/>
            <w:szCs w:val="18"/>
          </w:rPr>
          <w:fldChar w:fldCharType="begin"/>
        </w:r>
        <w:r w:rsidRPr="00312D81">
          <w:rPr>
            <w:rFonts w:asciiTheme="minorHAnsi" w:hAnsiTheme="minorHAnsi" w:cstheme="minorHAnsi"/>
            <w:sz w:val="20"/>
            <w:szCs w:val="20"/>
          </w:rPr>
          <w:instrText xml:space="preserve"> PAGE   \* MERGEFORMAT </w:instrText>
        </w:r>
        <w:r w:rsidRPr="00312D81">
          <w:rPr>
            <w:rFonts w:asciiTheme="minorHAnsi" w:hAnsiTheme="minorHAnsi" w:cstheme="minorHAnsi"/>
            <w:sz w:val="20"/>
            <w:szCs w:val="18"/>
          </w:rPr>
          <w:fldChar w:fldCharType="separate"/>
        </w:r>
        <w:r w:rsidR="00A67EAE" w:rsidRPr="00312D81">
          <w:rPr>
            <w:rFonts w:asciiTheme="minorHAnsi" w:hAnsiTheme="minorHAnsi" w:cstheme="minorHAnsi"/>
            <w:sz w:val="20"/>
            <w:szCs w:val="18"/>
          </w:rPr>
          <w:t>1</w:t>
        </w:r>
        <w:r w:rsidRPr="00312D81">
          <w:rPr>
            <w:rFonts w:asciiTheme="minorHAnsi" w:hAnsiTheme="minorHAnsi" w:cstheme="minorHAnsi"/>
            <w:sz w:val="20"/>
            <w:szCs w:val="18"/>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CE944E" w14:textId="0A8B78EB" w:rsidR="00A24EC0" w:rsidRPr="00F664AC" w:rsidRDefault="00F664AC" w:rsidP="00F664AC">
    <w:pPr>
      <w:pStyle w:val="Footer"/>
      <w:tabs>
        <w:tab w:val="left" w:pos="9000"/>
      </w:tabs>
      <w:ind w:right="540"/>
      <w:jc w:val="right"/>
      <w:rPr>
        <w:rFonts w:asciiTheme="minorHAnsi" w:hAnsiTheme="minorHAnsi" w:cstheme="minorHAnsi"/>
        <w:sz w:val="20"/>
        <w:szCs w:val="18"/>
      </w:rPr>
    </w:pPr>
    <w:r w:rsidRPr="00F664AC">
      <w:rPr>
        <w:rFonts w:asciiTheme="minorHAnsi" w:hAnsiTheme="minorHAnsi" w:cstheme="minorHAnsi"/>
        <w:sz w:val="20"/>
        <w:szCs w:val="18"/>
      </w:rPr>
      <w:t>2026–2027 Adult Education Providers</w:t>
    </w:r>
    <w:r w:rsidR="00EB1CA3">
      <w:rPr>
        <w:rFonts w:asciiTheme="minorHAnsi" w:hAnsiTheme="minorHAnsi" w:cstheme="minorHAnsi"/>
        <w:sz w:val="20"/>
        <w:szCs w:val="18"/>
      </w:rPr>
      <w:t>’</w:t>
    </w:r>
    <w:r w:rsidRPr="00F664AC">
      <w:rPr>
        <w:rFonts w:asciiTheme="minorHAnsi" w:hAnsiTheme="minorHAnsi" w:cstheme="minorHAnsi"/>
        <w:sz w:val="20"/>
        <w:szCs w:val="18"/>
      </w:rPr>
      <w:t xml:space="preserve"> Guide</w:t>
    </w:r>
    <w:r w:rsidRPr="00F664AC">
      <w:rPr>
        <w:rFonts w:asciiTheme="minorHAnsi" w:hAnsiTheme="minorHAnsi" w:cstheme="minorHAnsi"/>
        <w:sz w:val="20"/>
        <w:szCs w:val="18"/>
      </w:rPr>
      <w:tab/>
    </w:r>
    <w:r w:rsidRPr="00F664AC">
      <w:rPr>
        <w:rFonts w:asciiTheme="minorHAnsi" w:hAnsiTheme="minorHAnsi" w:cstheme="minorHAnsi"/>
        <w:sz w:val="20"/>
        <w:szCs w:val="18"/>
      </w:rPr>
      <w:tab/>
    </w:r>
    <w:sdt>
      <w:sdtPr>
        <w:rPr>
          <w:rFonts w:asciiTheme="minorHAnsi" w:hAnsiTheme="minorHAnsi" w:cstheme="minorHAnsi"/>
          <w:sz w:val="20"/>
          <w:szCs w:val="18"/>
        </w:rPr>
        <w:id w:val="1538476474"/>
        <w:docPartObj>
          <w:docPartGallery w:val="Page Numbers (Bottom of Page)"/>
          <w:docPartUnique/>
        </w:docPartObj>
      </w:sdtPr>
      <w:sdtEndPr>
        <w:rPr>
          <w:noProof/>
        </w:rPr>
      </w:sdtEndPr>
      <w:sdtContent>
        <w:r w:rsidRPr="00F664AC">
          <w:rPr>
            <w:rFonts w:asciiTheme="minorHAnsi" w:hAnsiTheme="minorHAnsi" w:cstheme="minorHAnsi"/>
            <w:sz w:val="20"/>
            <w:szCs w:val="18"/>
          </w:rPr>
          <w:fldChar w:fldCharType="begin"/>
        </w:r>
        <w:r w:rsidRPr="00F664AC">
          <w:rPr>
            <w:rFonts w:asciiTheme="minorHAnsi" w:hAnsiTheme="minorHAnsi" w:cstheme="minorHAnsi"/>
            <w:sz w:val="20"/>
            <w:szCs w:val="20"/>
          </w:rPr>
          <w:instrText xml:space="preserve"> PAGE   \* MERGEFORMAT </w:instrText>
        </w:r>
        <w:r w:rsidRPr="00F664AC">
          <w:rPr>
            <w:rFonts w:asciiTheme="minorHAnsi" w:hAnsiTheme="minorHAnsi" w:cstheme="minorHAnsi"/>
            <w:sz w:val="20"/>
            <w:szCs w:val="18"/>
          </w:rPr>
          <w:fldChar w:fldCharType="separate"/>
        </w:r>
        <w:r w:rsidRPr="00F664AC">
          <w:rPr>
            <w:rFonts w:asciiTheme="minorHAnsi" w:hAnsiTheme="minorHAnsi" w:cstheme="minorHAnsi"/>
            <w:sz w:val="20"/>
            <w:szCs w:val="18"/>
          </w:rPr>
          <w:t>3</w:t>
        </w:r>
        <w:r w:rsidRPr="00F664AC">
          <w:rPr>
            <w:rFonts w:asciiTheme="minorHAnsi" w:hAnsiTheme="minorHAnsi" w:cstheme="minorHAnsi"/>
            <w:sz w:val="20"/>
            <w:szCs w:val="18"/>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AE661A" w14:textId="79571A67" w:rsidR="00A24EC0" w:rsidRPr="00F664AC" w:rsidRDefault="00F664AC" w:rsidP="00F664AC">
    <w:pPr>
      <w:pStyle w:val="Footer"/>
      <w:tabs>
        <w:tab w:val="left" w:pos="9000"/>
      </w:tabs>
      <w:ind w:right="540"/>
      <w:jc w:val="right"/>
      <w:rPr>
        <w:rFonts w:asciiTheme="minorHAnsi" w:hAnsiTheme="minorHAnsi" w:cstheme="minorHAnsi"/>
        <w:sz w:val="20"/>
        <w:szCs w:val="18"/>
      </w:rPr>
    </w:pPr>
    <w:r w:rsidRPr="00312D81">
      <w:rPr>
        <w:rFonts w:asciiTheme="minorHAnsi" w:hAnsiTheme="minorHAnsi" w:cstheme="minorHAnsi"/>
        <w:sz w:val="20"/>
        <w:szCs w:val="18"/>
      </w:rPr>
      <w:t>2026–2027 Adult Education Providers</w:t>
    </w:r>
    <w:r w:rsidR="00581558">
      <w:rPr>
        <w:rFonts w:asciiTheme="minorHAnsi" w:hAnsiTheme="minorHAnsi" w:cstheme="minorHAnsi"/>
        <w:sz w:val="20"/>
        <w:szCs w:val="18"/>
      </w:rPr>
      <w:t>’</w:t>
    </w:r>
    <w:r w:rsidRPr="00312D81">
      <w:rPr>
        <w:rFonts w:asciiTheme="minorHAnsi" w:hAnsiTheme="minorHAnsi" w:cstheme="minorHAnsi"/>
        <w:sz w:val="20"/>
        <w:szCs w:val="18"/>
      </w:rPr>
      <w:t xml:space="preserve"> Guide</w:t>
    </w:r>
    <w:r w:rsidRPr="00312D81">
      <w:rPr>
        <w:rFonts w:asciiTheme="minorHAnsi" w:hAnsiTheme="minorHAnsi" w:cstheme="minorHAnsi"/>
        <w:sz w:val="20"/>
        <w:szCs w:val="18"/>
      </w:rPr>
      <w:tab/>
    </w:r>
    <w:r w:rsidRPr="00312D81">
      <w:rPr>
        <w:rFonts w:asciiTheme="minorHAnsi" w:hAnsiTheme="minorHAnsi" w:cstheme="minorHAnsi"/>
        <w:sz w:val="20"/>
        <w:szCs w:val="18"/>
      </w:rPr>
      <w:tab/>
    </w:r>
    <w:sdt>
      <w:sdtPr>
        <w:rPr>
          <w:rFonts w:asciiTheme="minorHAnsi" w:hAnsiTheme="minorHAnsi" w:cstheme="minorHAnsi"/>
          <w:sz w:val="20"/>
          <w:szCs w:val="18"/>
        </w:rPr>
        <w:id w:val="857315888"/>
        <w:docPartObj>
          <w:docPartGallery w:val="Page Numbers (Bottom of Page)"/>
          <w:docPartUnique/>
        </w:docPartObj>
      </w:sdtPr>
      <w:sdtEndPr>
        <w:rPr>
          <w:noProof/>
        </w:rPr>
      </w:sdtEndPr>
      <w:sdtContent>
        <w:r w:rsidRPr="008C1AAA">
          <w:rPr>
            <w:rFonts w:asciiTheme="minorHAnsi" w:hAnsiTheme="minorHAnsi" w:cstheme="minorHAnsi"/>
            <w:sz w:val="20"/>
            <w:szCs w:val="18"/>
          </w:rPr>
          <w:fldChar w:fldCharType="begin"/>
        </w:r>
        <w:r w:rsidRPr="008C1AAA">
          <w:rPr>
            <w:rFonts w:asciiTheme="minorHAnsi" w:hAnsiTheme="minorHAnsi" w:cstheme="minorHAnsi"/>
            <w:sz w:val="20"/>
            <w:szCs w:val="20"/>
          </w:rPr>
          <w:instrText xml:space="preserve"> PAGE   \* MERGEFORMAT </w:instrText>
        </w:r>
        <w:r w:rsidRPr="008C1AAA">
          <w:rPr>
            <w:rFonts w:asciiTheme="minorHAnsi" w:hAnsiTheme="minorHAnsi" w:cstheme="minorHAnsi"/>
            <w:sz w:val="20"/>
            <w:szCs w:val="18"/>
          </w:rPr>
          <w:fldChar w:fldCharType="separate"/>
        </w:r>
        <w:r w:rsidRPr="008C1AAA">
          <w:rPr>
            <w:rFonts w:asciiTheme="minorHAnsi" w:hAnsiTheme="minorHAnsi" w:cstheme="minorHAnsi"/>
            <w:sz w:val="20"/>
            <w:szCs w:val="18"/>
          </w:rPr>
          <w:t>3</w:t>
        </w:r>
        <w:r w:rsidRPr="008C1AAA">
          <w:rPr>
            <w:rFonts w:asciiTheme="minorHAnsi" w:hAnsiTheme="minorHAnsi" w:cstheme="minorHAnsi"/>
            <w:sz w:val="20"/>
            <w:szCs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AD118C" w14:textId="77777777" w:rsidR="008F2A9E" w:rsidRDefault="008F2A9E" w:rsidP="0010043E">
      <w:pPr>
        <w:spacing w:after="0" w:line="240" w:lineRule="auto"/>
      </w:pPr>
      <w:r>
        <w:separator/>
      </w:r>
    </w:p>
  </w:footnote>
  <w:footnote w:type="continuationSeparator" w:id="0">
    <w:p w14:paraId="3859843B" w14:textId="77777777" w:rsidR="008F2A9E" w:rsidRDefault="008F2A9E" w:rsidP="0010043E">
      <w:pPr>
        <w:spacing w:after="0" w:line="240" w:lineRule="auto"/>
      </w:pPr>
      <w:r>
        <w:continuationSeparator/>
      </w:r>
    </w:p>
  </w:footnote>
  <w:footnote w:type="continuationNotice" w:id="1">
    <w:p w14:paraId="791575F4" w14:textId="77777777" w:rsidR="008F2A9E" w:rsidRDefault="008F2A9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360"/>
      <w:gridCol w:w="3360"/>
      <w:gridCol w:w="3360"/>
    </w:tblGrid>
    <w:tr w:rsidR="51B08CD4" w14:paraId="5BAF104A" w14:textId="77777777" w:rsidTr="51B08CD4">
      <w:trPr>
        <w:trHeight w:val="300"/>
      </w:trPr>
      <w:tc>
        <w:tcPr>
          <w:tcW w:w="3360" w:type="dxa"/>
        </w:tcPr>
        <w:p w14:paraId="54C68D57" w14:textId="5B512FF7" w:rsidR="51B08CD4" w:rsidRDefault="51B08CD4" w:rsidP="51B08CD4">
          <w:pPr>
            <w:pStyle w:val="Header"/>
            <w:ind w:left="-115"/>
          </w:pPr>
        </w:p>
      </w:tc>
      <w:tc>
        <w:tcPr>
          <w:tcW w:w="3360" w:type="dxa"/>
        </w:tcPr>
        <w:p w14:paraId="24C42016" w14:textId="4B0D824C" w:rsidR="51B08CD4" w:rsidRDefault="51B08CD4" w:rsidP="51B08CD4">
          <w:pPr>
            <w:pStyle w:val="Header"/>
            <w:jc w:val="center"/>
          </w:pPr>
        </w:p>
      </w:tc>
      <w:tc>
        <w:tcPr>
          <w:tcW w:w="3360" w:type="dxa"/>
        </w:tcPr>
        <w:p w14:paraId="00C431E0" w14:textId="2A0576D8" w:rsidR="51B08CD4" w:rsidRDefault="51B08CD4" w:rsidP="51B08CD4">
          <w:pPr>
            <w:pStyle w:val="Header"/>
            <w:ind w:right="-115"/>
            <w:jc w:val="right"/>
          </w:pPr>
        </w:p>
      </w:tc>
    </w:tr>
  </w:tbl>
  <w:p w14:paraId="7D594F59" w14:textId="47635283" w:rsidR="003A0E96" w:rsidRDefault="003A0E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5951BF" w14:textId="18DA30AE" w:rsidR="003A0E96" w:rsidRDefault="003A0E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DCCEFB" w14:textId="370C98E7" w:rsidR="003A0E96" w:rsidRDefault="003A0E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4CFF6E" w14:textId="4FD8F48E" w:rsidR="003A0E96" w:rsidRDefault="003A0E9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FD7802" w14:textId="17D142F4" w:rsidR="003A0E96" w:rsidRDefault="003A0E96">
    <w:pPr>
      <w:pStyle w:val="Header"/>
    </w:pPr>
  </w:p>
</w:hdr>
</file>

<file path=word/intelligence2.xml><?xml version="1.0" encoding="utf-8"?>
<int2:intelligence xmlns:int2="http://schemas.microsoft.com/office/intelligence/2020/intelligence" xmlns:oel="http://schemas.microsoft.com/office/2019/extlst">
  <int2:observations>
    <int2:textHash int2:hashCode="S5wuvdhZIMvE2b" int2:id="DeVvdhSR">
      <int2:state int2:value="Rejected" int2:type="LegacyProofing"/>
    </int2:textHash>
    <int2:bookmark int2:bookmarkName="_Int_V9SVjBba" int2:invalidationBookmarkName="" int2:hashCode="5H25oUfDAPQJXY" int2:id="9IQJbTky">
      <int2:state int2:value="Rejected" int2:type="gram"/>
    </int2:bookmark>
    <int2:bookmark int2:bookmarkName="_Int_qoU7XhJY" int2:invalidationBookmarkName="" int2:hashCode="AFaeKXBut+XfdH" int2:id="ENhRtj7d">
      <int2:state int2:value="Rejected" int2:type="gram"/>
    </int2:bookmark>
    <int2:bookmark int2:bookmarkName="_Int_fSlpiXbm" int2:invalidationBookmarkName="" int2:hashCode="pq1mAZAm1bfPDs" int2:id="UpmBiS2D">
      <int2:state int2:value="Rejected" int2:type="gram"/>
    </int2:bookmark>
    <int2:bookmark int2:bookmarkName="_Int_AtyXkzmT" int2:invalidationBookmarkName="" int2:hashCode="25oCK3ViXVYkBZ" int2:id="deZzsWDR">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2E7CA6E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407C1A"/>
    <w:multiLevelType w:val="hybridMultilevel"/>
    <w:tmpl w:val="90B02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A94314"/>
    <w:multiLevelType w:val="hybridMultilevel"/>
    <w:tmpl w:val="2F3EA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132A29"/>
    <w:multiLevelType w:val="hybridMultilevel"/>
    <w:tmpl w:val="39584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22C949"/>
    <w:multiLevelType w:val="hybridMultilevel"/>
    <w:tmpl w:val="FFFFFFFF"/>
    <w:lvl w:ilvl="0" w:tplc="E58CD828">
      <w:start w:val="1"/>
      <w:numFmt w:val="decimal"/>
      <w:lvlText w:val="%1."/>
      <w:lvlJc w:val="left"/>
      <w:pPr>
        <w:ind w:left="720" w:hanging="360"/>
      </w:pPr>
    </w:lvl>
    <w:lvl w:ilvl="1" w:tplc="FCF4A6F6">
      <w:start w:val="1"/>
      <w:numFmt w:val="lowerLetter"/>
      <w:lvlText w:val="%2."/>
      <w:lvlJc w:val="left"/>
      <w:pPr>
        <w:ind w:left="1440" w:hanging="360"/>
      </w:pPr>
    </w:lvl>
    <w:lvl w:ilvl="2" w:tplc="9BD275E6">
      <w:start w:val="1"/>
      <w:numFmt w:val="lowerRoman"/>
      <w:lvlText w:val="%3."/>
      <w:lvlJc w:val="right"/>
      <w:pPr>
        <w:ind w:left="2160" w:hanging="180"/>
      </w:pPr>
    </w:lvl>
    <w:lvl w:ilvl="3" w:tplc="9D58D080">
      <w:start w:val="1"/>
      <w:numFmt w:val="decimal"/>
      <w:lvlText w:val="%4."/>
      <w:lvlJc w:val="left"/>
      <w:pPr>
        <w:ind w:left="2880" w:hanging="360"/>
      </w:pPr>
    </w:lvl>
    <w:lvl w:ilvl="4" w:tplc="55FC206C">
      <w:start w:val="1"/>
      <w:numFmt w:val="lowerLetter"/>
      <w:lvlText w:val="%5."/>
      <w:lvlJc w:val="left"/>
      <w:pPr>
        <w:ind w:left="3600" w:hanging="360"/>
      </w:pPr>
    </w:lvl>
    <w:lvl w:ilvl="5" w:tplc="52F04DD2">
      <w:start w:val="1"/>
      <w:numFmt w:val="lowerRoman"/>
      <w:lvlText w:val="%6."/>
      <w:lvlJc w:val="right"/>
      <w:pPr>
        <w:ind w:left="4320" w:hanging="180"/>
      </w:pPr>
    </w:lvl>
    <w:lvl w:ilvl="6" w:tplc="D5C8F506">
      <w:start w:val="1"/>
      <w:numFmt w:val="decimal"/>
      <w:lvlText w:val="%7."/>
      <w:lvlJc w:val="left"/>
      <w:pPr>
        <w:ind w:left="5040" w:hanging="360"/>
      </w:pPr>
    </w:lvl>
    <w:lvl w:ilvl="7" w:tplc="86BA37E6">
      <w:start w:val="1"/>
      <w:numFmt w:val="lowerLetter"/>
      <w:lvlText w:val="%8."/>
      <w:lvlJc w:val="left"/>
      <w:pPr>
        <w:ind w:left="5760" w:hanging="360"/>
      </w:pPr>
    </w:lvl>
    <w:lvl w:ilvl="8" w:tplc="E166BEE0">
      <w:start w:val="1"/>
      <w:numFmt w:val="lowerRoman"/>
      <w:lvlText w:val="%9."/>
      <w:lvlJc w:val="right"/>
      <w:pPr>
        <w:ind w:left="6480" w:hanging="180"/>
      </w:pPr>
    </w:lvl>
  </w:abstractNum>
  <w:abstractNum w:abstractNumId="5" w15:restartNumberingAfterBreak="0">
    <w:nsid w:val="047717AC"/>
    <w:multiLevelType w:val="hybridMultilevel"/>
    <w:tmpl w:val="FFFFFFFF"/>
    <w:lvl w:ilvl="0" w:tplc="0826D7B2">
      <w:start w:val="1"/>
      <w:numFmt w:val="bullet"/>
      <w:lvlText w:val=""/>
      <w:lvlJc w:val="left"/>
      <w:pPr>
        <w:ind w:left="720" w:hanging="360"/>
      </w:pPr>
      <w:rPr>
        <w:rFonts w:ascii="Symbol" w:hAnsi="Symbol" w:hint="default"/>
      </w:rPr>
    </w:lvl>
    <w:lvl w:ilvl="1" w:tplc="6486EA42">
      <w:start w:val="1"/>
      <w:numFmt w:val="bullet"/>
      <w:lvlText w:val="o"/>
      <w:lvlJc w:val="left"/>
      <w:pPr>
        <w:ind w:left="1440" w:hanging="360"/>
      </w:pPr>
      <w:rPr>
        <w:rFonts w:ascii="Courier New" w:hAnsi="Courier New" w:hint="default"/>
      </w:rPr>
    </w:lvl>
    <w:lvl w:ilvl="2" w:tplc="6AA498C2">
      <w:start w:val="1"/>
      <w:numFmt w:val="bullet"/>
      <w:lvlText w:val=""/>
      <w:lvlJc w:val="left"/>
      <w:pPr>
        <w:ind w:left="2160" w:hanging="360"/>
      </w:pPr>
      <w:rPr>
        <w:rFonts w:ascii="Wingdings" w:hAnsi="Wingdings" w:hint="default"/>
      </w:rPr>
    </w:lvl>
    <w:lvl w:ilvl="3" w:tplc="C548D61A">
      <w:start w:val="1"/>
      <w:numFmt w:val="bullet"/>
      <w:lvlText w:val=""/>
      <w:lvlJc w:val="left"/>
      <w:pPr>
        <w:ind w:left="2880" w:hanging="360"/>
      </w:pPr>
      <w:rPr>
        <w:rFonts w:ascii="Symbol" w:hAnsi="Symbol" w:hint="default"/>
      </w:rPr>
    </w:lvl>
    <w:lvl w:ilvl="4" w:tplc="62946252">
      <w:start w:val="1"/>
      <w:numFmt w:val="bullet"/>
      <w:lvlText w:val="o"/>
      <w:lvlJc w:val="left"/>
      <w:pPr>
        <w:ind w:left="3600" w:hanging="360"/>
      </w:pPr>
      <w:rPr>
        <w:rFonts w:ascii="Courier New" w:hAnsi="Courier New" w:hint="default"/>
      </w:rPr>
    </w:lvl>
    <w:lvl w:ilvl="5" w:tplc="7B56F44A">
      <w:start w:val="1"/>
      <w:numFmt w:val="bullet"/>
      <w:lvlText w:val=""/>
      <w:lvlJc w:val="left"/>
      <w:pPr>
        <w:ind w:left="4320" w:hanging="360"/>
      </w:pPr>
      <w:rPr>
        <w:rFonts w:ascii="Wingdings" w:hAnsi="Wingdings" w:hint="default"/>
      </w:rPr>
    </w:lvl>
    <w:lvl w:ilvl="6" w:tplc="837A7C82">
      <w:start w:val="1"/>
      <w:numFmt w:val="bullet"/>
      <w:lvlText w:val=""/>
      <w:lvlJc w:val="left"/>
      <w:pPr>
        <w:ind w:left="5040" w:hanging="360"/>
      </w:pPr>
      <w:rPr>
        <w:rFonts w:ascii="Symbol" w:hAnsi="Symbol" w:hint="default"/>
      </w:rPr>
    </w:lvl>
    <w:lvl w:ilvl="7" w:tplc="E6087892">
      <w:start w:val="1"/>
      <w:numFmt w:val="bullet"/>
      <w:lvlText w:val="o"/>
      <w:lvlJc w:val="left"/>
      <w:pPr>
        <w:ind w:left="5760" w:hanging="360"/>
      </w:pPr>
      <w:rPr>
        <w:rFonts w:ascii="Courier New" w:hAnsi="Courier New" w:hint="default"/>
      </w:rPr>
    </w:lvl>
    <w:lvl w:ilvl="8" w:tplc="19983D70">
      <w:start w:val="1"/>
      <w:numFmt w:val="bullet"/>
      <w:lvlText w:val=""/>
      <w:lvlJc w:val="left"/>
      <w:pPr>
        <w:ind w:left="6480" w:hanging="360"/>
      </w:pPr>
      <w:rPr>
        <w:rFonts w:ascii="Wingdings" w:hAnsi="Wingdings" w:hint="default"/>
      </w:rPr>
    </w:lvl>
  </w:abstractNum>
  <w:abstractNum w:abstractNumId="6" w15:restartNumberingAfterBreak="0">
    <w:nsid w:val="04A60AB6"/>
    <w:multiLevelType w:val="hybridMultilevel"/>
    <w:tmpl w:val="8C78396E"/>
    <w:lvl w:ilvl="0" w:tplc="A752A174">
      <w:start w:val="1"/>
      <w:numFmt w:val="decimal"/>
      <w:lvlText w:val="%1."/>
      <w:lvlJc w:val="left"/>
      <w:pPr>
        <w:ind w:left="720" w:hanging="360"/>
      </w:pPr>
      <w:rPr>
        <w:rFonts w:ascii="Calibri" w:eastAsia="Calibri" w:hAnsi="Calibri" w:cs="Calibr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04CD63F5"/>
    <w:multiLevelType w:val="hybridMultilevel"/>
    <w:tmpl w:val="000E69B0"/>
    <w:lvl w:ilvl="0" w:tplc="176845AE">
      <w:start w:val="3"/>
      <w:numFmt w:val="bullet"/>
      <w:lvlText w:val=""/>
      <w:lvlJc w:val="left"/>
      <w:pPr>
        <w:ind w:left="720" w:hanging="360"/>
      </w:pPr>
      <w:rPr>
        <w:rFonts w:ascii="Symbol" w:hAnsi="Symbol" w:hint="default"/>
        <w:sz w:val="22"/>
      </w:rPr>
    </w:lvl>
    <w:lvl w:ilvl="1" w:tplc="7B4C8BA0" w:tentative="1">
      <w:start w:val="1"/>
      <w:numFmt w:val="bullet"/>
      <w:lvlText w:val="o"/>
      <w:lvlJc w:val="left"/>
      <w:pPr>
        <w:ind w:left="1440" w:hanging="360"/>
      </w:pPr>
      <w:rPr>
        <w:rFonts w:ascii="Courier New" w:hAnsi="Courier New" w:hint="default"/>
      </w:rPr>
    </w:lvl>
    <w:lvl w:ilvl="2" w:tplc="F88237C0" w:tentative="1">
      <w:start w:val="1"/>
      <w:numFmt w:val="bullet"/>
      <w:lvlText w:val=""/>
      <w:lvlJc w:val="left"/>
      <w:pPr>
        <w:ind w:left="2160" w:hanging="360"/>
      </w:pPr>
      <w:rPr>
        <w:rFonts w:ascii="Wingdings" w:hAnsi="Wingdings" w:hint="default"/>
      </w:rPr>
    </w:lvl>
    <w:lvl w:ilvl="3" w:tplc="46D84D06" w:tentative="1">
      <w:start w:val="1"/>
      <w:numFmt w:val="bullet"/>
      <w:lvlText w:val=""/>
      <w:lvlJc w:val="left"/>
      <w:pPr>
        <w:ind w:left="2880" w:hanging="360"/>
      </w:pPr>
      <w:rPr>
        <w:rFonts w:ascii="Symbol" w:hAnsi="Symbol" w:hint="default"/>
      </w:rPr>
    </w:lvl>
    <w:lvl w:ilvl="4" w:tplc="5FD63084" w:tentative="1">
      <w:start w:val="1"/>
      <w:numFmt w:val="bullet"/>
      <w:lvlText w:val="o"/>
      <w:lvlJc w:val="left"/>
      <w:pPr>
        <w:ind w:left="3600" w:hanging="360"/>
      </w:pPr>
      <w:rPr>
        <w:rFonts w:ascii="Courier New" w:hAnsi="Courier New" w:hint="default"/>
      </w:rPr>
    </w:lvl>
    <w:lvl w:ilvl="5" w:tplc="8CECA4CC" w:tentative="1">
      <w:start w:val="1"/>
      <w:numFmt w:val="bullet"/>
      <w:lvlText w:val=""/>
      <w:lvlJc w:val="left"/>
      <w:pPr>
        <w:ind w:left="4320" w:hanging="360"/>
      </w:pPr>
      <w:rPr>
        <w:rFonts w:ascii="Wingdings" w:hAnsi="Wingdings" w:hint="default"/>
      </w:rPr>
    </w:lvl>
    <w:lvl w:ilvl="6" w:tplc="A9FEF576" w:tentative="1">
      <w:start w:val="1"/>
      <w:numFmt w:val="bullet"/>
      <w:lvlText w:val=""/>
      <w:lvlJc w:val="left"/>
      <w:pPr>
        <w:ind w:left="5040" w:hanging="360"/>
      </w:pPr>
      <w:rPr>
        <w:rFonts w:ascii="Symbol" w:hAnsi="Symbol" w:hint="default"/>
      </w:rPr>
    </w:lvl>
    <w:lvl w:ilvl="7" w:tplc="67602782" w:tentative="1">
      <w:start w:val="1"/>
      <w:numFmt w:val="bullet"/>
      <w:lvlText w:val="o"/>
      <w:lvlJc w:val="left"/>
      <w:pPr>
        <w:ind w:left="5760" w:hanging="360"/>
      </w:pPr>
      <w:rPr>
        <w:rFonts w:ascii="Courier New" w:hAnsi="Courier New" w:hint="default"/>
      </w:rPr>
    </w:lvl>
    <w:lvl w:ilvl="8" w:tplc="237A43AA" w:tentative="1">
      <w:start w:val="1"/>
      <w:numFmt w:val="bullet"/>
      <w:lvlText w:val=""/>
      <w:lvlJc w:val="left"/>
      <w:pPr>
        <w:ind w:left="6480" w:hanging="360"/>
      </w:pPr>
      <w:rPr>
        <w:rFonts w:ascii="Wingdings" w:hAnsi="Wingdings" w:hint="default"/>
      </w:rPr>
    </w:lvl>
  </w:abstractNum>
  <w:abstractNum w:abstractNumId="8" w15:restartNumberingAfterBreak="0">
    <w:nsid w:val="04F42218"/>
    <w:multiLevelType w:val="hybridMultilevel"/>
    <w:tmpl w:val="79CCE3F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6742DD5"/>
    <w:multiLevelType w:val="hybridMultilevel"/>
    <w:tmpl w:val="076E7C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7835ACC"/>
    <w:multiLevelType w:val="hybridMultilevel"/>
    <w:tmpl w:val="22161EAC"/>
    <w:lvl w:ilvl="0" w:tplc="664E4D1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08A1448A"/>
    <w:multiLevelType w:val="hybridMultilevel"/>
    <w:tmpl w:val="40BA72EE"/>
    <w:lvl w:ilvl="0" w:tplc="664E4D1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08C05EB7"/>
    <w:multiLevelType w:val="hybridMultilevel"/>
    <w:tmpl w:val="CEF2B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B99147F"/>
    <w:multiLevelType w:val="hybridMultilevel"/>
    <w:tmpl w:val="260E6E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C8F7050"/>
    <w:multiLevelType w:val="hybridMultilevel"/>
    <w:tmpl w:val="1CDA1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D7F0280"/>
    <w:multiLevelType w:val="hybridMultilevel"/>
    <w:tmpl w:val="0D0E5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DDE401F"/>
    <w:multiLevelType w:val="hybridMultilevel"/>
    <w:tmpl w:val="5866D8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E79699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0EB3117D"/>
    <w:multiLevelType w:val="hybridMultilevel"/>
    <w:tmpl w:val="58AC4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F0B4232"/>
    <w:multiLevelType w:val="hybridMultilevel"/>
    <w:tmpl w:val="77DC8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0652B04"/>
    <w:multiLevelType w:val="hybridMultilevel"/>
    <w:tmpl w:val="002CF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1093DDF"/>
    <w:multiLevelType w:val="hybridMultilevel"/>
    <w:tmpl w:val="C74C4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3991752"/>
    <w:multiLevelType w:val="hybridMultilevel"/>
    <w:tmpl w:val="CA18A0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65F7598"/>
    <w:multiLevelType w:val="hybridMultilevel"/>
    <w:tmpl w:val="2C3A1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71122CC"/>
    <w:multiLevelType w:val="hybridMultilevel"/>
    <w:tmpl w:val="59BE6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78C03A2"/>
    <w:multiLevelType w:val="hybridMultilevel"/>
    <w:tmpl w:val="2ED2A006"/>
    <w:lvl w:ilvl="0" w:tplc="664E4D1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6" w15:restartNumberingAfterBreak="0">
    <w:nsid w:val="17DD2ACD"/>
    <w:multiLevelType w:val="hybridMultilevel"/>
    <w:tmpl w:val="55AADA1E"/>
    <w:lvl w:ilvl="0" w:tplc="664E4D1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A52621A"/>
    <w:multiLevelType w:val="multilevel"/>
    <w:tmpl w:val="B598F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A625CCE"/>
    <w:multiLevelType w:val="hybridMultilevel"/>
    <w:tmpl w:val="32BCE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AB829AF"/>
    <w:multiLevelType w:val="hybridMultilevel"/>
    <w:tmpl w:val="A0B85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C104AD9"/>
    <w:multiLevelType w:val="hybridMultilevel"/>
    <w:tmpl w:val="7CF8A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C120DB6"/>
    <w:multiLevelType w:val="hybridMultilevel"/>
    <w:tmpl w:val="629218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E5C70F1"/>
    <w:multiLevelType w:val="hybridMultilevel"/>
    <w:tmpl w:val="43847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29C61E8"/>
    <w:multiLevelType w:val="hybridMultilevel"/>
    <w:tmpl w:val="882ED4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3ED06E6"/>
    <w:multiLevelType w:val="hybridMultilevel"/>
    <w:tmpl w:val="C0004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488D740"/>
    <w:multiLevelType w:val="hybridMultilevel"/>
    <w:tmpl w:val="FFFFFFFF"/>
    <w:lvl w:ilvl="0" w:tplc="241E19D0">
      <w:start w:val="1"/>
      <w:numFmt w:val="bullet"/>
      <w:lvlText w:val=""/>
      <w:lvlJc w:val="left"/>
      <w:pPr>
        <w:ind w:left="720" w:hanging="360"/>
      </w:pPr>
      <w:rPr>
        <w:rFonts w:ascii="Symbol" w:hAnsi="Symbol" w:hint="default"/>
      </w:rPr>
    </w:lvl>
    <w:lvl w:ilvl="1" w:tplc="9348B5C6">
      <w:start w:val="1"/>
      <w:numFmt w:val="bullet"/>
      <w:lvlText w:val="o"/>
      <w:lvlJc w:val="left"/>
      <w:pPr>
        <w:ind w:left="1440" w:hanging="360"/>
      </w:pPr>
      <w:rPr>
        <w:rFonts w:ascii="Courier New" w:hAnsi="Courier New" w:hint="default"/>
      </w:rPr>
    </w:lvl>
    <w:lvl w:ilvl="2" w:tplc="E820ADE2">
      <w:start w:val="1"/>
      <w:numFmt w:val="bullet"/>
      <w:lvlText w:val=""/>
      <w:lvlJc w:val="left"/>
      <w:pPr>
        <w:ind w:left="2160" w:hanging="360"/>
      </w:pPr>
      <w:rPr>
        <w:rFonts w:ascii="Wingdings" w:hAnsi="Wingdings" w:hint="default"/>
      </w:rPr>
    </w:lvl>
    <w:lvl w:ilvl="3" w:tplc="29364626">
      <w:start w:val="1"/>
      <w:numFmt w:val="bullet"/>
      <w:lvlText w:val=""/>
      <w:lvlJc w:val="left"/>
      <w:pPr>
        <w:ind w:left="2880" w:hanging="360"/>
      </w:pPr>
      <w:rPr>
        <w:rFonts w:ascii="Symbol" w:hAnsi="Symbol" w:hint="default"/>
      </w:rPr>
    </w:lvl>
    <w:lvl w:ilvl="4" w:tplc="808888EE">
      <w:start w:val="1"/>
      <w:numFmt w:val="bullet"/>
      <w:lvlText w:val="o"/>
      <w:lvlJc w:val="left"/>
      <w:pPr>
        <w:ind w:left="3600" w:hanging="360"/>
      </w:pPr>
      <w:rPr>
        <w:rFonts w:ascii="Courier New" w:hAnsi="Courier New" w:hint="default"/>
      </w:rPr>
    </w:lvl>
    <w:lvl w:ilvl="5" w:tplc="BE00902E">
      <w:start w:val="1"/>
      <w:numFmt w:val="bullet"/>
      <w:lvlText w:val=""/>
      <w:lvlJc w:val="left"/>
      <w:pPr>
        <w:ind w:left="4320" w:hanging="360"/>
      </w:pPr>
      <w:rPr>
        <w:rFonts w:ascii="Wingdings" w:hAnsi="Wingdings" w:hint="default"/>
      </w:rPr>
    </w:lvl>
    <w:lvl w:ilvl="6" w:tplc="A8F07C88">
      <w:start w:val="1"/>
      <w:numFmt w:val="bullet"/>
      <w:lvlText w:val=""/>
      <w:lvlJc w:val="left"/>
      <w:pPr>
        <w:ind w:left="5040" w:hanging="360"/>
      </w:pPr>
      <w:rPr>
        <w:rFonts w:ascii="Symbol" w:hAnsi="Symbol" w:hint="default"/>
      </w:rPr>
    </w:lvl>
    <w:lvl w:ilvl="7" w:tplc="E832632A">
      <w:start w:val="1"/>
      <w:numFmt w:val="bullet"/>
      <w:lvlText w:val="o"/>
      <w:lvlJc w:val="left"/>
      <w:pPr>
        <w:ind w:left="5760" w:hanging="360"/>
      </w:pPr>
      <w:rPr>
        <w:rFonts w:ascii="Courier New" w:hAnsi="Courier New" w:hint="default"/>
      </w:rPr>
    </w:lvl>
    <w:lvl w:ilvl="8" w:tplc="CC8800FE">
      <w:start w:val="1"/>
      <w:numFmt w:val="bullet"/>
      <w:lvlText w:val=""/>
      <w:lvlJc w:val="left"/>
      <w:pPr>
        <w:ind w:left="6480" w:hanging="360"/>
      </w:pPr>
      <w:rPr>
        <w:rFonts w:ascii="Wingdings" w:hAnsi="Wingdings" w:hint="default"/>
      </w:rPr>
    </w:lvl>
  </w:abstractNum>
  <w:abstractNum w:abstractNumId="36" w15:restartNumberingAfterBreak="0">
    <w:nsid w:val="250F584D"/>
    <w:multiLevelType w:val="hybridMultilevel"/>
    <w:tmpl w:val="9E222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5171BF0"/>
    <w:multiLevelType w:val="hybridMultilevel"/>
    <w:tmpl w:val="0CD48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550E082"/>
    <w:multiLevelType w:val="hybridMultilevel"/>
    <w:tmpl w:val="FFFFFFFF"/>
    <w:lvl w:ilvl="0" w:tplc="57443C42">
      <w:start w:val="1"/>
      <w:numFmt w:val="bullet"/>
      <w:lvlText w:val=""/>
      <w:lvlJc w:val="left"/>
      <w:pPr>
        <w:ind w:left="720" w:hanging="360"/>
      </w:pPr>
      <w:rPr>
        <w:rFonts w:ascii="Symbol" w:hAnsi="Symbol" w:hint="default"/>
      </w:rPr>
    </w:lvl>
    <w:lvl w:ilvl="1" w:tplc="3F5C0F34">
      <w:start w:val="1"/>
      <w:numFmt w:val="bullet"/>
      <w:lvlText w:val="o"/>
      <w:lvlJc w:val="left"/>
      <w:pPr>
        <w:ind w:left="1440" w:hanging="360"/>
      </w:pPr>
      <w:rPr>
        <w:rFonts w:ascii="Courier New" w:hAnsi="Courier New" w:hint="default"/>
      </w:rPr>
    </w:lvl>
    <w:lvl w:ilvl="2" w:tplc="BB94D23A">
      <w:start w:val="1"/>
      <w:numFmt w:val="bullet"/>
      <w:lvlText w:val=""/>
      <w:lvlJc w:val="left"/>
      <w:pPr>
        <w:ind w:left="2160" w:hanging="360"/>
      </w:pPr>
      <w:rPr>
        <w:rFonts w:ascii="Wingdings" w:hAnsi="Wingdings" w:hint="default"/>
      </w:rPr>
    </w:lvl>
    <w:lvl w:ilvl="3" w:tplc="8D70704C">
      <w:start w:val="1"/>
      <w:numFmt w:val="bullet"/>
      <w:lvlText w:val=""/>
      <w:lvlJc w:val="left"/>
      <w:pPr>
        <w:ind w:left="2880" w:hanging="360"/>
      </w:pPr>
      <w:rPr>
        <w:rFonts w:ascii="Symbol" w:hAnsi="Symbol" w:hint="default"/>
      </w:rPr>
    </w:lvl>
    <w:lvl w:ilvl="4" w:tplc="89EA65D2">
      <w:start w:val="1"/>
      <w:numFmt w:val="bullet"/>
      <w:lvlText w:val="o"/>
      <w:lvlJc w:val="left"/>
      <w:pPr>
        <w:ind w:left="3600" w:hanging="360"/>
      </w:pPr>
      <w:rPr>
        <w:rFonts w:ascii="Courier New" w:hAnsi="Courier New" w:hint="default"/>
      </w:rPr>
    </w:lvl>
    <w:lvl w:ilvl="5" w:tplc="8E9685A4">
      <w:start w:val="1"/>
      <w:numFmt w:val="bullet"/>
      <w:lvlText w:val=""/>
      <w:lvlJc w:val="left"/>
      <w:pPr>
        <w:ind w:left="4320" w:hanging="360"/>
      </w:pPr>
      <w:rPr>
        <w:rFonts w:ascii="Wingdings" w:hAnsi="Wingdings" w:hint="default"/>
      </w:rPr>
    </w:lvl>
    <w:lvl w:ilvl="6" w:tplc="8A706904">
      <w:start w:val="1"/>
      <w:numFmt w:val="bullet"/>
      <w:lvlText w:val=""/>
      <w:lvlJc w:val="left"/>
      <w:pPr>
        <w:ind w:left="5040" w:hanging="360"/>
      </w:pPr>
      <w:rPr>
        <w:rFonts w:ascii="Symbol" w:hAnsi="Symbol" w:hint="default"/>
      </w:rPr>
    </w:lvl>
    <w:lvl w:ilvl="7" w:tplc="5E0A1834">
      <w:start w:val="1"/>
      <w:numFmt w:val="bullet"/>
      <w:lvlText w:val="o"/>
      <w:lvlJc w:val="left"/>
      <w:pPr>
        <w:ind w:left="5760" w:hanging="360"/>
      </w:pPr>
      <w:rPr>
        <w:rFonts w:ascii="Courier New" w:hAnsi="Courier New" w:hint="default"/>
      </w:rPr>
    </w:lvl>
    <w:lvl w:ilvl="8" w:tplc="D4E6F72E">
      <w:start w:val="1"/>
      <w:numFmt w:val="bullet"/>
      <w:lvlText w:val=""/>
      <w:lvlJc w:val="left"/>
      <w:pPr>
        <w:ind w:left="6480" w:hanging="360"/>
      </w:pPr>
      <w:rPr>
        <w:rFonts w:ascii="Wingdings" w:hAnsi="Wingdings" w:hint="default"/>
      </w:rPr>
    </w:lvl>
  </w:abstractNum>
  <w:abstractNum w:abstractNumId="39" w15:restartNumberingAfterBreak="0">
    <w:nsid w:val="2725725C"/>
    <w:multiLevelType w:val="hybridMultilevel"/>
    <w:tmpl w:val="1C240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A054061"/>
    <w:multiLevelType w:val="hybridMultilevel"/>
    <w:tmpl w:val="0BD43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CA74A5B"/>
    <w:multiLevelType w:val="hybridMultilevel"/>
    <w:tmpl w:val="960E0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D43BA85"/>
    <w:multiLevelType w:val="hybridMultilevel"/>
    <w:tmpl w:val="FFFFFFFF"/>
    <w:lvl w:ilvl="0" w:tplc="74B01D32">
      <w:start w:val="1"/>
      <w:numFmt w:val="decimal"/>
      <w:lvlText w:val="%1."/>
      <w:lvlJc w:val="left"/>
      <w:pPr>
        <w:ind w:left="720" w:hanging="360"/>
      </w:pPr>
    </w:lvl>
    <w:lvl w:ilvl="1" w:tplc="66983E32">
      <w:start w:val="1"/>
      <w:numFmt w:val="lowerLetter"/>
      <w:lvlText w:val="%2."/>
      <w:lvlJc w:val="left"/>
      <w:pPr>
        <w:ind w:left="1440" w:hanging="360"/>
      </w:pPr>
    </w:lvl>
    <w:lvl w:ilvl="2" w:tplc="8CF8A186">
      <w:start w:val="1"/>
      <w:numFmt w:val="lowerRoman"/>
      <w:lvlText w:val="%3."/>
      <w:lvlJc w:val="right"/>
      <w:pPr>
        <w:ind w:left="2160" w:hanging="180"/>
      </w:pPr>
    </w:lvl>
    <w:lvl w:ilvl="3" w:tplc="06D8C540">
      <w:start w:val="1"/>
      <w:numFmt w:val="decimal"/>
      <w:lvlText w:val="%4."/>
      <w:lvlJc w:val="left"/>
      <w:pPr>
        <w:ind w:left="2880" w:hanging="360"/>
      </w:pPr>
    </w:lvl>
    <w:lvl w:ilvl="4" w:tplc="A6B84E10">
      <w:start w:val="1"/>
      <w:numFmt w:val="lowerLetter"/>
      <w:lvlText w:val="%5."/>
      <w:lvlJc w:val="left"/>
      <w:pPr>
        <w:ind w:left="3600" w:hanging="360"/>
      </w:pPr>
    </w:lvl>
    <w:lvl w:ilvl="5" w:tplc="336058FE">
      <w:start w:val="1"/>
      <w:numFmt w:val="lowerRoman"/>
      <w:lvlText w:val="%6."/>
      <w:lvlJc w:val="right"/>
      <w:pPr>
        <w:ind w:left="4320" w:hanging="180"/>
      </w:pPr>
    </w:lvl>
    <w:lvl w:ilvl="6" w:tplc="A53450CC">
      <w:start w:val="1"/>
      <w:numFmt w:val="decimal"/>
      <w:lvlText w:val="%7."/>
      <w:lvlJc w:val="left"/>
      <w:pPr>
        <w:ind w:left="5040" w:hanging="360"/>
      </w:pPr>
    </w:lvl>
    <w:lvl w:ilvl="7" w:tplc="15F47C82">
      <w:start w:val="1"/>
      <w:numFmt w:val="lowerLetter"/>
      <w:lvlText w:val="%8."/>
      <w:lvlJc w:val="left"/>
      <w:pPr>
        <w:ind w:left="5760" w:hanging="360"/>
      </w:pPr>
    </w:lvl>
    <w:lvl w:ilvl="8" w:tplc="1BAAA8AC">
      <w:start w:val="1"/>
      <w:numFmt w:val="lowerRoman"/>
      <w:lvlText w:val="%9."/>
      <w:lvlJc w:val="right"/>
      <w:pPr>
        <w:ind w:left="6480" w:hanging="180"/>
      </w:pPr>
    </w:lvl>
  </w:abstractNum>
  <w:abstractNum w:abstractNumId="43" w15:restartNumberingAfterBreak="0">
    <w:nsid w:val="2DDA4204"/>
    <w:multiLevelType w:val="hybridMultilevel"/>
    <w:tmpl w:val="16064A60"/>
    <w:lvl w:ilvl="0" w:tplc="0409000F">
      <w:start w:val="1"/>
      <w:numFmt w:val="decimal"/>
      <w:lvlText w:val="%1."/>
      <w:lvlJc w:val="left"/>
      <w:pPr>
        <w:ind w:left="720" w:hanging="360"/>
      </w:pPr>
    </w:lvl>
    <w:lvl w:ilvl="1" w:tplc="6E9E0214">
      <w:numFmt w:val="bullet"/>
      <w:lvlText w:val="•"/>
      <w:lvlJc w:val="left"/>
      <w:pPr>
        <w:ind w:left="1440" w:hanging="360"/>
      </w:pPr>
      <w:rPr>
        <w:rFonts w:ascii="Calibri" w:eastAsiaTheme="minorEastAsia"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E536945"/>
    <w:multiLevelType w:val="hybridMultilevel"/>
    <w:tmpl w:val="6EF2BC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EF5339D"/>
    <w:multiLevelType w:val="hybridMultilevel"/>
    <w:tmpl w:val="98021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F3F84F9"/>
    <w:multiLevelType w:val="hybridMultilevel"/>
    <w:tmpl w:val="FFFFFFFF"/>
    <w:lvl w:ilvl="0" w:tplc="56F442D8">
      <w:start w:val="1"/>
      <w:numFmt w:val="bullet"/>
      <w:lvlText w:val=""/>
      <w:lvlJc w:val="left"/>
      <w:pPr>
        <w:ind w:left="720" w:hanging="360"/>
      </w:pPr>
      <w:rPr>
        <w:rFonts w:ascii="Symbol" w:hAnsi="Symbol" w:hint="default"/>
      </w:rPr>
    </w:lvl>
    <w:lvl w:ilvl="1" w:tplc="D6E235E2">
      <w:start w:val="1"/>
      <w:numFmt w:val="bullet"/>
      <w:lvlText w:val="o"/>
      <w:lvlJc w:val="left"/>
      <w:pPr>
        <w:ind w:left="1440" w:hanging="360"/>
      </w:pPr>
      <w:rPr>
        <w:rFonts w:ascii="Courier New" w:hAnsi="Courier New" w:hint="default"/>
      </w:rPr>
    </w:lvl>
    <w:lvl w:ilvl="2" w:tplc="7668EE4E">
      <w:start w:val="1"/>
      <w:numFmt w:val="bullet"/>
      <w:lvlText w:val=""/>
      <w:lvlJc w:val="left"/>
      <w:pPr>
        <w:ind w:left="2160" w:hanging="360"/>
      </w:pPr>
      <w:rPr>
        <w:rFonts w:ascii="Wingdings" w:hAnsi="Wingdings" w:hint="default"/>
      </w:rPr>
    </w:lvl>
    <w:lvl w:ilvl="3" w:tplc="B052E964">
      <w:start w:val="1"/>
      <w:numFmt w:val="bullet"/>
      <w:lvlText w:val=""/>
      <w:lvlJc w:val="left"/>
      <w:pPr>
        <w:ind w:left="2880" w:hanging="360"/>
      </w:pPr>
      <w:rPr>
        <w:rFonts w:ascii="Symbol" w:hAnsi="Symbol" w:hint="default"/>
      </w:rPr>
    </w:lvl>
    <w:lvl w:ilvl="4" w:tplc="2D36E08E">
      <w:start w:val="1"/>
      <w:numFmt w:val="bullet"/>
      <w:lvlText w:val="o"/>
      <w:lvlJc w:val="left"/>
      <w:pPr>
        <w:ind w:left="3600" w:hanging="360"/>
      </w:pPr>
      <w:rPr>
        <w:rFonts w:ascii="Courier New" w:hAnsi="Courier New" w:hint="default"/>
      </w:rPr>
    </w:lvl>
    <w:lvl w:ilvl="5" w:tplc="3E36F242">
      <w:start w:val="1"/>
      <w:numFmt w:val="bullet"/>
      <w:lvlText w:val=""/>
      <w:lvlJc w:val="left"/>
      <w:pPr>
        <w:ind w:left="4320" w:hanging="360"/>
      </w:pPr>
      <w:rPr>
        <w:rFonts w:ascii="Wingdings" w:hAnsi="Wingdings" w:hint="default"/>
      </w:rPr>
    </w:lvl>
    <w:lvl w:ilvl="6" w:tplc="6DE2123C">
      <w:start w:val="1"/>
      <w:numFmt w:val="bullet"/>
      <w:lvlText w:val=""/>
      <w:lvlJc w:val="left"/>
      <w:pPr>
        <w:ind w:left="5040" w:hanging="360"/>
      </w:pPr>
      <w:rPr>
        <w:rFonts w:ascii="Symbol" w:hAnsi="Symbol" w:hint="default"/>
      </w:rPr>
    </w:lvl>
    <w:lvl w:ilvl="7" w:tplc="FC1E9896">
      <w:start w:val="1"/>
      <w:numFmt w:val="bullet"/>
      <w:lvlText w:val="o"/>
      <w:lvlJc w:val="left"/>
      <w:pPr>
        <w:ind w:left="5760" w:hanging="360"/>
      </w:pPr>
      <w:rPr>
        <w:rFonts w:ascii="Courier New" w:hAnsi="Courier New" w:hint="default"/>
      </w:rPr>
    </w:lvl>
    <w:lvl w:ilvl="8" w:tplc="30C45A28">
      <w:start w:val="1"/>
      <w:numFmt w:val="bullet"/>
      <w:lvlText w:val=""/>
      <w:lvlJc w:val="left"/>
      <w:pPr>
        <w:ind w:left="6480" w:hanging="360"/>
      </w:pPr>
      <w:rPr>
        <w:rFonts w:ascii="Wingdings" w:hAnsi="Wingdings" w:hint="default"/>
      </w:rPr>
    </w:lvl>
  </w:abstractNum>
  <w:abstractNum w:abstractNumId="47" w15:restartNumberingAfterBreak="0">
    <w:nsid w:val="2FB041BE"/>
    <w:multiLevelType w:val="hybridMultilevel"/>
    <w:tmpl w:val="D4928A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0FA2F4B"/>
    <w:multiLevelType w:val="hybridMultilevel"/>
    <w:tmpl w:val="3738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1123519"/>
    <w:multiLevelType w:val="multilevel"/>
    <w:tmpl w:val="72024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325E7B38"/>
    <w:multiLevelType w:val="hybridMultilevel"/>
    <w:tmpl w:val="CDB04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4444437"/>
    <w:multiLevelType w:val="hybridMultilevel"/>
    <w:tmpl w:val="1310D4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4FE27B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3" w15:restartNumberingAfterBreak="0">
    <w:nsid w:val="35925A26"/>
    <w:multiLevelType w:val="hybridMultilevel"/>
    <w:tmpl w:val="67E642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369478B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5" w15:restartNumberingAfterBreak="0">
    <w:nsid w:val="39246437"/>
    <w:multiLevelType w:val="hybridMultilevel"/>
    <w:tmpl w:val="C91A9AB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93E395E"/>
    <w:multiLevelType w:val="hybridMultilevel"/>
    <w:tmpl w:val="0FCA24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C1D626E"/>
    <w:multiLevelType w:val="hybridMultilevel"/>
    <w:tmpl w:val="B7E2CC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C3E6662"/>
    <w:multiLevelType w:val="hybridMultilevel"/>
    <w:tmpl w:val="23FAA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CCA4076"/>
    <w:multiLevelType w:val="hybridMultilevel"/>
    <w:tmpl w:val="6FF6BB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3F1489D4"/>
    <w:multiLevelType w:val="hybridMultilevel"/>
    <w:tmpl w:val="FFFFFFFF"/>
    <w:lvl w:ilvl="0" w:tplc="C2DAD102">
      <w:start w:val="1"/>
      <w:numFmt w:val="decimal"/>
      <w:lvlText w:val="%1."/>
      <w:lvlJc w:val="left"/>
      <w:pPr>
        <w:ind w:left="720" w:hanging="360"/>
      </w:pPr>
    </w:lvl>
    <w:lvl w:ilvl="1" w:tplc="E2D45E56">
      <w:start w:val="1"/>
      <w:numFmt w:val="lowerLetter"/>
      <w:lvlText w:val="%2."/>
      <w:lvlJc w:val="left"/>
      <w:pPr>
        <w:ind w:left="1440" w:hanging="360"/>
      </w:pPr>
    </w:lvl>
    <w:lvl w:ilvl="2" w:tplc="61127834">
      <w:start w:val="1"/>
      <w:numFmt w:val="lowerRoman"/>
      <w:lvlText w:val="%3."/>
      <w:lvlJc w:val="right"/>
      <w:pPr>
        <w:ind w:left="2160" w:hanging="180"/>
      </w:pPr>
    </w:lvl>
    <w:lvl w:ilvl="3" w:tplc="0326147C">
      <w:start w:val="1"/>
      <w:numFmt w:val="decimal"/>
      <w:lvlText w:val="%4."/>
      <w:lvlJc w:val="left"/>
      <w:pPr>
        <w:ind w:left="2880" w:hanging="360"/>
      </w:pPr>
    </w:lvl>
    <w:lvl w:ilvl="4" w:tplc="4CC0F04C">
      <w:start w:val="1"/>
      <w:numFmt w:val="lowerLetter"/>
      <w:lvlText w:val="%5."/>
      <w:lvlJc w:val="left"/>
      <w:pPr>
        <w:ind w:left="3600" w:hanging="360"/>
      </w:pPr>
    </w:lvl>
    <w:lvl w:ilvl="5" w:tplc="38928730">
      <w:start w:val="1"/>
      <w:numFmt w:val="lowerRoman"/>
      <w:lvlText w:val="%6."/>
      <w:lvlJc w:val="right"/>
      <w:pPr>
        <w:ind w:left="4320" w:hanging="180"/>
      </w:pPr>
    </w:lvl>
    <w:lvl w:ilvl="6" w:tplc="D34A6CA4">
      <w:start w:val="1"/>
      <w:numFmt w:val="decimal"/>
      <w:lvlText w:val="%7."/>
      <w:lvlJc w:val="left"/>
      <w:pPr>
        <w:ind w:left="5040" w:hanging="360"/>
      </w:pPr>
    </w:lvl>
    <w:lvl w:ilvl="7" w:tplc="2FB0EDC8">
      <w:start w:val="1"/>
      <w:numFmt w:val="lowerLetter"/>
      <w:lvlText w:val="%8."/>
      <w:lvlJc w:val="left"/>
      <w:pPr>
        <w:ind w:left="5760" w:hanging="360"/>
      </w:pPr>
    </w:lvl>
    <w:lvl w:ilvl="8" w:tplc="BBF2C652">
      <w:start w:val="1"/>
      <w:numFmt w:val="lowerRoman"/>
      <w:lvlText w:val="%9."/>
      <w:lvlJc w:val="right"/>
      <w:pPr>
        <w:ind w:left="6480" w:hanging="180"/>
      </w:pPr>
    </w:lvl>
  </w:abstractNum>
  <w:abstractNum w:abstractNumId="61" w15:restartNumberingAfterBreak="0">
    <w:nsid w:val="3F5C7F8A"/>
    <w:multiLevelType w:val="hybridMultilevel"/>
    <w:tmpl w:val="B8E0EE90"/>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40DE3CB0"/>
    <w:multiLevelType w:val="hybridMultilevel"/>
    <w:tmpl w:val="C602D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447B6EAD"/>
    <w:multiLevelType w:val="hybridMultilevel"/>
    <w:tmpl w:val="6BC272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4BCD015"/>
    <w:multiLevelType w:val="hybridMultilevel"/>
    <w:tmpl w:val="FFFFFFFF"/>
    <w:lvl w:ilvl="0" w:tplc="A0C2D650">
      <w:start w:val="1"/>
      <w:numFmt w:val="bullet"/>
      <w:lvlText w:val=""/>
      <w:lvlJc w:val="left"/>
      <w:pPr>
        <w:ind w:left="720" w:hanging="360"/>
      </w:pPr>
      <w:rPr>
        <w:rFonts w:ascii="Symbol" w:hAnsi="Symbol" w:hint="default"/>
      </w:rPr>
    </w:lvl>
    <w:lvl w:ilvl="1" w:tplc="7B003FC6">
      <w:start w:val="1"/>
      <w:numFmt w:val="bullet"/>
      <w:lvlText w:val="o"/>
      <w:lvlJc w:val="left"/>
      <w:pPr>
        <w:ind w:left="1440" w:hanging="360"/>
      </w:pPr>
      <w:rPr>
        <w:rFonts w:ascii="Courier New" w:hAnsi="Courier New" w:hint="default"/>
      </w:rPr>
    </w:lvl>
    <w:lvl w:ilvl="2" w:tplc="E892CB6E">
      <w:start w:val="1"/>
      <w:numFmt w:val="bullet"/>
      <w:lvlText w:val=""/>
      <w:lvlJc w:val="left"/>
      <w:pPr>
        <w:ind w:left="2160" w:hanging="360"/>
      </w:pPr>
      <w:rPr>
        <w:rFonts w:ascii="Wingdings" w:hAnsi="Wingdings" w:hint="default"/>
      </w:rPr>
    </w:lvl>
    <w:lvl w:ilvl="3" w:tplc="F73C7ACE">
      <w:start w:val="1"/>
      <w:numFmt w:val="bullet"/>
      <w:lvlText w:val=""/>
      <w:lvlJc w:val="left"/>
      <w:pPr>
        <w:ind w:left="2880" w:hanging="360"/>
      </w:pPr>
      <w:rPr>
        <w:rFonts w:ascii="Symbol" w:hAnsi="Symbol" w:hint="default"/>
      </w:rPr>
    </w:lvl>
    <w:lvl w:ilvl="4" w:tplc="B1800C9E">
      <w:start w:val="1"/>
      <w:numFmt w:val="bullet"/>
      <w:lvlText w:val="o"/>
      <w:lvlJc w:val="left"/>
      <w:pPr>
        <w:ind w:left="3600" w:hanging="360"/>
      </w:pPr>
      <w:rPr>
        <w:rFonts w:ascii="Courier New" w:hAnsi="Courier New" w:hint="default"/>
      </w:rPr>
    </w:lvl>
    <w:lvl w:ilvl="5" w:tplc="4C3E4B18">
      <w:start w:val="1"/>
      <w:numFmt w:val="bullet"/>
      <w:lvlText w:val=""/>
      <w:lvlJc w:val="left"/>
      <w:pPr>
        <w:ind w:left="4320" w:hanging="360"/>
      </w:pPr>
      <w:rPr>
        <w:rFonts w:ascii="Wingdings" w:hAnsi="Wingdings" w:hint="default"/>
      </w:rPr>
    </w:lvl>
    <w:lvl w:ilvl="6" w:tplc="44FCFC68">
      <w:start w:val="1"/>
      <w:numFmt w:val="bullet"/>
      <w:lvlText w:val=""/>
      <w:lvlJc w:val="left"/>
      <w:pPr>
        <w:ind w:left="5040" w:hanging="360"/>
      </w:pPr>
      <w:rPr>
        <w:rFonts w:ascii="Symbol" w:hAnsi="Symbol" w:hint="default"/>
      </w:rPr>
    </w:lvl>
    <w:lvl w:ilvl="7" w:tplc="D1B6EE94">
      <w:start w:val="1"/>
      <w:numFmt w:val="bullet"/>
      <w:lvlText w:val="o"/>
      <w:lvlJc w:val="left"/>
      <w:pPr>
        <w:ind w:left="5760" w:hanging="360"/>
      </w:pPr>
      <w:rPr>
        <w:rFonts w:ascii="Courier New" w:hAnsi="Courier New" w:hint="default"/>
      </w:rPr>
    </w:lvl>
    <w:lvl w:ilvl="8" w:tplc="355212A2">
      <w:start w:val="1"/>
      <w:numFmt w:val="bullet"/>
      <w:lvlText w:val=""/>
      <w:lvlJc w:val="left"/>
      <w:pPr>
        <w:ind w:left="6480" w:hanging="360"/>
      </w:pPr>
      <w:rPr>
        <w:rFonts w:ascii="Wingdings" w:hAnsi="Wingdings" w:hint="default"/>
      </w:rPr>
    </w:lvl>
  </w:abstractNum>
  <w:abstractNum w:abstractNumId="65" w15:restartNumberingAfterBreak="0">
    <w:nsid w:val="450B6805"/>
    <w:multiLevelType w:val="hybridMultilevel"/>
    <w:tmpl w:val="EB3E37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53712D5"/>
    <w:multiLevelType w:val="hybridMultilevel"/>
    <w:tmpl w:val="FFFFFFFF"/>
    <w:lvl w:ilvl="0" w:tplc="E7B46AA6">
      <w:start w:val="1"/>
      <w:numFmt w:val="bullet"/>
      <w:lvlText w:val=""/>
      <w:lvlJc w:val="left"/>
      <w:pPr>
        <w:ind w:left="720" w:hanging="360"/>
      </w:pPr>
      <w:rPr>
        <w:rFonts w:ascii="Symbol" w:hAnsi="Symbol" w:hint="default"/>
      </w:rPr>
    </w:lvl>
    <w:lvl w:ilvl="1" w:tplc="D8F6FA9E">
      <w:start w:val="1"/>
      <w:numFmt w:val="bullet"/>
      <w:lvlText w:val="o"/>
      <w:lvlJc w:val="left"/>
      <w:pPr>
        <w:ind w:left="1440" w:hanging="360"/>
      </w:pPr>
      <w:rPr>
        <w:rFonts w:ascii="Courier New" w:hAnsi="Courier New" w:hint="default"/>
      </w:rPr>
    </w:lvl>
    <w:lvl w:ilvl="2" w:tplc="38EC3C20">
      <w:start w:val="1"/>
      <w:numFmt w:val="bullet"/>
      <w:lvlText w:val=""/>
      <w:lvlJc w:val="left"/>
      <w:pPr>
        <w:ind w:left="2160" w:hanging="360"/>
      </w:pPr>
      <w:rPr>
        <w:rFonts w:ascii="Wingdings" w:hAnsi="Wingdings" w:hint="default"/>
      </w:rPr>
    </w:lvl>
    <w:lvl w:ilvl="3" w:tplc="232A8F94">
      <w:start w:val="1"/>
      <w:numFmt w:val="bullet"/>
      <w:lvlText w:val=""/>
      <w:lvlJc w:val="left"/>
      <w:pPr>
        <w:ind w:left="2880" w:hanging="360"/>
      </w:pPr>
      <w:rPr>
        <w:rFonts w:ascii="Symbol" w:hAnsi="Symbol" w:hint="default"/>
      </w:rPr>
    </w:lvl>
    <w:lvl w:ilvl="4" w:tplc="B9E65F30">
      <w:start w:val="1"/>
      <w:numFmt w:val="bullet"/>
      <w:lvlText w:val="o"/>
      <w:lvlJc w:val="left"/>
      <w:pPr>
        <w:ind w:left="3600" w:hanging="360"/>
      </w:pPr>
      <w:rPr>
        <w:rFonts w:ascii="Courier New" w:hAnsi="Courier New" w:hint="default"/>
      </w:rPr>
    </w:lvl>
    <w:lvl w:ilvl="5" w:tplc="34F03D50">
      <w:start w:val="1"/>
      <w:numFmt w:val="bullet"/>
      <w:lvlText w:val=""/>
      <w:lvlJc w:val="left"/>
      <w:pPr>
        <w:ind w:left="4320" w:hanging="360"/>
      </w:pPr>
      <w:rPr>
        <w:rFonts w:ascii="Wingdings" w:hAnsi="Wingdings" w:hint="default"/>
      </w:rPr>
    </w:lvl>
    <w:lvl w:ilvl="6" w:tplc="89BC8F46">
      <w:start w:val="1"/>
      <w:numFmt w:val="bullet"/>
      <w:lvlText w:val=""/>
      <w:lvlJc w:val="left"/>
      <w:pPr>
        <w:ind w:left="5040" w:hanging="360"/>
      </w:pPr>
      <w:rPr>
        <w:rFonts w:ascii="Symbol" w:hAnsi="Symbol" w:hint="default"/>
      </w:rPr>
    </w:lvl>
    <w:lvl w:ilvl="7" w:tplc="ED22E92A">
      <w:start w:val="1"/>
      <w:numFmt w:val="bullet"/>
      <w:lvlText w:val="o"/>
      <w:lvlJc w:val="left"/>
      <w:pPr>
        <w:ind w:left="5760" w:hanging="360"/>
      </w:pPr>
      <w:rPr>
        <w:rFonts w:ascii="Courier New" w:hAnsi="Courier New" w:hint="default"/>
      </w:rPr>
    </w:lvl>
    <w:lvl w:ilvl="8" w:tplc="7316B752">
      <w:start w:val="1"/>
      <w:numFmt w:val="bullet"/>
      <w:lvlText w:val=""/>
      <w:lvlJc w:val="left"/>
      <w:pPr>
        <w:ind w:left="6480" w:hanging="360"/>
      </w:pPr>
      <w:rPr>
        <w:rFonts w:ascii="Wingdings" w:hAnsi="Wingdings" w:hint="default"/>
      </w:rPr>
    </w:lvl>
  </w:abstractNum>
  <w:abstractNum w:abstractNumId="67" w15:restartNumberingAfterBreak="0">
    <w:nsid w:val="45522DEA"/>
    <w:multiLevelType w:val="multilevel"/>
    <w:tmpl w:val="2B5EF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45AC26B7"/>
    <w:multiLevelType w:val="multilevel"/>
    <w:tmpl w:val="F18C3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6AB6384"/>
    <w:multiLevelType w:val="hybridMultilevel"/>
    <w:tmpl w:val="293AF3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46E9274B"/>
    <w:multiLevelType w:val="hybridMultilevel"/>
    <w:tmpl w:val="5E9056F6"/>
    <w:lvl w:ilvl="0" w:tplc="53C6244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48F94F3B"/>
    <w:multiLevelType w:val="hybridMultilevel"/>
    <w:tmpl w:val="84C4C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497B433C"/>
    <w:multiLevelType w:val="hybridMultilevel"/>
    <w:tmpl w:val="2C44B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4B6971C4"/>
    <w:multiLevelType w:val="hybridMultilevel"/>
    <w:tmpl w:val="FFFFFFFF"/>
    <w:lvl w:ilvl="0" w:tplc="1190485A">
      <w:start w:val="1"/>
      <w:numFmt w:val="decimal"/>
      <w:lvlText w:val="%1."/>
      <w:lvlJc w:val="left"/>
      <w:pPr>
        <w:ind w:left="720" w:hanging="360"/>
      </w:pPr>
    </w:lvl>
    <w:lvl w:ilvl="1" w:tplc="FE3A83CE">
      <w:start w:val="1"/>
      <w:numFmt w:val="lowerLetter"/>
      <w:lvlText w:val="%2."/>
      <w:lvlJc w:val="left"/>
      <w:pPr>
        <w:ind w:left="1440" w:hanging="360"/>
      </w:pPr>
    </w:lvl>
    <w:lvl w:ilvl="2" w:tplc="FA94B4F4">
      <w:start w:val="1"/>
      <w:numFmt w:val="lowerRoman"/>
      <w:lvlText w:val="%3."/>
      <w:lvlJc w:val="right"/>
      <w:pPr>
        <w:ind w:left="2160" w:hanging="180"/>
      </w:pPr>
    </w:lvl>
    <w:lvl w:ilvl="3" w:tplc="950083C4">
      <w:start w:val="1"/>
      <w:numFmt w:val="decimal"/>
      <w:lvlText w:val="%4."/>
      <w:lvlJc w:val="left"/>
      <w:pPr>
        <w:ind w:left="2880" w:hanging="360"/>
      </w:pPr>
    </w:lvl>
    <w:lvl w:ilvl="4" w:tplc="938AB6A6">
      <w:start w:val="1"/>
      <w:numFmt w:val="lowerLetter"/>
      <w:lvlText w:val="%5."/>
      <w:lvlJc w:val="left"/>
      <w:pPr>
        <w:ind w:left="3600" w:hanging="360"/>
      </w:pPr>
    </w:lvl>
    <w:lvl w:ilvl="5" w:tplc="B28C497A">
      <w:start w:val="1"/>
      <w:numFmt w:val="lowerRoman"/>
      <w:lvlText w:val="%6."/>
      <w:lvlJc w:val="right"/>
      <w:pPr>
        <w:ind w:left="4320" w:hanging="180"/>
      </w:pPr>
    </w:lvl>
    <w:lvl w:ilvl="6" w:tplc="399C78F6">
      <w:start w:val="1"/>
      <w:numFmt w:val="decimal"/>
      <w:lvlText w:val="%7."/>
      <w:lvlJc w:val="left"/>
      <w:pPr>
        <w:ind w:left="5040" w:hanging="360"/>
      </w:pPr>
    </w:lvl>
    <w:lvl w:ilvl="7" w:tplc="127A5630">
      <w:start w:val="1"/>
      <w:numFmt w:val="lowerLetter"/>
      <w:lvlText w:val="%8."/>
      <w:lvlJc w:val="left"/>
      <w:pPr>
        <w:ind w:left="5760" w:hanging="360"/>
      </w:pPr>
    </w:lvl>
    <w:lvl w:ilvl="8" w:tplc="D4BA95DC">
      <w:start w:val="1"/>
      <w:numFmt w:val="lowerRoman"/>
      <w:lvlText w:val="%9."/>
      <w:lvlJc w:val="right"/>
      <w:pPr>
        <w:ind w:left="6480" w:hanging="180"/>
      </w:pPr>
    </w:lvl>
  </w:abstractNum>
  <w:abstractNum w:abstractNumId="74" w15:restartNumberingAfterBreak="0">
    <w:nsid w:val="4C3013BB"/>
    <w:multiLevelType w:val="hybridMultilevel"/>
    <w:tmpl w:val="30B4C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4D0C1BAD"/>
    <w:multiLevelType w:val="hybridMultilevel"/>
    <w:tmpl w:val="FF6693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E6E0D84"/>
    <w:multiLevelType w:val="hybridMultilevel"/>
    <w:tmpl w:val="7270AF16"/>
    <w:lvl w:ilvl="0" w:tplc="18F48F34">
      <w:start w:val="3"/>
      <w:numFmt w:val="bullet"/>
      <w:lvlText w:val=""/>
      <w:lvlJc w:val="left"/>
      <w:pPr>
        <w:tabs>
          <w:tab w:val="num" w:pos="1080"/>
        </w:tabs>
        <w:ind w:left="720" w:hanging="360"/>
      </w:pPr>
      <w:rPr>
        <w:rFonts w:ascii="Symbol" w:hAnsi="Symbol" w:hint="default"/>
        <w:sz w:val="22"/>
      </w:rPr>
    </w:lvl>
    <w:lvl w:ilvl="1" w:tplc="5D2AAFFC" w:tentative="1">
      <w:start w:val="1"/>
      <w:numFmt w:val="decimal"/>
      <w:lvlText w:val="%2."/>
      <w:lvlJc w:val="left"/>
      <w:pPr>
        <w:tabs>
          <w:tab w:val="num" w:pos="1800"/>
        </w:tabs>
        <w:ind w:left="1440" w:hanging="360"/>
      </w:pPr>
    </w:lvl>
    <w:lvl w:ilvl="2" w:tplc="F46C5874" w:tentative="1">
      <w:start w:val="1"/>
      <w:numFmt w:val="decimal"/>
      <w:lvlText w:val="%3."/>
      <w:lvlJc w:val="left"/>
      <w:pPr>
        <w:tabs>
          <w:tab w:val="num" w:pos="2520"/>
        </w:tabs>
        <w:ind w:left="2160" w:hanging="360"/>
      </w:pPr>
    </w:lvl>
    <w:lvl w:ilvl="3" w:tplc="BB60C09C" w:tentative="1">
      <w:start w:val="1"/>
      <w:numFmt w:val="decimal"/>
      <w:lvlText w:val="%4."/>
      <w:lvlJc w:val="left"/>
      <w:pPr>
        <w:tabs>
          <w:tab w:val="num" w:pos="3240"/>
        </w:tabs>
        <w:ind w:left="2880" w:hanging="360"/>
      </w:pPr>
    </w:lvl>
    <w:lvl w:ilvl="4" w:tplc="996AE70A" w:tentative="1">
      <w:start w:val="1"/>
      <w:numFmt w:val="decimal"/>
      <w:lvlText w:val="%5."/>
      <w:lvlJc w:val="left"/>
      <w:pPr>
        <w:tabs>
          <w:tab w:val="num" w:pos="3960"/>
        </w:tabs>
        <w:ind w:left="3600" w:hanging="360"/>
      </w:pPr>
    </w:lvl>
    <w:lvl w:ilvl="5" w:tplc="F3A6B056" w:tentative="1">
      <w:start w:val="1"/>
      <w:numFmt w:val="decimal"/>
      <w:lvlText w:val="%6."/>
      <w:lvlJc w:val="left"/>
      <w:pPr>
        <w:tabs>
          <w:tab w:val="num" w:pos="4680"/>
        </w:tabs>
        <w:ind w:left="4320" w:hanging="360"/>
      </w:pPr>
    </w:lvl>
    <w:lvl w:ilvl="6" w:tplc="56C42DEC" w:tentative="1">
      <w:start w:val="1"/>
      <w:numFmt w:val="decimal"/>
      <w:lvlText w:val="%7."/>
      <w:lvlJc w:val="left"/>
      <w:pPr>
        <w:tabs>
          <w:tab w:val="num" w:pos="5400"/>
        </w:tabs>
        <w:ind w:left="5040" w:hanging="360"/>
      </w:pPr>
    </w:lvl>
    <w:lvl w:ilvl="7" w:tplc="FD00832C" w:tentative="1">
      <w:start w:val="1"/>
      <w:numFmt w:val="decimal"/>
      <w:lvlText w:val="%8."/>
      <w:lvlJc w:val="left"/>
      <w:pPr>
        <w:tabs>
          <w:tab w:val="num" w:pos="6120"/>
        </w:tabs>
        <w:ind w:left="5760" w:hanging="360"/>
      </w:pPr>
    </w:lvl>
    <w:lvl w:ilvl="8" w:tplc="C712BAAA" w:tentative="1">
      <w:start w:val="1"/>
      <w:numFmt w:val="decimal"/>
      <w:lvlText w:val="%9."/>
      <w:lvlJc w:val="left"/>
      <w:pPr>
        <w:tabs>
          <w:tab w:val="num" w:pos="6840"/>
        </w:tabs>
        <w:ind w:left="6480" w:hanging="360"/>
      </w:pPr>
    </w:lvl>
  </w:abstractNum>
  <w:abstractNum w:abstractNumId="77" w15:restartNumberingAfterBreak="0">
    <w:nsid w:val="508705C0"/>
    <w:multiLevelType w:val="hybridMultilevel"/>
    <w:tmpl w:val="7878FD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52D915BB"/>
    <w:multiLevelType w:val="hybridMultilevel"/>
    <w:tmpl w:val="DA7659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535A6C4D"/>
    <w:multiLevelType w:val="hybridMultilevel"/>
    <w:tmpl w:val="4ACAA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54505189"/>
    <w:multiLevelType w:val="hybridMultilevel"/>
    <w:tmpl w:val="8F9CE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549E69EF"/>
    <w:multiLevelType w:val="hybridMultilevel"/>
    <w:tmpl w:val="6FB286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55AB437A"/>
    <w:multiLevelType w:val="hybridMultilevel"/>
    <w:tmpl w:val="C6B45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57175288"/>
    <w:multiLevelType w:val="hybridMultilevel"/>
    <w:tmpl w:val="F0F6A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5AA77495"/>
    <w:multiLevelType w:val="hybridMultilevel"/>
    <w:tmpl w:val="7F8CB84A"/>
    <w:lvl w:ilvl="0" w:tplc="B24A604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5E1F2140"/>
    <w:multiLevelType w:val="hybridMultilevel"/>
    <w:tmpl w:val="9FBC6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5ECA419E"/>
    <w:multiLevelType w:val="hybridMultilevel"/>
    <w:tmpl w:val="37B8D5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00C084C"/>
    <w:multiLevelType w:val="hybridMultilevel"/>
    <w:tmpl w:val="E684DB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61583E1D"/>
    <w:multiLevelType w:val="hybridMultilevel"/>
    <w:tmpl w:val="2F60D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616B0635"/>
    <w:multiLevelType w:val="hybridMultilevel"/>
    <w:tmpl w:val="B06466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625B79B0"/>
    <w:multiLevelType w:val="hybridMultilevel"/>
    <w:tmpl w:val="36469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6510650D"/>
    <w:multiLevelType w:val="hybridMultilevel"/>
    <w:tmpl w:val="C1EAB160"/>
    <w:styleLink w:val="Style1"/>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2" w15:restartNumberingAfterBreak="0">
    <w:nsid w:val="674F073D"/>
    <w:multiLevelType w:val="hybridMultilevel"/>
    <w:tmpl w:val="AEBA9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67E74C10"/>
    <w:multiLevelType w:val="hybridMultilevel"/>
    <w:tmpl w:val="7414A10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681120EF"/>
    <w:multiLevelType w:val="hybridMultilevel"/>
    <w:tmpl w:val="5F581618"/>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68815985"/>
    <w:multiLevelType w:val="hybridMultilevel"/>
    <w:tmpl w:val="F5B81DD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96" w15:restartNumberingAfterBreak="0">
    <w:nsid w:val="68B06713"/>
    <w:multiLevelType w:val="hybridMultilevel"/>
    <w:tmpl w:val="239451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6984F229"/>
    <w:multiLevelType w:val="hybridMultilevel"/>
    <w:tmpl w:val="FFFFFFFF"/>
    <w:lvl w:ilvl="0" w:tplc="EBD2821A">
      <w:start w:val="1"/>
      <w:numFmt w:val="bullet"/>
      <w:lvlText w:val=""/>
      <w:lvlJc w:val="left"/>
      <w:pPr>
        <w:ind w:left="720" w:hanging="360"/>
      </w:pPr>
      <w:rPr>
        <w:rFonts w:ascii="Symbol" w:hAnsi="Symbol" w:hint="default"/>
      </w:rPr>
    </w:lvl>
    <w:lvl w:ilvl="1" w:tplc="B302CC4E">
      <w:start w:val="1"/>
      <w:numFmt w:val="bullet"/>
      <w:lvlText w:val="o"/>
      <w:lvlJc w:val="left"/>
      <w:pPr>
        <w:ind w:left="1440" w:hanging="360"/>
      </w:pPr>
      <w:rPr>
        <w:rFonts w:ascii="Courier New" w:hAnsi="Courier New" w:hint="default"/>
      </w:rPr>
    </w:lvl>
    <w:lvl w:ilvl="2" w:tplc="783AACBC">
      <w:start w:val="1"/>
      <w:numFmt w:val="bullet"/>
      <w:lvlText w:val=""/>
      <w:lvlJc w:val="left"/>
      <w:pPr>
        <w:ind w:left="2160" w:hanging="360"/>
      </w:pPr>
      <w:rPr>
        <w:rFonts w:ascii="Wingdings" w:hAnsi="Wingdings" w:hint="default"/>
      </w:rPr>
    </w:lvl>
    <w:lvl w:ilvl="3" w:tplc="2B9C6F04">
      <w:start w:val="1"/>
      <w:numFmt w:val="bullet"/>
      <w:lvlText w:val=""/>
      <w:lvlJc w:val="left"/>
      <w:pPr>
        <w:ind w:left="2880" w:hanging="360"/>
      </w:pPr>
      <w:rPr>
        <w:rFonts w:ascii="Symbol" w:hAnsi="Symbol" w:hint="default"/>
      </w:rPr>
    </w:lvl>
    <w:lvl w:ilvl="4" w:tplc="87506C76">
      <w:start w:val="1"/>
      <w:numFmt w:val="bullet"/>
      <w:lvlText w:val="o"/>
      <w:lvlJc w:val="left"/>
      <w:pPr>
        <w:ind w:left="3600" w:hanging="360"/>
      </w:pPr>
      <w:rPr>
        <w:rFonts w:ascii="Courier New" w:hAnsi="Courier New" w:hint="default"/>
      </w:rPr>
    </w:lvl>
    <w:lvl w:ilvl="5" w:tplc="79F05AEA">
      <w:start w:val="1"/>
      <w:numFmt w:val="bullet"/>
      <w:lvlText w:val=""/>
      <w:lvlJc w:val="left"/>
      <w:pPr>
        <w:ind w:left="4320" w:hanging="360"/>
      </w:pPr>
      <w:rPr>
        <w:rFonts w:ascii="Wingdings" w:hAnsi="Wingdings" w:hint="default"/>
      </w:rPr>
    </w:lvl>
    <w:lvl w:ilvl="6" w:tplc="5580771C">
      <w:start w:val="1"/>
      <w:numFmt w:val="bullet"/>
      <w:lvlText w:val=""/>
      <w:lvlJc w:val="left"/>
      <w:pPr>
        <w:ind w:left="5040" w:hanging="360"/>
      </w:pPr>
      <w:rPr>
        <w:rFonts w:ascii="Symbol" w:hAnsi="Symbol" w:hint="default"/>
      </w:rPr>
    </w:lvl>
    <w:lvl w:ilvl="7" w:tplc="F9D64F3A">
      <w:start w:val="1"/>
      <w:numFmt w:val="bullet"/>
      <w:lvlText w:val="o"/>
      <w:lvlJc w:val="left"/>
      <w:pPr>
        <w:ind w:left="5760" w:hanging="360"/>
      </w:pPr>
      <w:rPr>
        <w:rFonts w:ascii="Courier New" w:hAnsi="Courier New" w:hint="default"/>
      </w:rPr>
    </w:lvl>
    <w:lvl w:ilvl="8" w:tplc="FD449F34">
      <w:start w:val="1"/>
      <w:numFmt w:val="bullet"/>
      <w:lvlText w:val=""/>
      <w:lvlJc w:val="left"/>
      <w:pPr>
        <w:ind w:left="6480" w:hanging="360"/>
      </w:pPr>
      <w:rPr>
        <w:rFonts w:ascii="Wingdings" w:hAnsi="Wingdings" w:hint="default"/>
      </w:rPr>
    </w:lvl>
  </w:abstractNum>
  <w:abstractNum w:abstractNumId="98" w15:restartNumberingAfterBreak="0">
    <w:nsid w:val="6C0F4E2E"/>
    <w:multiLevelType w:val="hybridMultilevel"/>
    <w:tmpl w:val="02D649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9" w15:restartNumberingAfterBreak="0">
    <w:nsid w:val="6CFC4ACB"/>
    <w:multiLevelType w:val="hybridMultilevel"/>
    <w:tmpl w:val="10AA92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6D73201E"/>
    <w:multiLevelType w:val="hybridMultilevel"/>
    <w:tmpl w:val="B8623F96"/>
    <w:lvl w:ilvl="0" w:tplc="37DA1058">
      <w:start w:val="1"/>
      <w:numFmt w:val="bullet"/>
      <w:lvlText w:val=""/>
      <w:lvlJc w:val="left"/>
      <w:pPr>
        <w:ind w:left="0" w:hanging="360"/>
      </w:pPr>
      <w:rPr>
        <w:rFonts w:ascii="Symbol" w:hAnsi="Symbol" w:hint="default"/>
      </w:rPr>
    </w:lvl>
    <w:lvl w:ilvl="1" w:tplc="4A3092C2" w:tentative="1">
      <w:start w:val="1"/>
      <w:numFmt w:val="bullet"/>
      <w:lvlText w:val="o"/>
      <w:lvlJc w:val="left"/>
      <w:pPr>
        <w:ind w:left="1080" w:hanging="360"/>
      </w:pPr>
      <w:rPr>
        <w:rFonts w:ascii="Courier New" w:hAnsi="Courier New" w:hint="default"/>
      </w:rPr>
    </w:lvl>
    <w:lvl w:ilvl="2" w:tplc="A16C2A26" w:tentative="1">
      <w:start w:val="1"/>
      <w:numFmt w:val="bullet"/>
      <w:lvlText w:val=""/>
      <w:lvlJc w:val="left"/>
      <w:pPr>
        <w:ind w:left="1800" w:hanging="360"/>
      </w:pPr>
      <w:rPr>
        <w:rFonts w:ascii="Wingdings" w:hAnsi="Wingdings" w:hint="default"/>
      </w:rPr>
    </w:lvl>
    <w:lvl w:ilvl="3" w:tplc="50765684" w:tentative="1">
      <w:start w:val="1"/>
      <w:numFmt w:val="bullet"/>
      <w:lvlText w:val=""/>
      <w:lvlJc w:val="left"/>
      <w:pPr>
        <w:ind w:left="2520" w:hanging="360"/>
      </w:pPr>
      <w:rPr>
        <w:rFonts w:ascii="Symbol" w:hAnsi="Symbol" w:hint="default"/>
      </w:rPr>
    </w:lvl>
    <w:lvl w:ilvl="4" w:tplc="6C8009BE" w:tentative="1">
      <w:start w:val="1"/>
      <w:numFmt w:val="bullet"/>
      <w:lvlText w:val="o"/>
      <w:lvlJc w:val="left"/>
      <w:pPr>
        <w:ind w:left="3240" w:hanging="360"/>
      </w:pPr>
      <w:rPr>
        <w:rFonts w:ascii="Courier New" w:hAnsi="Courier New" w:hint="default"/>
      </w:rPr>
    </w:lvl>
    <w:lvl w:ilvl="5" w:tplc="FBD82C9C" w:tentative="1">
      <w:start w:val="1"/>
      <w:numFmt w:val="bullet"/>
      <w:lvlText w:val=""/>
      <w:lvlJc w:val="left"/>
      <w:pPr>
        <w:ind w:left="3960" w:hanging="360"/>
      </w:pPr>
      <w:rPr>
        <w:rFonts w:ascii="Wingdings" w:hAnsi="Wingdings" w:hint="default"/>
      </w:rPr>
    </w:lvl>
    <w:lvl w:ilvl="6" w:tplc="B6902F7A" w:tentative="1">
      <w:start w:val="1"/>
      <w:numFmt w:val="bullet"/>
      <w:lvlText w:val=""/>
      <w:lvlJc w:val="left"/>
      <w:pPr>
        <w:ind w:left="4680" w:hanging="360"/>
      </w:pPr>
      <w:rPr>
        <w:rFonts w:ascii="Symbol" w:hAnsi="Symbol" w:hint="default"/>
      </w:rPr>
    </w:lvl>
    <w:lvl w:ilvl="7" w:tplc="A30A47E0" w:tentative="1">
      <w:start w:val="1"/>
      <w:numFmt w:val="bullet"/>
      <w:lvlText w:val="o"/>
      <w:lvlJc w:val="left"/>
      <w:pPr>
        <w:ind w:left="5400" w:hanging="360"/>
      </w:pPr>
      <w:rPr>
        <w:rFonts w:ascii="Courier New" w:hAnsi="Courier New" w:hint="default"/>
      </w:rPr>
    </w:lvl>
    <w:lvl w:ilvl="8" w:tplc="EE001CB0" w:tentative="1">
      <w:start w:val="1"/>
      <w:numFmt w:val="bullet"/>
      <w:lvlText w:val=""/>
      <w:lvlJc w:val="left"/>
      <w:pPr>
        <w:ind w:left="6120" w:hanging="360"/>
      </w:pPr>
      <w:rPr>
        <w:rFonts w:ascii="Wingdings" w:hAnsi="Wingdings" w:hint="default"/>
      </w:rPr>
    </w:lvl>
  </w:abstractNum>
  <w:abstractNum w:abstractNumId="101" w15:restartNumberingAfterBreak="0">
    <w:nsid w:val="6E5B6C8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2" w15:restartNumberingAfterBreak="0">
    <w:nsid w:val="6E5B6CEE"/>
    <w:multiLevelType w:val="hybridMultilevel"/>
    <w:tmpl w:val="A1EAF7DC"/>
    <w:lvl w:ilvl="0" w:tplc="B24A604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744A00A4"/>
    <w:multiLevelType w:val="hybridMultilevel"/>
    <w:tmpl w:val="66A40E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74F067FF"/>
    <w:multiLevelType w:val="hybridMultilevel"/>
    <w:tmpl w:val="F94A2C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751F08DE"/>
    <w:multiLevelType w:val="hybridMultilevel"/>
    <w:tmpl w:val="B71A0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76B71FC0"/>
    <w:multiLevelType w:val="hybridMultilevel"/>
    <w:tmpl w:val="8548C3AA"/>
    <w:lvl w:ilvl="0" w:tplc="53C6244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7B35702C"/>
    <w:multiLevelType w:val="hybridMultilevel"/>
    <w:tmpl w:val="28D84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7F745840"/>
    <w:multiLevelType w:val="hybridMultilevel"/>
    <w:tmpl w:val="9C306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7FA9C891"/>
    <w:multiLevelType w:val="hybridMultilevel"/>
    <w:tmpl w:val="FFFFFFFF"/>
    <w:lvl w:ilvl="0" w:tplc="ED60367C">
      <w:start w:val="1"/>
      <w:numFmt w:val="bullet"/>
      <w:lvlText w:val=""/>
      <w:lvlJc w:val="left"/>
      <w:pPr>
        <w:ind w:left="720" w:hanging="360"/>
      </w:pPr>
      <w:rPr>
        <w:rFonts w:ascii="Symbol" w:hAnsi="Symbol" w:hint="default"/>
      </w:rPr>
    </w:lvl>
    <w:lvl w:ilvl="1" w:tplc="83AAA96A">
      <w:start w:val="1"/>
      <w:numFmt w:val="bullet"/>
      <w:lvlText w:val="o"/>
      <w:lvlJc w:val="left"/>
      <w:pPr>
        <w:ind w:left="1440" w:hanging="360"/>
      </w:pPr>
      <w:rPr>
        <w:rFonts w:ascii="Courier New" w:hAnsi="Courier New" w:hint="default"/>
      </w:rPr>
    </w:lvl>
    <w:lvl w:ilvl="2" w:tplc="E68647C6">
      <w:start w:val="1"/>
      <w:numFmt w:val="bullet"/>
      <w:lvlText w:val=""/>
      <w:lvlJc w:val="left"/>
      <w:pPr>
        <w:ind w:left="2160" w:hanging="360"/>
      </w:pPr>
      <w:rPr>
        <w:rFonts w:ascii="Wingdings" w:hAnsi="Wingdings" w:hint="default"/>
      </w:rPr>
    </w:lvl>
    <w:lvl w:ilvl="3" w:tplc="D1761B12">
      <w:start w:val="1"/>
      <w:numFmt w:val="bullet"/>
      <w:lvlText w:val=""/>
      <w:lvlJc w:val="left"/>
      <w:pPr>
        <w:ind w:left="2880" w:hanging="360"/>
      </w:pPr>
      <w:rPr>
        <w:rFonts w:ascii="Symbol" w:hAnsi="Symbol" w:hint="default"/>
      </w:rPr>
    </w:lvl>
    <w:lvl w:ilvl="4" w:tplc="C35070BC">
      <w:start w:val="1"/>
      <w:numFmt w:val="bullet"/>
      <w:lvlText w:val="o"/>
      <w:lvlJc w:val="left"/>
      <w:pPr>
        <w:ind w:left="3600" w:hanging="360"/>
      </w:pPr>
      <w:rPr>
        <w:rFonts w:ascii="Courier New" w:hAnsi="Courier New" w:hint="default"/>
      </w:rPr>
    </w:lvl>
    <w:lvl w:ilvl="5" w:tplc="58DA3DD4">
      <w:start w:val="1"/>
      <w:numFmt w:val="bullet"/>
      <w:lvlText w:val=""/>
      <w:lvlJc w:val="left"/>
      <w:pPr>
        <w:ind w:left="4320" w:hanging="360"/>
      </w:pPr>
      <w:rPr>
        <w:rFonts w:ascii="Wingdings" w:hAnsi="Wingdings" w:hint="default"/>
      </w:rPr>
    </w:lvl>
    <w:lvl w:ilvl="6" w:tplc="3D18236A">
      <w:start w:val="1"/>
      <w:numFmt w:val="bullet"/>
      <w:lvlText w:val=""/>
      <w:lvlJc w:val="left"/>
      <w:pPr>
        <w:ind w:left="5040" w:hanging="360"/>
      </w:pPr>
      <w:rPr>
        <w:rFonts w:ascii="Symbol" w:hAnsi="Symbol" w:hint="default"/>
      </w:rPr>
    </w:lvl>
    <w:lvl w:ilvl="7" w:tplc="EC62046A">
      <w:start w:val="1"/>
      <w:numFmt w:val="bullet"/>
      <w:lvlText w:val="o"/>
      <w:lvlJc w:val="left"/>
      <w:pPr>
        <w:ind w:left="5760" w:hanging="360"/>
      </w:pPr>
      <w:rPr>
        <w:rFonts w:ascii="Courier New" w:hAnsi="Courier New" w:hint="default"/>
      </w:rPr>
    </w:lvl>
    <w:lvl w:ilvl="8" w:tplc="90905002">
      <w:start w:val="1"/>
      <w:numFmt w:val="bullet"/>
      <w:lvlText w:val=""/>
      <w:lvlJc w:val="left"/>
      <w:pPr>
        <w:ind w:left="6480" w:hanging="360"/>
      </w:pPr>
      <w:rPr>
        <w:rFonts w:ascii="Wingdings" w:hAnsi="Wingdings" w:hint="default"/>
      </w:rPr>
    </w:lvl>
  </w:abstractNum>
  <w:num w:numId="1" w16cid:durableId="1976913992">
    <w:abstractNumId w:val="97"/>
  </w:num>
  <w:num w:numId="2" w16cid:durableId="549272901">
    <w:abstractNumId w:val="66"/>
  </w:num>
  <w:num w:numId="3" w16cid:durableId="38939382">
    <w:abstractNumId w:val="35"/>
  </w:num>
  <w:num w:numId="4" w16cid:durableId="2706767">
    <w:abstractNumId w:val="64"/>
  </w:num>
  <w:num w:numId="5" w16cid:durableId="859009584">
    <w:abstractNumId w:val="5"/>
  </w:num>
  <w:num w:numId="6" w16cid:durableId="1379236175">
    <w:abstractNumId w:val="38"/>
  </w:num>
  <w:num w:numId="7" w16cid:durableId="751245751">
    <w:abstractNumId w:val="46"/>
  </w:num>
  <w:num w:numId="8" w16cid:durableId="897521707">
    <w:abstractNumId w:val="109"/>
  </w:num>
  <w:num w:numId="9" w16cid:durableId="115956747">
    <w:abstractNumId w:val="70"/>
  </w:num>
  <w:num w:numId="10" w16cid:durableId="1040280549">
    <w:abstractNumId w:val="106"/>
  </w:num>
  <w:num w:numId="11" w16cid:durableId="1442333666">
    <w:abstractNumId w:val="100"/>
  </w:num>
  <w:num w:numId="12" w16cid:durableId="1097365388">
    <w:abstractNumId w:val="7"/>
  </w:num>
  <w:num w:numId="13" w16cid:durableId="1078937484">
    <w:abstractNumId w:val="76"/>
  </w:num>
  <w:num w:numId="14" w16cid:durableId="1933317034">
    <w:abstractNumId w:val="31"/>
  </w:num>
  <w:num w:numId="15" w16cid:durableId="367487265">
    <w:abstractNumId w:val="99"/>
  </w:num>
  <w:num w:numId="16" w16cid:durableId="647981135">
    <w:abstractNumId w:val="0"/>
  </w:num>
  <w:num w:numId="17" w16cid:durableId="193349786">
    <w:abstractNumId w:val="105"/>
  </w:num>
  <w:num w:numId="18" w16cid:durableId="2048918434">
    <w:abstractNumId w:val="30"/>
  </w:num>
  <w:num w:numId="19" w16cid:durableId="1448699456">
    <w:abstractNumId w:val="90"/>
  </w:num>
  <w:num w:numId="20" w16cid:durableId="1916353778">
    <w:abstractNumId w:val="63"/>
  </w:num>
  <w:num w:numId="21" w16cid:durableId="172113892">
    <w:abstractNumId w:val="57"/>
  </w:num>
  <w:num w:numId="22" w16cid:durableId="1981575703">
    <w:abstractNumId w:val="43"/>
  </w:num>
  <w:num w:numId="23" w16cid:durableId="549802768">
    <w:abstractNumId w:val="91"/>
  </w:num>
  <w:num w:numId="24" w16cid:durableId="1430850967">
    <w:abstractNumId w:val="28"/>
  </w:num>
  <w:num w:numId="25" w16cid:durableId="1133134880">
    <w:abstractNumId w:val="74"/>
  </w:num>
  <w:num w:numId="26" w16cid:durableId="877350834">
    <w:abstractNumId w:val="29"/>
  </w:num>
  <w:num w:numId="27" w16cid:durableId="656687461">
    <w:abstractNumId w:val="1"/>
  </w:num>
  <w:num w:numId="28" w16cid:durableId="1881550243">
    <w:abstractNumId w:val="20"/>
  </w:num>
  <w:num w:numId="29" w16cid:durableId="2046366318">
    <w:abstractNumId w:val="56"/>
  </w:num>
  <w:num w:numId="30" w16cid:durableId="2025012127">
    <w:abstractNumId w:val="13"/>
  </w:num>
  <w:num w:numId="31" w16cid:durableId="1138375767">
    <w:abstractNumId w:val="33"/>
  </w:num>
  <w:num w:numId="32" w16cid:durableId="413210237">
    <w:abstractNumId w:val="86"/>
  </w:num>
  <w:num w:numId="33" w16cid:durableId="1012534156">
    <w:abstractNumId w:val="34"/>
  </w:num>
  <w:num w:numId="34" w16cid:durableId="221797826">
    <w:abstractNumId w:val="22"/>
  </w:num>
  <w:num w:numId="35" w16cid:durableId="1837647159">
    <w:abstractNumId w:val="15"/>
  </w:num>
  <w:num w:numId="36" w16cid:durableId="1124810110">
    <w:abstractNumId w:val="55"/>
  </w:num>
  <w:num w:numId="37" w16cid:durableId="1862547669">
    <w:abstractNumId w:val="9"/>
  </w:num>
  <w:num w:numId="38" w16cid:durableId="1794908694">
    <w:abstractNumId w:val="94"/>
  </w:num>
  <w:num w:numId="39" w16cid:durableId="537427606">
    <w:abstractNumId w:val="8"/>
  </w:num>
  <w:num w:numId="40" w16cid:durableId="1205483902">
    <w:abstractNumId w:val="72"/>
  </w:num>
  <w:num w:numId="41" w16cid:durableId="665518595">
    <w:abstractNumId w:val="61"/>
  </w:num>
  <w:num w:numId="42" w16cid:durableId="1475030109">
    <w:abstractNumId w:val="41"/>
  </w:num>
  <w:num w:numId="43" w16cid:durableId="1123841872">
    <w:abstractNumId w:val="24"/>
  </w:num>
  <w:num w:numId="44" w16cid:durableId="1050375602">
    <w:abstractNumId w:val="12"/>
  </w:num>
  <w:num w:numId="45" w16cid:durableId="202405097">
    <w:abstractNumId w:val="75"/>
  </w:num>
  <w:num w:numId="46" w16cid:durableId="48111860">
    <w:abstractNumId w:val="93"/>
  </w:num>
  <w:num w:numId="47" w16cid:durableId="1561286005">
    <w:abstractNumId w:val="37"/>
  </w:num>
  <w:num w:numId="48" w16cid:durableId="1843885996">
    <w:abstractNumId w:val="71"/>
  </w:num>
  <w:num w:numId="49" w16cid:durableId="1574198097">
    <w:abstractNumId w:val="18"/>
  </w:num>
  <w:num w:numId="50" w16cid:durableId="254361566">
    <w:abstractNumId w:val="85"/>
  </w:num>
  <w:num w:numId="51" w16cid:durableId="860706663">
    <w:abstractNumId w:val="78"/>
  </w:num>
  <w:num w:numId="52" w16cid:durableId="309286660">
    <w:abstractNumId w:val="19"/>
  </w:num>
  <w:num w:numId="53" w16cid:durableId="1918711385">
    <w:abstractNumId w:val="48"/>
  </w:num>
  <w:num w:numId="54" w16cid:durableId="693730703">
    <w:abstractNumId w:val="50"/>
  </w:num>
  <w:num w:numId="55" w16cid:durableId="1082331144">
    <w:abstractNumId w:val="47"/>
  </w:num>
  <w:num w:numId="56" w16cid:durableId="99229356">
    <w:abstractNumId w:val="83"/>
  </w:num>
  <w:num w:numId="57" w16cid:durableId="604844247">
    <w:abstractNumId w:val="103"/>
  </w:num>
  <w:num w:numId="58" w16cid:durableId="1731684361">
    <w:abstractNumId w:val="95"/>
  </w:num>
  <w:num w:numId="59" w16cid:durableId="315309066">
    <w:abstractNumId w:val="25"/>
  </w:num>
  <w:num w:numId="60" w16cid:durableId="319622308">
    <w:abstractNumId w:val="10"/>
  </w:num>
  <w:num w:numId="61" w16cid:durableId="366377645">
    <w:abstractNumId w:val="11"/>
  </w:num>
  <w:num w:numId="62" w16cid:durableId="425614701">
    <w:abstractNumId w:val="98"/>
  </w:num>
  <w:num w:numId="63" w16cid:durableId="740717205">
    <w:abstractNumId w:val="26"/>
  </w:num>
  <w:num w:numId="64" w16cid:durableId="1608389785">
    <w:abstractNumId w:val="102"/>
  </w:num>
  <w:num w:numId="65" w16cid:durableId="1986927526">
    <w:abstractNumId w:val="60"/>
  </w:num>
  <w:num w:numId="66" w16cid:durableId="750926880">
    <w:abstractNumId w:val="4"/>
  </w:num>
  <w:num w:numId="67" w16cid:durableId="694504091">
    <w:abstractNumId w:val="73"/>
  </w:num>
  <w:num w:numId="68" w16cid:durableId="252714484">
    <w:abstractNumId w:val="42"/>
  </w:num>
  <w:num w:numId="69" w16cid:durableId="1145045496">
    <w:abstractNumId w:val="62"/>
  </w:num>
  <w:num w:numId="70" w16cid:durableId="1174488514">
    <w:abstractNumId w:val="49"/>
  </w:num>
  <w:num w:numId="71" w16cid:durableId="2073120528">
    <w:abstractNumId w:val="92"/>
  </w:num>
  <w:num w:numId="72" w16cid:durableId="1010065531">
    <w:abstractNumId w:val="68"/>
  </w:num>
  <w:num w:numId="73" w16cid:durableId="494104211">
    <w:abstractNumId w:val="27"/>
  </w:num>
  <w:num w:numId="74" w16cid:durableId="257056355">
    <w:abstractNumId w:val="67"/>
  </w:num>
  <w:num w:numId="75" w16cid:durableId="139461538">
    <w:abstractNumId w:val="23"/>
  </w:num>
  <w:num w:numId="76" w16cid:durableId="522860053">
    <w:abstractNumId w:val="6"/>
  </w:num>
  <w:num w:numId="77" w16cid:durableId="344553984">
    <w:abstractNumId w:val="45"/>
  </w:num>
  <w:num w:numId="78" w16cid:durableId="932476607">
    <w:abstractNumId w:val="84"/>
  </w:num>
  <w:num w:numId="79" w16cid:durableId="2081514031">
    <w:abstractNumId w:val="104"/>
  </w:num>
  <w:num w:numId="80" w16cid:durableId="2043361985">
    <w:abstractNumId w:val="44"/>
  </w:num>
  <w:num w:numId="81" w16cid:durableId="1735739213">
    <w:abstractNumId w:val="14"/>
  </w:num>
  <w:num w:numId="82" w16cid:durableId="42338832">
    <w:abstractNumId w:val="39"/>
  </w:num>
  <w:num w:numId="83" w16cid:durableId="1848906023">
    <w:abstractNumId w:val="65"/>
  </w:num>
  <w:num w:numId="84" w16cid:durableId="529338019">
    <w:abstractNumId w:val="51"/>
  </w:num>
  <w:num w:numId="85" w16cid:durableId="2122609046">
    <w:abstractNumId w:val="77"/>
  </w:num>
  <w:num w:numId="86" w16cid:durableId="261766252">
    <w:abstractNumId w:val="59"/>
  </w:num>
  <w:num w:numId="87" w16cid:durableId="237519287">
    <w:abstractNumId w:val="80"/>
  </w:num>
  <w:num w:numId="88" w16cid:durableId="1767773553">
    <w:abstractNumId w:val="79"/>
  </w:num>
  <w:num w:numId="89" w16cid:durableId="75784344">
    <w:abstractNumId w:val="96"/>
  </w:num>
  <w:num w:numId="90" w16cid:durableId="1555503461">
    <w:abstractNumId w:val="87"/>
  </w:num>
  <w:num w:numId="91" w16cid:durableId="1606304565">
    <w:abstractNumId w:val="16"/>
  </w:num>
  <w:num w:numId="92" w16cid:durableId="238561213">
    <w:abstractNumId w:val="69"/>
  </w:num>
  <w:num w:numId="93" w16cid:durableId="1551529289">
    <w:abstractNumId w:val="53"/>
  </w:num>
  <w:num w:numId="94" w16cid:durableId="1204824704">
    <w:abstractNumId w:val="40"/>
  </w:num>
  <w:num w:numId="95" w16cid:durableId="1495147815">
    <w:abstractNumId w:val="3"/>
  </w:num>
  <w:num w:numId="96" w16cid:durableId="532115770">
    <w:abstractNumId w:val="32"/>
  </w:num>
  <w:num w:numId="97" w16cid:durableId="1780221424">
    <w:abstractNumId w:val="101"/>
  </w:num>
  <w:num w:numId="98" w16cid:durableId="38286734">
    <w:abstractNumId w:val="54"/>
  </w:num>
  <w:num w:numId="99" w16cid:durableId="1867325075">
    <w:abstractNumId w:val="52"/>
  </w:num>
  <w:num w:numId="100" w16cid:durableId="75055091">
    <w:abstractNumId w:val="17"/>
  </w:num>
  <w:num w:numId="101" w16cid:durableId="377701605">
    <w:abstractNumId w:val="81"/>
  </w:num>
  <w:num w:numId="102" w16cid:durableId="1004432543">
    <w:abstractNumId w:val="88"/>
  </w:num>
  <w:num w:numId="103" w16cid:durableId="149909482">
    <w:abstractNumId w:val="36"/>
  </w:num>
  <w:num w:numId="104" w16cid:durableId="1303774507">
    <w:abstractNumId w:val="108"/>
  </w:num>
  <w:num w:numId="105" w16cid:durableId="131169329">
    <w:abstractNumId w:val="58"/>
  </w:num>
  <w:num w:numId="106" w16cid:durableId="806049681">
    <w:abstractNumId w:val="21"/>
  </w:num>
  <w:num w:numId="107" w16cid:durableId="528101728">
    <w:abstractNumId w:val="89"/>
  </w:num>
  <w:num w:numId="108" w16cid:durableId="1002856819">
    <w:abstractNumId w:val="82"/>
  </w:num>
  <w:num w:numId="109" w16cid:durableId="355621890">
    <w:abstractNumId w:val="107"/>
  </w:num>
  <w:num w:numId="110" w16cid:durableId="76102335">
    <w:abstractNumId w:val="2"/>
  </w:num>
  <w:numIdMacAtCleanup w:val="10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attachedTemplate r:id="rId1"/>
  <w:linkStyles/>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FB2"/>
    <w:rsid w:val="0000002F"/>
    <w:rsid w:val="000007BF"/>
    <w:rsid w:val="00000C5E"/>
    <w:rsid w:val="00000CF1"/>
    <w:rsid w:val="00000FB0"/>
    <w:rsid w:val="00001004"/>
    <w:rsid w:val="000012FA"/>
    <w:rsid w:val="00001303"/>
    <w:rsid w:val="000016B8"/>
    <w:rsid w:val="00001901"/>
    <w:rsid w:val="00001C26"/>
    <w:rsid w:val="00002541"/>
    <w:rsid w:val="0000254C"/>
    <w:rsid w:val="00002568"/>
    <w:rsid w:val="00002C36"/>
    <w:rsid w:val="00002D1A"/>
    <w:rsid w:val="00002EB0"/>
    <w:rsid w:val="00002F9F"/>
    <w:rsid w:val="00003004"/>
    <w:rsid w:val="000031BC"/>
    <w:rsid w:val="00003BDF"/>
    <w:rsid w:val="00003C3D"/>
    <w:rsid w:val="00003C6B"/>
    <w:rsid w:val="00003FA0"/>
    <w:rsid w:val="000040CD"/>
    <w:rsid w:val="000042ED"/>
    <w:rsid w:val="000044B0"/>
    <w:rsid w:val="000046B3"/>
    <w:rsid w:val="000049DD"/>
    <w:rsid w:val="00004A49"/>
    <w:rsid w:val="000056EB"/>
    <w:rsid w:val="000058AF"/>
    <w:rsid w:val="00005C2D"/>
    <w:rsid w:val="00005EE3"/>
    <w:rsid w:val="00006280"/>
    <w:rsid w:val="00006417"/>
    <w:rsid w:val="00006557"/>
    <w:rsid w:val="0000727E"/>
    <w:rsid w:val="000072F0"/>
    <w:rsid w:val="00007320"/>
    <w:rsid w:val="00007374"/>
    <w:rsid w:val="00007560"/>
    <w:rsid w:val="0000767D"/>
    <w:rsid w:val="00007826"/>
    <w:rsid w:val="00007A04"/>
    <w:rsid w:val="00007AD9"/>
    <w:rsid w:val="00007F72"/>
    <w:rsid w:val="000101A2"/>
    <w:rsid w:val="00010248"/>
    <w:rsid w:val="0001044F"/>
    <w:rsid w:val="0001102B"/>
    <w:rsid w:val="00011096"/>
    <w:rsid w:val="0001147F"/>
    <w:rsid w:val="000114DD"/>
    <w:rsid w:val="00011B2C"/>
    <w:rsid w:val="00011B8A"/>
    <w:rsid w:val="00011D37"/>
    <w:rsid w:val="00011DEB"/>
    <w:rsid w:val="00011F2E"/>
    <w:rsid w:val="00012037"/>
    <w:rsid w:val="000120B7"/>
    <w:rsid w:val="00012396"/>
    <w:rsid w:val="000124CC"/>
    <w:rsid w:val="00012C5E"/>
    <w:rsid w:val="00012D1A"/>
    <w:rsid w:val="00013037"/>
    <w:rsid w:val="000135A8"/>
    <w:rsid w:val="00013706"/>
    <w:rsid w:val="00013B18"/>
    <w:rsid w:val="00014336"/>
    <w:rsid w:val="0001483B"/>
    <w:rsid w:val="00014D16"/>
    <w:rsid w:val="000153D0"/>
    <w:rsid w:val="0001541D"/>
    <w:rsid w:val="0001552D"/>
    <w:rsid w:val="00015572"/>
    <w:rsid w:val="0001598E"/>
    <w:rsid w:val="00015B64"/>
    <w:rsid w:val="00015E36"/>
    <w:rsid w:val="00015E3C"/>
    <w:rsid w:val="000165EE"/>
    <w:rsid w:val="000165F2"/>
    <w:rsid w:val="000166F9"/>
    <w:rsid w:val="00016AE4"/>
    <w:rsid w:val="00016C30"/>
    <w:rsid w:val="0001732F"/>
    <w:rsid w:val="00017373"/>
    <w:rsid w:val="00017512"/>
    <w:rsid w:val="000175E6"/>
    <w:rsid w:val="00017871"/>
    <w:rsid w:val="000178B4"/>
    <w:rsid w:val="00017A3B"/>
    <w:rsid w:val="00017ACD"/>
    <w:rsid w:val="00017B67"/>
    <w:rsid w:val="00020799"/>
    <w:rsid w:val="000207C6"/>
    <w:rsid w:val="000207C9"/>
    <w:rsid w:val="000209A0"/>
    <w:rsid w:val="00020AB1"/>
    <w:rsid w:val="000210D2"/>
    <w:rsid w:val="000212E3"/>
    <w:rsid w:val="00021983"/>
    <w:rsid w:val="00021D9A"/>
    <w:rsid w:val="00022189"/>
    <w:rsid w:val="000224F0"/>
    <w:rsid w:val="00022515"/>
    <w:rsid w:val="0002275B"/>
    <w:rsid w:val="00022B42"/>
    <w:rsid w:val="000233C1"/>
    <w:rsid w:val="00023619"/>
    <w:rsid w:val="00023D90"/>
    <w:rsid w:val="00023DC0"/>
    <w:rsid w:val="000240F5"/>
    <w:rsid w:val="00024147"/>
    <w:rsid w:val="0002432B"/>
    <w:rsid w:val="0002486D"/>
    <w:rsid w:val="00024FE2"/>
    <w:rsid w:val="000256B8"/>
    <w:rsid w:val="000258C5"/>
    <w:rsid w:val="0002677A"/>
    <w:rsid w:val="0002704B"/>
    <w:rsid w:val="00027078"/>
    <w:rsid w:val="00027282"/>
    <w:rsid w:val="00027450"/>
    <w:rsid w:val="00027763"/>
    <w:rsid w:val="000278D7"/>
    <w:rsid w:val="00027CB9"/>
    <w:rsid w:val="00027DEF"/>
    <w:rsid w:val="00030522"/>
    <w:rsid w:val="000309F8"/>
    <w:rsid w:val="00030D9C"/>
    <w:rsid w:val="00030E0D"/>
    <w:rsid w:val="000311E6"/>
    <w:rsid w:val="000311ED"/>
    <w:rsid w:val="00031405"/>
    <w:rsid w:val="00031642"/>
    <w:rsid w:val="0003176B"/>
    <w:rsid w:val="00031C3A"/>
    <w:rsid w:val="00032653"/>
    <w:rsid w:val="000326C0"/>
    <w:rsid w:val="000329BB"/>
    <w:rsid w:val="00032DDF"/>
    <w:rsid w:val="00033047"/>
    <w:rsid w:val="00033D31"/>
    <w:rsid w:val="0003427D"/>
    <w:rsid w:val="00034654"/>
    <w:rsid w:val="000348C6"/>
    <w:rsid w:val="00034EDE"/>
    <w:rsid w:val="0003521B"/>
    <w:rsid w:val="00035460"/>
    <w:rsid w:val="00035D00"/>
    <w:rsid w:val="00036299"/>
    <w:rsid w:val="00036590"/>
    <w:rsid w:val="00036BEF"/>
    <w:rsid w:val="0003721C"/>
    <w:rsid w:val="000374EC"/>
    <w:rsid w:val="00037C78"/>
    <w:rsid w:val="00037C9D"/>
    <w:rsid w:val="00037E5F"/>
    <w:rsid w:val="00040393"/>
    <w:rsid w:val="0004064D"/>
    <w:rsid w:val="00040847"/>
    <w:rsid w:val="00041402"/>
    <w:rsid w:val="00041833"/>
    <w:rsid w:val="000418B9"/>
    <w:rsid w:val="00041AAC"/>
    <w:rsid w:val="00041E62"/>
    <w:rsid w:val="000420E5"/>
    <w:rsid w:val="00042420"/>
    <w:rsid w:val="00042672"/>
    <w:rsid w:val="00042708"/>
    <w:rsid w:val="00042B45"/>
    <w:rsid w:val="00043400"/>
    <w:rsid w:val="00043BA5"/>
    <w:rsid w:val="00043C02"/>
    <w:rsid w:val="0004427C"/>
    <w:rsid w:val="0004439E"/>
    <w:rsid w:val="00044416"/>
    <w:rsid w:val="0004469C"/>
    <w:rsid w:val="00044809"/>
    <w:rsid w:val="00044AE7"/>
    <w:rsid w:val="00045378"/>
    <w:rsid w:val="00045A02"/>
    <w:rsid w:val="00045B02"/>
    <w:rsid w:val="00045C02"/>
    <w:rsid w:val="00045EC9"/>
    <w:rsid w:val="0004655F"/>
    <w:rsid w:val="000465E3"/>
    <w:rsid w:val="00046697"/>
    <w:rsid w:val="0004694F"/>
    <w:rsid w:val="00046D3B"/>
    <w:rsid w:val="000470B6"/>
    <w:rsid w:val="0004715F"/>
    <w:rsid w:val="00047449"/>
    <w:rsid w:val="000474EA"/>
    <w:rsid w:val="000476F1"/>
    <w:rsid w:val="000477BC"/>
    <w:rsid w:val="00047ADE"/>
    <w:rsid w:val="0004EB47"/>
    <w:rsid w:val="000502B6"/>
    <w:rsid w:val="000504B3"/>
    <w:rsid w:val="00050636"/>
    <w:rsid w:val="000507C3"/>
    <w:rsid w:val="00050B96"/>
    <w:rsid w:val="00050D5E"/>
    <w:rsid w:val="00051451"/>
    <w:rsid w:val="00051634"/>
    <w:rsid w:val="00051A32"/>
    <w:rsid w:val="00051EBB"/>
    <w:rsid w:val="00051F94"/>
    <w:rsid w:val="000522C7"/>
    <w:rsid w:val="00052996"/>
    <w:rsid w:val="00053639"/>
    <w:rsid w:val="00053A67"/>
    <w:rsid w:val="00053E8D"/>
    <w:rsid w:val="0005534C"/>
    <w:rsid w:val="00055971"/>
    <w:rsid w:val="000559A1"/>
    <w:rsid w:val="00055ACD"/>
    <w:rsid w:val="00055C12"/>
    <w:rsid w:val="000562FB"/>
    <w:rsid w:val="0005688D"/>
    <w:rsid w:val="00056C75"/>
    <w:rsid w:val="00056C9E"/>
    <w:rsid w:val="000574BA"/>
    <w:rsid w:val="0005792D"/>
    <w:rsid w:val="00057A2D"/>
    <w:rsid w:val="00057BB5"/>
    <w:rsid w:val="00057D33"/>
    <w:rsid w:val="00060D6B"/>
    <w:rsid w:val="00060DBB"/>
    <w:rsid w:val="00060DDC"/>
    <w:rsid w:val="0006160A"/>
    <w:rsid w:val="00061655"/>
    <w:rsid w:val="000619BD"/>
    <w:rsid w:val="00061A23"/>
    <w:rsid w:val="00061FA5"/>
    <w:rsid w:val="000621D4"/>
    <w:rsid w:val="0006342B"/>
    <w:rsid w:val="0006376C"/>
    <w:rsid w:val="00063C43"/>
    <w:rsid w:val="00063CFF"/>
    <w:rsid w:val="00063DD0"/>
    <w:rsid w:val="00063E1B"/>
    <w:rsid w:val="0006432A"/>
    <w:rsid w:val="00064843"/>
    <w:rsid w:val="00064ED6"/>
    <w:rsid w:val="00065266"/>
    <w:rsid w:val="000655F5"/>
    <w:rsid w:val="00065813"/>
    <w:rsid w:val="00065830"/>
    <w:rsid w:val="00065C19"/>
    <w:rsid w:val="00065C64"/>
    <w:rsid w:val="00065E8C"/>
    <w:rsid w:val="00065EF6"/>
    <w:rsid w:val="000661BF"/>
    <w:rsid w:val="00066286"/>
    <w:rsid w:val="00066479"/>
    <w:rsid w:val="00066D59"/>
    <w:rsid w:val="00066DC4"/>
    <w:rsid w:val="00066EAF"/>
    <w:rsid w:val="00067618"/>
    <w:rsid w:val="000676B0"/>
    <w:rsid w:val="000678A8"/>
    <w:rsid w:val="00067AE7"/>
    <w:rsid w:val="0007006B"/>
    <w:rsid w:val="00070181"/>
    <w:rsid w:val="00070554"/>
    <w:rsid w:val="00070937"/>
    <w:rsid w:val="00071004"/>
    <w:rsid w:val="0007114F"/>
    <w:rsid w:val="0007141F"/>
    <w:rsid w:val="00071440"/>
    <w:rsid w:val="000714EF"/>
    <w:rsid w:val="0007158B"/>
    <w:rsid w:val="00072B58"/>
    <w:rsid w:val="0007313C"/>
    <w:rsid w:val="000735F6"/>
    <w:rsid w:val="000736EB"/>
    <w:rsid w:val="000737A7"/>
    <w:rsid w:val="00073A2D"/>
    <w:rsid w:val="00073E44"/>
    <w:rsid w:val="000742D2"/>
    <w:rsid w:val="0007434E"/>
    <w:rsid w:val="000748C4"/>
    <w:rsid w:val="00074B1E"/>
    <w:rsid w:val="00074B45"/>
    <w:rsid w:val="00074D15"/>
    <w:rsid w:val="00074D85"/>
    <w:rsid w:val="00074E15"/>
    <w:rsid w:val="00075083"/>
    <w:rsid w:val="000754A0"/>
    <w:rsid w:val="000757EA"/>
    <w:rsid w:val="00075BA3"/>
    <w:rsid w:val="00075C14"/>
    <w:rsid w:val="00076116"/>
    <w:rsid w:val="0007630C"/>
    <w:rsid w:val="0007657B"/>
    <w:rsid w:val="00076AD1"/>
    <w:rsid w:val="00077144"/>
    <w:rsid w:val="0007714C"/>
    <w:rsid w:val="0007739C"/>
    <w:rsid w:val="00077405"/>
    <w:rsid w:val="00077605"/>
    <w:rsid w:val="0007789B"/>
    <w:rsid w:val="00077A78"/>
    <w:rsid w:val="00077D33"/>
    <w:rsid w:val="00077FB6"/>
    <w:rsid w:val="0008050F"/>
    <w:rsid w:val="0008056F"/>
    <w:rsid w:val="00080864"/>
    <w:rsid w:val="0008089F"/>
    <w:rsid w:val="000809FA"/>
    <w:rsid w:val="00080C42"/>
    <w:rsid w:val="00080F83"/>
    <w:rsid w:val="000818FD"/>
    <w:rsid w:val="00081C7C"/>
    <w:rsid w:val="00082036"/>
    <w:rsid w:val="00082262"/>
    <w:rsid w:val="000824A7"/>
    <w:rsid w:val="000825A2"/>
    <w:rsid w:val="000825C0"/>
    <w:rsid w:val="0008276D"/>
    <w:rsid w:val="00082C5F"/>
    <w:rsid w:val="00082DCF"/>
    <w:rsid w:val="00082F59"/>
    <w:rsid w:val="000833D8"/>
    <w:rsid w:val="00083BBA"/>
    <w:rsid w:val="00083FED"/>
    <w:rsid w:val="0008464C"/>
    <w:rsid w:val="00084A1B"/>
    <w:rsid w:val="00084E86"/>
    <w:rsid w:val="00084F34"/>
    <w:rsid w:val="00085824"/>
    <w:rsid w:val="00085B29"/>
    <w:rsid w:val="00085B55"/>
    <w:rsid w:val="0008604F"/>
    <w:rsid w:val="00086725"/>
    <w:rsid w:val="000868FC"/>
    <w:rsid w:val="00086BD7"/>
    <w:rsid w:val="00086D8C"/>
    <w:rsid w:val="00086E02"/>
    <w:rsid w:val="00087430"/>
    <w:rsid w:val="0008763F"/>
    <w:rsid w:val="000877CA"/>
    <w:rsid w:val="00087CB5"/>
    <w:rsid w:val="00090396"/>
    <w:rsid w:val="00090681"/>
    <w:rsid w:val="00090BA8"/>
    <w:rsid w:val="00091215"/>
    <w:rsid w:val="0009127A"/>
    <w:rsid w:val="00091536"/>
    <w:rsid w:val="00091A6B"/>
    <w:rsid w:val="00091C48"/>
    <w:rsid w:val="00091C5F"/>
    <w:rsid w:val="00091C92"/>
    <w:rsid w:val="00091D9A"/>
    <w:rsid w:val="00091F34"/>
    <w:rsid w:val="00091F6F"/>
    <w:rsid w:val="0009209E"/>
    <w:rsid w:val="0009210B"/>
    <w:rsid w:val="0009232E"/>
    <w:rsid w:val="000923F5"/>
    <w:rsid w:val="000924C4"/>
    <w:rsid w:val="00092517"/>
    <w:rsid w:val="000925DA"/>
    <w:rsid w:val="00092671"/>
    <w:rsid w:val="00092773"/>
    <w:rsid w:val="00092841"/>
    <w:rsid w:val="0009306E"/>
    <w:rsid w:val="00093070"/>
    <w:rsid w:val="000932D9"/>
    <w:rsid w:val="00093518"/>
    <w:rsid w:val="0009365B"/>
    <w:rsid w:val="00093816"/>
    <w:rsid w:val="000938C7"/>
    <w:rsid w:val="00093F80"/>
    <w:rsid w:val="0009477C"/>
    <w:rsid w:val="00094895"/>
    <w:rsid w:val="000949AB"/>
    <w:rsid w:val="00094AD5"/>
    <w:rsid w:val="00094B52"/>
    <w:rsid w:val="00094ED3"/>
    <w:rsid w:val="00095CFF"/>
    <w:rsid w:val="00095E3F"/>
    <w:rsid w:val="0009672F"/>
    <w:rsid w:val="00096B45"/>
    <w:rsid w:val="00096C9C"/>
    <w:rsid w:val="000971D5"/>
    <w:rsid w:val="000972F0"/>
    <w:rsid w:val="0009769A"/>
    <w:rsid w:val="00097BB1"/>
    <w:rsid w:val="00097BFE"/>
    <w:rsid w:val="00097D87"/>
    <w:rsid w:val="00097E29"/>
    <w:rsid w:val="00097FF3"/>
    <w:rsid w:val="000A016C"/>
    <w:rsid w:val="000A05F6"/>
    <w:rsid w:val="000A0676"/>
    <w:rsid w:val="000A0855"/>
    <w:rsid w:val="000A0B98"/>
    <w:rsid w:val="000A0FCE"/>
    <w:rsid w:val="000A13F6"/>
    <w:rsid w:val="000A1857"/>
    <w:rsid w:val="000A1D4B"/>
    <w:rsid w:val="000A1DB7"/>
    <w:rsid w:val="000A1EC5"/>
    <w:rsid w:val="000A21A8"/>
    <w:rsid w:val="000A2767"/>
    <w:rsid w:val="000A2803"/>
    <w:rsid w:val="000A28E1"/>
    <w:rsid w:val="000A344B"/>
    <w:rsid w:val="000A370A"/>
    <w:rsid w:val="000A3B8B"/>
    <w:rsid w:val="000A3BB3"/>
    <w:rsid w:val="000A44DB"/>
    <w:rsid w:val="000A48D3"/>
    <w:rsid w:val="000A4A1B"/>
    <w:rsid w:val="000A4F95"/>
    <w:rsid w:val="000A51EE"/>
    <w:rsid w:val="000A5684"/>
    <w:rsid w:val="000A571B"/>
    <w:rsid w:val="000A5767"/>
    <w:rsid w:val="000A5AF6"/>
    <w:rsid w:val="000A6599"/>
    <w:rsid w:val="000A67DC"/>
    <w:rsid w:val="000A724E"/>
    <w:rsid w:val="000A76BB"/>
    <w:rsid w:val="000B00A0"/>
    <w:rsid w:val="000B0209"/>
    <w:rsid w:val="000B04D4"/>
    <w:rsid w:val="000B0B08"/>
    <w:rsid w:val="000B0E34"/>
    <w:rsid w:val="000B1032"/>
    <w:rsid w:val="000B129A"/>
    <w:rsid w:val="000B1538"/>
    <w:rsid w:val="000B1B11"/>
    <w:rsid w:val="000B1B1E"/>
    <w:rsid w:val="000B1C0C"/>
    <w:rsid w:val="000B1E04"/>
    <w:rsid w:val="000B2408"/>
    <w:rsid w:val="000B282B"/>
    <w:rsid w:val="000B2AF5"/>
    <w:rsid w:val="000B2AFB"/>
    <w:rsid w:val="000B2DF5"/>
    <w:rsid w:val="000B3507"/>
    <w:rsid w:val="000B3716"/>
    <w:rsid w:val="000B3C4A"/>
    <w:rsid w:val="000B3D68"/>
    <w:rsid w:val="000B42B0"/>
    <w:rsid w:val="000B4466"/>
    <w:rsid w:val="000B4605"/>
    <w:rsid w:val="000B4BA8"/>
    <w:rsid w:val="000B4E3F"/>
    <w:rsid w:val="000B4F84"/>
    <w:rsid w:val="000B4FE9"/>
    <w:rsid w:val="000B51C8"/>
    <w:rsid w:val="000B530B"/>
    <w:rsid w:val="000B5F6D"/>
    <w:rsid w:val="000B6544"/>
    <w:rsid w:val="000B67B9"/>
    <w:rsid w:val="000B6B00"/>
    <w:rsid w:val="000B6C81"/>
    <w:rsid w:val="000B6FED"/>
    <w:rsid w:val="000B7075"/>
    <w:rsid w:val="000B758E"/>
    <w:rsid w:val="000C007B"/>
    <w:rsid w:val="000C0411"/>
    <w:rsid w:val="000C0D51"/>
    <w:rsid w:val="000C1056"/>
    <w:rsid w:val="000C1199"/>
    <w:rsid w:val="000C122E"/>
    <w:rsid w:val="000C16EF"/>
    <w:rsid w:val="000C19CD"/>
    <w:rsid w:val="000C19E1"/>
    <w:rsid w:val="000C1DC7"/>
    <w:rsid w:val="000C1FB6"/>
    <w:rsid w:val="000C2233"/>
    <w:rsid w:val="000C236E"/>
    <w:rsid w:val="000C2616"/>
    <w:rsid w:val="000C2A8B"/>
    <w:rsid w:val="000C2B77"/>
    <w:rsid w:val="000C2C3A"/>
    <w:rsid w:val="000C2C3E"/>
    <w:rsid w:val="000C2EA9"/>
    <w:rsid w:val="000C2F97"/>
    <w:rsid w:val="000C308D"/>
    <w:rsid w:val="000C320B"/>
    <w:rsid w:val="000C33E3"/>
    <w:rsid w:val="000C35B8"/>
    <w:rsid w:val="000C37C9"/>
    <w:rsid w:val="000C39BE"/>
    <w:rsid w:val="000C4229"/>
    <w:rsid w:val="000C449A"/>
    <w:rsid w:val="000C496B"/>
    <w:rsid w:val="000C4E96"/>
    <w:rsid w:val="000C5484"/>
    <w:rsid w:val="000C54E9"/>
    <w:rsid w:val="000C5951"/>
    <w:rsid w:val="000C5ED2"/>
    <w:rsid w:val="000C6057"/>
    <w:rsid w:val="000C62DE"/>
    <w:rsid w:val="000C6386"/>
    <w:rsid w:val="000C63F6"/>
    <w:rsid w:val="000C6423"/>
    <w:rsid w:val="000C6503"/>
    <w:rsid w:val="000C6736"/>
    <w:rsid w:val="000C6896"/>
    <w:rsid w:val="000C7620"/>
    <w:rsid w:val="000C76C1"/>
    <w:rsid w:val="000C7898"/>
    <w:rsid w:val="000C7A15"/>
    <w:rsid w:val="000CEE47"/>
    <w:rsid w:val="000D02DA"/>
    <w:rsid w:val="000D06A6"/>
    <w:rsid w:val="000D06CE"/>
    <w:rsid w:val="000D0C32"/>
    <w:rsid w:val="000D0E7C"/>
    <w:rsid w:val="000D1070"/>
    <w:rsid w:val="000D10EB"/>
    <w:rsid w:val="000D1109"/>
    <w:rsid w:val="000D13FE"/>
    <w:rsid w:val="000D141D"/>
    <w:rsid w:val="000D1795"/>
    <w:rsid w:val="000D1AA5"/>
    <w:rsid w:val="000D1AE2"/>
    <w:rsid w:val="000D1CD7"/>
    <w:rsid w:val="000D1EDD"/>
    <w:rsid w:val="000D205F"/>
    <w:rsid w:val="000D20DC"/>
    <w:rsid w:val="000D278B"/>
    <w:rsid w:val="000D27EB"/>
    <w:rsid w:val="000D2970"/>
    <w:rsid w:val="000D2E3F"/>
    <w:rsid w:val="000D34EF"/>
    <w:rsid w:val="000D3A8C"/>
    <w:rsid w:val="000D3DEB"/>
    <w:rsid w:val="000D4C17"/>
    <w:rsid w:val="000D4DDC"/>
    <w:rsid w:val="000D5295"/>
    <w:rsid w:val="000D58CB"/>
    <w:rsid w:val="000D599D"/>
    <w:rsid w:val="000D5BD0"/>
    <w:rsid w:val="000D5C26"/>
    <w:rsid w:val="000D5DD9"/>
    <w:rsid w:val="000D63EF"/>
    <w:rsid w:val="000D676C"/>
    <w:rsid w:val="000D7A12"/>
    <w:rsid w:val="000D7CAD"/>
    <w:rsid w:val="000D7DBE"/>
    <w:rsid w:val="000D7F11"/>
    <w:rsid w:val="000D7F6F"/>
    <w:rsid w:val="000E0680"/>
    <w:rsid w:val="000E0C87"/>
    <w:rsid w:val="000E16FD"/>
    <w:rsid w:val="000E173B"/>
    <w:rsid w:val="000E191E"/>
    <w:rsid w:val="000E1E4B"/>
    <w:rsid w:val="000E2474"/>
    <w:rsid w:val="000E3C7F"/>
    <w:rsid w:val="000E3DBA"/>
    <w:rsid w:val="000E46AC"/>
    <w:rsid w:val="000E4855"/>
    <w:rsid w:val="000E4947"/>
    <w:rsid w:val="000E4CD4"/>
    <w:rsid w:val="000E5195"/>
    <w:rsid w:val="000E5547"/>
    <w:rsid w:val="000E59D3"/>
    <w:rsid w:val="000E5B6C"/>
    <w:rsid w:val="000E5D25"/>
    <w:rsid w:val="000E6EDD"/>
    <w:rsid w:val="000E7865"/>
    <w:rsid w:val="000E7962"/>
    <w:rsid w:val="000E7A62"/>
    <w:rsid w:val="000E7D95"/>
    <w:rsid w:val="000F0515"/>
    <w:rsid w:val="000F0A28"/>
    <w:rsid w:val="000F0D68"/>
    <w:rsid w:val="000F108D"/>
    <w:rsid w:val="000F10E7"/>
    <w:rsid w:val="000F119F"/>
    <w:rsid w:val="000F15D6"/>
    <w:rsid w:val="000F167A"/>
    <w:rsid w:val="000F1712"/>
    <w:rsid w:val="000F1790"/>
    <w:rsid w:val="000F1864"/>
    <w:rsid w:val="000F1913"/>
    <w:rsid w:val="000F1C77"/>
    <w:rsid w:val="000F1D63"/>
    <w:rsid w:val="000F1F07"/>
    <w:rsid w:val="000F26F2"/>
    <w:rsid w:val="000F29F9"/>
    <w:rsid w:val="000F2A8C"/>
    <w:rsid w:val="000F2CAA"/>
    <w:rsid w:val="000F2DEF"/>
    <w:rsid w:val="000F2E86"/>
    <w:rsid w:val="000F3252"/>
    <w:rsid w:val="000F3418"/>
    <w:rsid w:val="000F3599"/>
    <w:rsid w:val="000F35AB"/>
    <w:rsid w:val="000F3775"/>
    <w:rsid w:val="000F3913"/>
    <w:rsid w:val="000F3A84"/>
    <w:rsid w:val="000F3AA9"/>
    <w:rsid w:val="000F3C43"/>
    <w:rsid w:val="000F3D45"/>
    <w:rsid w:val="000F3F28"/>
    <w:rsid w:val="000F461E"/>
    <w:rsid w:val="000F46AF"/>
    <w:rsid w:val="000F4BF8"/>
    <w:rsid w:val="000F4C15"/>
    <w:rsid w:val="000F4D5D"/>
    <w:rsid w:val="000F4FE8"/>
    <w:rsid w:val="000F510D"/>
    <w:rsid w:val="000F5A04"/>
    <w:rsid w:val="000F5BA1"/>
    <w:rsid w:val="000F5C27"/>
    <w:rsid w:val="000F60D5"/>
    <w:rsid w:val="000F64FE"/>
    <w:rsid w:val="000F6612"/>
    <w:rsid w:val="000F7191"/>
    <w:rsid w:val="000F71AB"/>
    <w:rsid w:val="000F745B"/>
    <w:rsid w:val="000F7572"/>
    <w:rsid w:val="000F78BC"/>
    <w:rsid w:val="000F78E8"/>
    <w:rsid w:val="000F7BA0"/>
    <w:rsid w:val="000F7E77"/>
    <w:rsid w:val="001000D0"/>
    <w:rsid w:val="00100415"/>
    <w:rsid w:val="0010043E"/>
    <w:rsid w:val="00100531"/>
    <w:rsid w:val="001009C7"/>
    <w:rsid w:val="00100A9E"/>
    <w:rsid w:val="00100D13"/>
    <w:rsid w:val="00101568"/>
    <w:rsid w:val="00102856"/>
    <w:rsid w:val="001028C6"/>
    <w:rsid w:val="00102B58"/>
    <w:rsid w:val="00102CCA"/>
    <w:rsid w:val="00102D49"/>
    <w:rsid w:val="00102EB5"/>
    <w:rsid w:val="001031BE"/>
    <w:rsid w:val="0010334D"/>
    <w:rsid w:val="001035CC"/>
    <w:rsid w:val="0010368E"/>
    <w:rsid w:val="00103987"/>
    <w:rsid w:val="00103B12"/>
    <w:rsid w:val="00103B85"/>
    <w:rsid w:val="00103F2B"/>
    <w:rsid w:val="001048BE"/>
    <w:rsid w:val="001050A0"/>
    <w:rsid w:val="001050BF"/>
    <w:rsid w:val="001050E5"/>
    <w:rsid w:val="00105257"/>
    <w:rsid w:val="00105413"/>
    <w:rsid w:val="00106496"/>
    <w:rsid w:val="00106DAF"/>
    <w:rsid w:val="001074D1"/>
    <w:rsid w:val="00107948"/>
    <w:rsid w:val="001079D0"/>
    <w:rsid w:val="00107B0F"/>
    <w:rsid w:val="00107CFD"/>
    <w:rsid w:val="00110189"/>
    <w:rsid w:val="0011020F"/>
    <w:rsid w:val="00110808"/>
    <w:rsid w:val="001108B4"/>
    <w:rsid w:val="00110A85"/>
    <w:rsid w:val="00110C76"/>
    <w:rsid w:val="00110DA8"/>
    <w:rsid w:val="00110F2F"/>
    <w:rsid w:val="00111115"/>
    <w:rsid w:val="00111630"/>
    <w:rsid w:val="001118EC"/>
    <w:rsid w:val="00111992"/>
    <w:rsid w:val="001119E3"/>
    <w:rsid w:val="0011211D"/>
    <w:rsid w:val="00112434"/>
    <w:rsid w:val="00112785"/>
    <w:rsid w:val="001128EC"/>
    <w:rsid w:val="00112980"/>
    <w:rsid w:val="00112A69"/>
    <w:rsid w:val="00112F4C"/>
    <w:rsid w:val="00112FB1"/>
    <w:rsid w:val="0011335E"/>
    <w:rsid w:val="001135F5"/>
    <w:rsid w:val="00113736"/>
    <w:rsid w:val="00114102"/>
    <w:rsid w:val="00114558"/>
    <w:rsid w:val="001145DC"/>
    <w:rsid w:val="00114640"/>
    <w:rsid w:val="0011464F"/>
    <w:rsid w:val="00114817"/>
    <w:rsid w:val="00114850"/>
    <w:rsid w:val="00115132"/>
    <w:rsid w:val="001152A6"/>
    <w:rsid w:val="00115362"/>
    <w:rsid w:val="00115B90"/>
    <w:rsid w:val="00116003"/>
    <w:rsid w:val="00116681"/>
    <w:rsid w:val="0011677B"/>
    <w:rsid w:val="00116985"/>
    <w:rsid w:val="00116CA3"/>
    <w:rsid w:val="001175B7"/>
    <w:rsid w:val="0011798E"/>
    <w:rsid w:val="00117B98"/>
    <w:rsid w:val="001203BE"/>
    <w:rsid w:val="001203EB"/>
    <w:rsid w:val="0012067C"/>
    <w:rsid w:val="00120900"/>
    <w:rsid w:val="00120B49"/>
    <w:rsid w:val="00120B55"/>
    <w:rsid w:val="00120BEF"/>
    <w:rsid w:val="001210AA"/>
    <w:rsid w:val="001210AD"/>
    <w:rsid w:val="0012124D"/>
    <w:rsid w:val="0012169A"/>
    <w:rsid w:val="001217DF"/>
    <w:rsid w:val="00121A2A"/>
    <w:rsid w:val="00121BA6"/>
    <w:rsid w:val="00122E2E"/>
    <w:rsid w:val="001235E4"/>
    <w:rsid w:val="00123644"/>
    <w:rsid w:val="001243E7"/>
    <w:rsid w:val="00124476"/>
    <w:rsid w:val="001245CF"/>
    <w:rsid w:val="00124734"/>
    <w:rsid w:val="00124931"/>
    <w:rsid w:val="00124BBE"/>
    <w:rsid w:val="001253E1"/>
    <w:rsid w:val="0012557C"/>
    <w:rsid w:val="001259FA"/>
    <w:rsid w:val="00126059"/>
    <w:rsid w:val="0012655D"/>
    <w:rsid w:val="00126AB4"/>
    <w:rsid w:val="00126C74"/>
    <w:rsid w:val="00126E3E"/>
    <w:rsid w:val="0013000C"/>
    <w:rsid w:val="00130632"/>
    <w:rsid w:val="0013073F"/>
    <w:rsid w:val="0013089E"/>
    <w:rsid w:val="001308EF"/>
    <w:rsid w:val="001309DC"/>
    <w:rsid w:val="00130CA4"/>
    <w:rsid w:val="00130ECE"/>
    <w:rsid w:val="001310CE"/>
    <w:rsid w:val="00131486"/>
    <w:rsid w:val="00131AD7"/>
    <w:rsid w:val="00131CE8"/>
    <w:rsid w:val="001320FB"/>
    <w:rsid w:val="00132168"/>
    <w:rsid w:val="00132C80"/>
    <w:rsid w:val="00132E3D"/>
    <w:rsid w:val="00133012"/>
    <w:rsid w:val="001332A1"/>
    <w:rsid w:val="001332FF"/>
    <w:rsid w:val="00133C15"/>
    <w:rsid w:val="00133DF3"/>
    <w:rsid w:val="001346C0"/>
    <w:rsid w:val="00134976"/>
    <w:rsid w:val="00134977"/>
    <w:rsid w:val="00134D16"/>
    <w:rsid w:val="00134F02"/>
    <w:rsid w:val="00135119"/>
    <w:rsid w:val="00135613"/>
    <w:rsid w:val="00135A6F"/>
    <w:rsid w:val="00135D90"/>
    <w:rsid w:val="001363AB"/>
    <w:rsid w:val="001364E9"/>
    <w:rsid w:val="00136A4C"/>
    <w:rsid w:val="0013701D"/>
    <w:rsid w:val="001371EF"/>
    <w:rsid w:val="0013728D"/>
    <w:rsid w:val="0013746F"/>
    <w:rsid w:val="001377A6"/>
    <w:rsid w:val="00137887"/>
    <w:rsid w:val="0013789D"/>
    <w:rsid w:val="00137FB9"/>
    <w:rsid w:val="00140037"/>
    <w:rsid w:val="001403D2"/>
    <w:rsid w:val="001408D7"/>
    <w:rsid w:val="00140C30"/>
    <w:rsid w:val="00140F92"/>
    <w:rsid w:val="00140FEF"/>
    <w:rsid w:val="00141077"/>
    <w:rsid w:val="00141955"/>
    <w:rsid w:val="00141D77"/>
    <w:rsid w:val="00141DB2"/>
    <w:rsid w:val="00141DCA"/>
    <w:rsid w:val="00141E77"/>
    <w:rsid w:val="00141F6B"/>
    <w:rsid w:val="001420F5"/>
    <w:rsid w:val="001423E2"/>
    <w:rsid w:val="001424F8"/>
    <w:rsid w:val="00142907"/>
    <w:rsid w:val="00142967"/>
    <w:rsid w:val="00142E01"/>
    <w:rsid w:val="00143055"/>
    <w:rsid w:val="00143D20"/>
    <w:rsid w:val="00143D7B"/>
    <w:rsid w:val="001440C6"/>
    <w:rsid w:val="0014413F"/>
    <w:rsid w:val="00144AFA"/>
    <w:rsid w:val="00144BAF"/>
    <w:rsid w:val="00144DDB"/>
    <w:rsid w:val="00145123"/>
    <w:rsid w:val="00145732"/>
    <w:rsid w:val="001457B6"/>
    <w:rsid w:val="00145910"/>
    <w:rsid w:val="00145B7A"/>
    <w:rsid w:val="00145C0E"/>
    <w:rsid w:val="00145E73"/>
    <w:rsid w:val="00145E99"/>
    <w:rsid w:val="00146034"/>
    <w:rsid w:val="001461A3"/>
    <w:rsid w:val="001463D2"/>
    <w:rsid w:val="00146554"/>
    <w:rsid w:val="00146846"/>
    <w:rsid w:val="00146991"/>
    <w:rsid w:val="00146B86"/>
    <w:rsid w:val="00146BA7"/>
    <w:rsid w:val="0014708F"/>
    <w:rsid w:val="001476C4"/>
    <w:rsid w:val="00147A18"/>
    <w:rsid w:val="00147F55"/>
    <w:rsid w:val="001507AD"/>
    <w:rsid w:val="0015086A"/>
    <w:rsid w:val="00150873"/>
    <w:rsid w:val="00150B23"/>
    <w:rsid w:val="00150F01"/>
    <w:rsid w:val="00150F47"/>
    <w:rsid w:val="00151072"/>
    <w:rsid w:val="00151464"/>
    <w:rsid w:val="001515A3"/>
    <w:rsid w:val="00151B4A"/>
    <w:rsid w:val="00151EAC"/>
    <w:rsid w:val="00151FD0"/>
    <w:rsid w:val="0015208E"/>
    <w:rsid w:val="001520CF"/>
    <w:rsid w:val="0015237B"/>
    <w:rsid w:val="00152658"/>
    <w:rsid w:val="0015273E"/>
    <w:rsid w:val="0015292D"/>
    <w:rsid w:val="00152986"/>
    <w:rsid w:val="00152A23"/>
    <w:rsid w:val="00153A37"/>
    <w:rsid w:val="00154181"/>
    <w:rsid w:val="001543A2"/>
    <w:rsid w:val="001544B9"/>
    <w:rsid w:val="00154779"/>
    <w:rsid w:val="00154915"/>
    <w:rsid w:val="00154D63"/>
    <w:rsid w:val="00154FD1"/>
    <w:rsid w:val="0015519C"/>
    <w:rsid w:val="0015546D"/>
    <w:rsid w:val="00155C68"/>
    <w:rsid w:val="00155E08"/>
    <w:rsid w:val="001560A5"/>
    <w:rsid w:val="00156429"/>
    <w:rsid w:val="00156485"/>
    <w:rsid w:val="00156676"/>
    <w:rsid w:val="0015668D"/>
    <w:rsid w:val="00156C58"/>
    <w:rsid w:val="00156E5C"/>
    <w:rsid w:val="00156F9A"/>
    <w:rsid w:val="001571CD"/>
    <w:rsid w:val="001571FE"/>
    <w:rsid w:val="00157508"/>
    <w:rsid w:val="00157654"/>
    <w:rsid w:val="00157945"/>
    <w:rsid w:val="00160164"/>
    <w:rsid w:val="0016035B"/>
    <w:rsid w:val="0016047B"/>
    <w:rsid w:val="00160714"/>
    <w:rsid w:val="00160C2A"/>
    <w:rsid w:val="0016106D"/>
    <w:rsid w:val="00161717"/>
    <w:rsid w:val="001617E5"/>
    <w:rsid w:val="00161A07"/>
    <w:rsid w:val="00161A29"/>
    <w:rsid w:val="00161B87"/>
    <w:rsid w:val="00161F64"/>
    <w:rsid w:val="001622C6"/>
    <w:rsid w:val="0016299B"/>
    <w:rsid w:val="00162B4B"/>
    <w:rsid w:val="00162C14"/>
    <w:rsid w:val="00162C72"/>
    <w:rsid w:val="00162E01"/>
    <w:rsid w:val="001631A7"/>
    <w:rsid w:val="001637ED"/>
    <w:rsid w:val="00163C41"/>
    <w:rsid w:val="00163F2C"/>
    <w:rsid w:val="00164194"/>
    <w:rsid w:val="00164414"/>
    <w:rsid w:val="001646C2"/>
    <w:rsid w:val="001648DF"/>
    <w:rsid w:val="00164F16"/>
    <w:rsid w:val="0016525A"/>
    <w:rsid w:val="00165ED6"/>
    <w:rsid w:val="00165F63"/>
    <w:rsid w:val="00165F6C"/>
    <w:rsid w:val="00166406"/>
    <w:rsid w:val="001665A9"/>
    <w:rsid w:val="00166984"/>
    <w:rsid w:val="001669FB"/>
    <w:rsid w:val="001669FE"/>
    <w:rsid w:val="00167451"/>
    <w:rsid w:val="00167842"/>
    <w:rsid w:val="001678F2"/>
    <w:rsid w:val="00167A98"/>
    <w:rsid w:val="00167AEC"/>
    <w:rsid w:val="00167D45"/>
    <w:rsid w:val="001704FE"/>
    <w:rsid w:val="001705E4"/>
    <w:rsid w:val="0017060E"/>
    <w:rsid w:val="00170B0A"/>
    <w:rsid w:val="0017153C"/>
    <w:rsid w:val="00171B69"/>
    <w:rsid w:val="001729E3"/>
    <w:rsid w:val="001729F3"/>
    <w:rsid w:val="00172A2A"/>
    <w:rsid w:val="00172C63"/>
    <w:rsid w:val="00172E90"/>
    <w:rsid w:val="001730B6"/>
    <w:rsid w:val="0017328A"/>
    <w:rsid w:val="00173427"/>
    <w:rsid w:val="001735B7"/>
    <w:rsid w:val="00173735"/>
    <w:rsid w:val="00173799"/>
    <w:rsid w:val="00173A70"/>
    <w:rsid w:val="00173D12"/>
    <w:rsid w:val="001740F4"/>
    <w:rsid w:val="001743EA"/>
    <w:rsid w:val="001744B2"/>
    <w:rsid w:val="001748C7"/>
    <w:rsid w:val="00174C9F"/>
    <w:rsid w:val="001750C3"/>
    <w:rsid w:val="00175131"/>
    <w:rsid w:val="0017591F"/>
    <w:rsid w:val="00175D48"/>
    <w:rsid w:val="00175F34"/>
    <w:rsid w:val="0017606F"/>
    <w:rsid w:val="001760AA"/>
    <w:rsid w:val="00176154"/>
    <w:rsid w:val="00176386"/>
    <w:rsid w:val="001768CB"/>
    <w:rsid w:val="001768FC"/>
    <w:rsid w:val="00176B33"/>
    <w:rsid w:val="00176B6C"/>
    <w:rsid w:val="00176BD7"/>
    <w:rsid w:val="00177060"/>
    <w:rsid w:val="00177180"/>
    <w:rsid w:val="00177559"/>
    <w:rsid w:val="00177589"/>
    <w:rsid w:val="00177982"/>
    <w:rsid w:val="00180051"/>
    <w:rsid w:val="0018057E"/>
    <w:rsid w:val="001807FD"/>
    <w:rsid w:val="00180AF8"/>
    <w:rsid w:val="00180DA2"/>
    <w:rsid w:val="001815BC"/>
    <w:rsid w:val="00181AF4"/>
    <w:rsid w:val="0018214A"/>
    <w:rsid w:val="001821BF"/>
    <w:rsid w:val="0018292C"/>
    <w:rsid w:val="00182A51"/>
    <w:rsid w:val="00182DB6"/>
    <w:rsid w:val="00183443"/>
    <w:rsid w:val="00183DA5"/>
    <w:rsid w:val="00183E22"/>
    <w:rsid w:val="00184ED2"/>
    <w:rsid w:val="0018522C"/>
    <w:rsid w:val="0018537B"/>
    <w:rsid w:val="00185557"/>
    <w:rsid w:val="0018570E"/>
    <w:rsid w:val="00185B40"/>
    <w:rsid w:val="00185D8A"/>
    <w:rsid w:val="00185EC3"/>
    <w:rsid w:val="0018615C"/>
    <w:rsid w:val="00186390"/>
    <w:rsid w:val="0018663A"/>
    <w:rsid w:val="00186E84"/>
    <w:rsid w:val="0018702D"/>
    <w:rsid w:val="001874AB"/>
    <w:rsid w:val="00187B60"/>
    <w:rsid w:val="0019036F"/>
    <w:rsid w:val="0019039A"/>
    <w:rsid w:val="0019151E"/>
    <w:rsid w:val="00191A3C"/>
    <w:rsid w:val="001920DB"/>
    <w:rsid w:val="0019240A"/>
    <w:rsid w:val="001925AA"/>
    <w:rsid w:val="001927BA"/>
    <w:rsid w:val="001927E8"/>
    <w:rsid w:val="00192D4D"/>
    <w:rsid w:val="00192F15"/>
    <w:rsid w:val="0019328D"/>
    <w:rsid w:val="00193397"/>
    <w:rsid w:val="001937F9"/>
    <w:rsid w:val="00193837"/>
    <w:rsid w:val="001939A8"/>
    <w:rsid w:val="00193B53"/>
    <w:rsid w:val="00193E31"/>
    <w:rsid w:val="00193F17"/>
    <w:rsid w:val="0019463F"/>
    <w:rsid w:val="00194698"/>
    <w:rsid w:val="001949B7"/>
    <w:rsid w:val="00194A8C"/>
    <w:rsid w:val="00195202"/>
    <w:rsid w:val="0019525D"/>
    <w:rsid w:val="00195449"/>
    <w:rsid w:val="001954C8"/>
    <w:rsid w:val="001955B6"/>
    <w:rsid w:val="001956AF"/>
    <w:rsid w:val="001956B3"/>
    <w:rsid w:val="00195849"/>
    <w:rsid w:val="00195947"/>
    <w:rsid w:val="00195C6A"/>
    <w:rsid w:val="00195CD8"/>
    <w:rsid w:val="0019606C"/>
    <w:rsid w:val="001964F7"/>
    <w:rsid w:val="001967AC"/>
    <w:rsid w:val="00196B37"/>
    <w:rsid w:val="00197039"/>
    <w:rsid w:val="00197215"/>
    <w:rsid w:val="001972D6"/>
    <w:rsid w:val="0019760D"/>
    <w:rsid w:val="00197837"/>
    <w:rsid w:val="00197D4E"/>
    <w:rsid w:val="00197FB6"/>
    <w:rsid w:val="001A0661"/>
    <w:rsid w:val="001A076D"/>
    <w:rsid w:val="001A11A3"/>
    <w:rsid w:val="001A1229"/>
    <w:rsid w:val="001A160A"/>
    <w:rsid w:val="001A19C3"/>
    <w:rsid w:val="001A20E9"/>
    <w:rsid w:val="001A213B"/>
    <w:rsid w:val="001A215A"/>
    <w:rsid w:val="001A234F"/>
    <w:rsid w:val="001A2D98"/>
    <w:rsid w:val="001A2E70"/>
    <w:rsid w:val="001A322A"/>
    <w:rsid w:val="001A359A"/>
    <w:rsid w:val="001A35B0"/>
    <w:rsid w:val="001A361A"/>
    <w:rsid w:val="001A37E9"/>
    <w:rsid w:val="001A46FC"/>
    <w:rsid w:val="001A4C01"/>
    <w:rsid w:val="001A5AC1"/>
    <w:rsid w:val="001A62EF"/>
    <w:rsid w:val="001A633E"/>
    <w:rsid w:val="001A711D"/>
    <w:rsid w:val="001A720F"/>
    <w:rsid w:val="001A775B"/>
    <w:rsid w:val="001A7793"/>
    <w:rsid w:val="001A79CF"/>
    <w:rsid w:val="001A7A70"/>
    <w:rsid w:val="001A7A9A"/>
    <w:rsid w:val="001A7AEC"/>
    <w:rsid w:val="001B0191"/>
    <w:rsid w:val="001B0233"/>
    <w:rsid w:val="001B04CD"/>
    <w:rsid w:val="001B0731"/>
    <w:rsid w:val="001B0847"/>
    <w:rsid w:val="001B0D3F"/>
    <w:rsid w:val="001B19BC"/>
    <w:rsid w:val="001B205D"/>
    <w:rsid w:val="001B2068"/>
    <w:rsid w:val="001B2203"/>
    <w:rsid w:val="001B25F6"/>
    <w:rsid w:val="001B262E"/>
    <w:rsid w:val="001B2632"/>
    <w:rsid w:val="001B26E1"/>
    <w:rsid w:val="001B29CE"/>
    <w:rsid w:val="001B2A15"/>
    <w:rsid w:val="001B2CE0"/>
    <w:rsid w:val="001B335F"/>
    <w:rsid w:val="001B33D4"/>
    <w:rsid w:val="001B3C8B"/>
    <w:rsid w:val="001B3CAE"/>
    <w:rsid w:val="001B3EE1"/>
    <w:rsid w:val="001B3FF5"/>
    <w:rsid w:val="001B4739"/>
    <w:rsid w:val="001B47EF"/>
    <w:rsid w:val="001B487F"/>
    <w:rsid w:val="001B4905"/>
    <w:rsid w:val="001B4958"/>
    <w:rsid w:val="001B4A6A"/>
    <w:rsid w:val="001B4DBC"/>
    <w:rsid w:val="001B4F56"/>
    <w:rsid w:val="001B5DB3"/>
    <w:rsid w:val="001B5F23"/>
    <w:rsid w:val="001B6528"/>
    <w:rsid w:val="001B65A9"/>
    <w:rsid w:val="001B6DC7"/>
    <w:rsid w:val="001B703B"/>
    <w:rsid w:val="001B7683"/>
    <w:rsid w:val="001B76C3"/>
    <w:rsid w:val="001B7A79"/>
    <w:rsid w:val="001B7B01"/>
    <w:rsid w:val="001B7B07"/>
    <w:rsid w:val="001B7CC1"/>
    <w:rsid w:val="001B7DB5"/>
    <w:rsid w:val="001C02C3"/>
    <w:rsid w:val="001C0888"/>
    <w:rsid w:val="001C0AEE"/>
    <w:rsid w:val="001C10B1"/>
    <w:rsid w:val="001C1242"/>
    <w:rsid w:val="001C13E9"/>
    <w:rsid w:val="001C158D"/>
    <w:rsid w:val="001C15D7"/>
    <w:rsid w:val="001C174A"/>
    <w:rsid w:val="001C17A6"/>
    <w:rsid w:val="001C1F95"/>
    <w:rsid w:val="001C22D5"/>
    <w:rsid w:val="001C2768"/>
    <w:rsid w:val="001C2C73"/>
    <w:rsid w:val="001C2D68"/>
    <w:rsid w:val="001C31A8"/>
    <w:rsid w:val="001C3302"/>
    <w:rsid w:val="001C355B"/>
    <w:rsid w:val="001C3865"/>
    <w:rsid w:val="001C3878"/>
    <w:rsid w:val="001C3A32"/>
    <w:rsid w:val="001C3BB4"/>
    <w:rsid w:val="001C3D54"/>
    <w:rsid w:val="001C40C1"/>
    <w:rsid w:val="001C4181"/>
    <w:rsid w:val="001C41C0"/>
    <w:rsid w:val="001C46DC"/>
    <w:rsid w:val="001C4D75"/>
    <w:rsid w:val="001C5190"/>
    <w:rsid w:val="001C5A2A"/>
    <w:rsid w:val="001C5B2A"/>
    <w:rsid w:val="001C5C01"/>
    <w:rsid w:val="001C5EF0"/>
    <w:rsid w:val="001C6C54"/>
    <w:rsid w:val="001C6D8A"/>
    <w:rsid w:val="001C70FF"/>
    <w:rsid w:val="001C733B"/>
    <w:rsid w:val="001C73DC"/>
    <w:rsid w:val="001C7423"/>
    <w:rsid w:val="001C7AD0"/>
    <w:rsid w:val="001C7ECF"/>
    <w:rsid w:val="001D04C6"/>
    <w:rsid w:val="001D059A"/>
    <w:rsid w:val="001D0A9E"/>
    <w:rsid w:val="001D0AA8"/>
    <w:rsid w:val="001D0B11"/>
    <w:rsid w:val="001D0CEB"/>
    <w:rsid w:val="001D100E"/>
    <w:rsid w:val="001D1CBB"/>
    <w:rsid w:val="001D1FA4"/>
    <w:rsid w:val="001D25E5"/>
    <w:rsid w:val="001D266F"/>
    <w:rsid w:val="001D27D6"/>
    <w:rsid w:val="001D2ADC"/>
    <w:rsid w:val="001D2D04"/>
    <w:rsid w:val="001D37CD"/>
    <w:rsid w:val="001D37D7"/>
    <w:rsid w:val="001D3A54"/>
    <w:rsid w:val="001D3AC9"/>
    <w:rsid w:val="001D490F"/>
    <w:rsid w:val="001D4FB0"/>
    <w:rsid w:val="001D57DE"/>
    <w:rsid w:val="001D5AD3"/>
    <w:rsid w:val="001D5D03"/>
    <w:rsid w:val="001D5E03"/>
    <w:rsid w:val="001D5FF9"/>
    <w:rsid w:val="001D602B"/>
    <w:rsid w:val="001D61D9"/>
    <w:rsid w:val="001D6354"/>
    <w:rsid w:val="001D6404"/>
    <w:rsid w:val="001D6421"/>
    <w:rsid w:val="001D67A5"/>
    <w:rsid w:val="001D6C55"/>
    <w:rsid w:val="001D6D7D"/>
    <w:rsid w:val="001D6F39"/>
    <w:rsid w:val="001D70D9"/>
    <w:rsid w:val="001D737D"/>
    <w:rsid w:val="001D76F8"/>
    <w:rsid w:val="001D7A7B"/>
    <w:rsid w:val="001D7D94"/>
    <w:rsid w:val="001D7E3D"/>
    <w:rsid w:val="001E0117"/>
    <w:rsid w:val="001E02A1"/>
    <w:rsid w:val="001E02DD"/>
    <w:rsid w:val="001E135F"/>
    <w:rsid w:val="001E1435"/>
    <w:rsid w:val="001E15E8"/>
    <w:rsid w:val="001E1621"/>
    <w:rsid w:val="001E1966"/>
    <w:rsid w:val="001E1A09"/>
    <w:rsid w:val="001E1B5C"/>
    <w:rsid w:val="001E246F"/>
    <w:rsid w:val="001E2A6C"/>
    <w:rsid w:val="001E2AFA"/>
    <w:rsid w:val="001E3127"/>
    <w:rsid w:val="001E355D"/>
    <w:rsid w:val="001E3BB2"/>
    <w:rsid w:val="001E428E"/>
    <w:rsid w:val="001E51C8"/>
    <w:rsid w:val="001E5AA8"/>
    <w:rsid w:val="001E5FF5"/>
    <w:rsid w:val="001E62DA"/>
    <w:rsid w:val="001E641B"/>
    <w:rsid w:val="001E682D"/>
    <w:rsid w:val="001E6846"/>
    <w:rsid w:val="001E6CDA"/>
    <w:rsid w:val="001E6D7E"/>
    <w:rsid w:val="001E6EEB"/>
    <w:rsid w:val="001E7168"/>
    <w:rsid w:val="001E7289"/>
    <w:rsid w:val="001E7313"/>
    <w:rsid w:val="001E7881"/>
    <w:rsid w:val="001E7942"/>
    <w:rsid w:val="001E7983"/>
    <w:rsid w:val="001E7D0A"/>
    <w:rsid w:val="001F0487"/>
    <w:rsid w:val="001F04C6"/>
    <w:rsid w:val="001F0766"/>
    <w:rsid w:val="001F12C8"/>
    <w:rsid w:val="001F12D6"/>
    <w:rsid w:val="001F168D"/>
    <w:rsid w:val="001F20EE"/>
    <w:rsid w:val="001F2112"/>
    <w:rsid w:val="001F216D"/>
    <w:rsid w:val="001F221B"/>
    <w:rsid w:val="001F2F43"/>
    <w:rsid w:val="001F35AF"/>
    <w:rsid w:val="001F3783"/>
    <w:rsid w:val="001F39E0"/>
    <w:rsid w:val="001F4070"/>
    <w:rsid w:val="001F4396"/>
    <w:rsid w:val="001F43CC"/>
    <w:rsid w:val="001F4999"/>
    <w:rsid w:val="001F4B80"/>
    <w:rsid w:val="001F4C0E"/>
    <w:rsid w:val="001F4D97"/>
    <w:rsid w:val="001F4EA0"/>
    <w:rsid w:val="001F50B0"/>
    <w:rsid w:val="001F510D"/>
    <w:rsid w:val="001F5167"/>
    <w:rsid w:val="001F5344"/>
    <w:rsid w:val="001F53C3"/>
    <w:rsid w:val="001F54EC"/>
    <w:rsid w:val="001F5688"/>
    <w:rsid w:val="001F5969"/>
    <w:rsid w:val="001F59FD"/>
    <w:rsid w:val="001F601D"/>
    <w:rsid w:val="001F6619"/>
    <w:rsid w:val="001F6B24"/>
    <w:rsid w:val="001F7688"/>
    <w:rsid w:val="001F76B5"/>
    <w:rsid w:val="001F7837"/>
    <w:rsid w:val="001F7D41"/>
    <w:rsid w:val="0020012E"/>
    <w:rsid w:val="002004AE"/>
    <w:rsid w:val="00200B77"/>
    <w:rsid w:val="00200D08"/>
    <w:rsid w:val="00200F2A"/>
    <w:rsid w:val="00201E83"/>
    <w:rsid w:val="00202061"/>
    <w:rsid w:val="00202130"/>
    <w:rsid w:val="00202976"/>
    <w:rsid w:val="00202DCD"/>
    <w:rsid w:val="00202E4A"/>
    <w:rsid w:val="00202FA3"/>
    <w:rsid w:val="002033C3"/>
    <w:rsid w:val="002035F6"/>
    <w:rsid w:val="00203907"/>
    <w:rsid w:val="00203A55"/>
    <w:rsid w:val="00203B31"/>
    <w:rsid w:val="00203D8B"/>
    <w:rsid w:val="00204C67"/>
    <w:rsid w:val="002053EF"/>
    <w:rsid w:val="002055F6"/>
    <w:rsid w:val="0020564C"/>
    <w:rsid w:val="00205BB0"/>
    <w:rsid w:val="00206BA2"/>
    <w:rsid w:val="00206D10"/>
    <w:rsid w:val="00207232"/>
    <w:rsid w:val="0020732B"/>
    <w:rsid w:val="00207495"/>
    <w:rsid w:val="00210701"/>
    <w:rsid w:val="002109C1"/>
    <w:rsid w:val="00210CB2"/>
    <w:rsid w:val="002111BF"/>
    <w:rsid w:val="002113E7"/>
    <w:rsid w:val="0021170D"/>
    <w:rsid w:val="002118C5"/>
    <w:rsid w:val="00211925"/>
    <w:rsid w:val="002119A8"/>
    <w:rsid w:val="002121C2"/>
    <w:rsid w:val="002121F8"/>
    <w:rsid w:val="002128B7"/>
    <w:rsid w:val="002128DB"/>
    <w:rsid w:val="002129D0"/>
    <w:rsid w:val="00212C78"/>
    <w:rsid w:val="00212CC1"/>
    <w:rsid w:val="0021334C"/>
    <w:rsid w:val="0021467C"/>
    <w:rsid w:val="002147A2"/>
    <w:rsid w:val="00215417"/>
    <w:rsid w:val="0021556E"/>
    <w:rsid w:val="00215963"/>
    <w:rsid w:val="0021596F"/>
    <w:rsid w:val="00215F3D"/>
    <w:rsid w:val="00215F58"/>
    <w:rsid w:val="002162EC"/>
    <w:rsid w:val="002167C6"/>
    <w:rsid w:val="00216E66"/>
    <w:rsid w:val="00216E99"/>
    <w:rsid w:val="00216F77"/>
    <w:rsid w:val="00217072"/>
    <w:rsid w:val="00217223"/>
    <w:rsid w:val="0021751D"/>
    <w:rsid w:val="00217988"/>
    <w:rsid w:val="002201EC"/>
    <w:rsid w:val="002203B6"/>
    <w:rsid w:val="002203B7"/>
    <w:rsid w:val="00220784"/>
    <w:rsid w:val="00221114"/>
    <w:rsid w:val="0022137E"/>
    <w:rsid w:val="002213BB"/>
    <w:rsid w:val="00221928"/>
    <w:rsid w:val="00221B49"/>
    <w:rsid w:val="00221B90"/>
    <w:rsid w:val="00221E67"/>
    <w:rsid w:val="00221F95"/>
    <w:rsid w:val="002220CD"/>
    <w:rsid w:val="00222104"/>
    <w:rsid w:val="002221E2"/>
    <w:rsid w:val="0022233F"/>
    <w:rsid w:val="00222347"/>
    <w:rsid w:val="00222394"/>
    <w:rsid w:val="002227FF"/>
    <w:rsid w:val="00222BE2"/>
    <w:rsid w:val="00222E69"/>
    <w:rsid w:val="00222E91"/>
    <w:rsid w:val="00222EAD"/>
    <w:rsid w:val="00223062"/>
    <w:rsid w:val="002232F9"/>
    <w:rsid w:val="0022348A"/>
    <w:rsid w:val="002234FE"/>
    <w:rsid w:val="00223ABB"/>
    <w:rsid w:val="00223B83"/>
    <w:rsid w:val="00223C42"/>
    <w:rsid w:val="00223F4F"/>
    <w:rsid w:val="00223FA5"/>
    <w:rsid w:val="0022417A"/>
    <w:rsid w:val="002241A1"/>
    <w:rsid w:val="00224691"/>
    <w:rsid w:val="00224C78"/>
    <w:rsid w:val="002256D3"/>
    <w:rsid w:val="00225CF2"/>
    <w:rsid w:val="002268AC"/>
    <w:rsid w:val="00226954"/>
    <w:rsid w:val="00226B7A"/>
    <w:rsid w:val="00226CEF"/>
    <w:rsid w:val="0022711A"/>
    <w:rsid w:val="002272CA"/>
    <w:rsid w:val="002279EB"/>
    <w:rsid w:val="00227D1C"/>
    <w:rsid w:val="00230227"/>
    <w:rsid w:val="002302E2"/>
    <w:rsid w:val="00230540"/>
    <w:rsid w:val="0023077B"/>
    <w:rsid w:val="00230903"/>
    <w:rsid w:val="00230A35"/>
    <w:rsid w:val="0023137D"/>
    <w:rsid w:val="00231446"/>
    <w:rsid w:val="002317C3"/>
    <w:rsid w:val="00231860"/>
    <w:rsid w:val="00231B58"/>
    <w:rsid w:val="00231D05"/>
    <w:rsid w:val="00231F14"/>
    <w:rsid w:val="00231F62"/>
    <w:rsid w:val="00232308"/>
    <w:rsid w:val="00232346"/>
    <w:rsid w:val="002324E3"/>
    <w:rsid w:val="0023257E"/>
    <w:rsid w:val="002326E1"/>
    <w:rsid w:val="00232A8F"/>
    <w:rsid w:val="0023303A"/>
    <w:rsid w:val="00233A7A"/>
    <w:rsid w:val="00233AFC"/>
    <w:rsid w:val="00233B22"/>
    <w:rsid w:val="00233D8F"/>
    <w:rsid w:val="00233F70"/>
    <w:rsid w:val="00233F71"/>
    <w:rsid w:val="0023419B"/>
    <w:rsid w:val="0023421F"/>
    <w:rsid w:val="00234265"/>
    <w:rsid w:val="00234A0B"/>
    <w:rsid w:val="00234A47"/>
    <w:rsid w:val="00234C12"/>
    <w:rsid w:val="00234E0C"/>
    <w:rsid w:val="00235013"/>
    <w:rsid w:val="0023556C"/>
    <w:rsid w:val="00235B46"/>
    <w:rsid w:val="00235B8A"/>
    <w:rsid w:val="00235CF9"/>
    <w:rsid w:val="00235DB9"/>
    <w:rsid w:val="00235ED0"/>
    <w:rsid w:val="00235F2D"/>
    <w:rsid w:val="00235F9A"/>
    <w:rsid w:val="00236224"/>
    <w:rsid w:val="00236612"/>
    <w:rsid w:val="00236917"/>
    <w:rsid w:val="002369C7"/>
    <w:rsid w:val="00236A9B"/>
    <w:rsid w:val="00236B60"/>
    <w:rsid w:val="00236C36"/>
    <w:rsid w:val="00237049"/>
    <w:rsid w:val="00237517"/>
    <w:rsid w:val="00237800"/>
    <w:rsid w:val="00237893"/>
    <w:rsid w:val="002379E5"/>
    <w:rsid w:val="00237E32"/>
    <w:rsid w:val="00240154"/>
    <w:rsid w:val="002401C7"/>
    <w:rsid w:val="0024028D"/>
    <w:rsid w:val="002402A6"/>
    <w:rsid w:val="0024041F"/>
    <w:rsid w:val="00240513"/>
    <w:rsid w:val="0024069B"/>
    <w:rsid w:val="00240BC6"/>
    <w:rsid w:val="00240F6D"/>
    <w:rsid w:val="00240F86"/>
    <w:rsid w:val="00241109"/>
    <w:rsid w:val="0024130A"/>
    <w:rsid w:val="002415BD"/>
    <w:rsid w:val="00241CF4"/>
    <w:rsid w:val="00241F7A"/>
    <w:rsid w:val="00242088"/>
    <w:rsid w:val="002421C9"/>
    <w:rsid w:val="00242267"/>
    <w:rsid w:val="002430E0"/>
    <w:rsid w:val="00243587"/>
    <w:rsid w:val="0024397D"/>
    <w:rsid w:val="00243D2E"/>
    <w:rsid w:val="00243FA5"/>
    <w:rsid w:val="0024466E"/>
    <w:rsid w:val="00244979"/>
    <w:rsid w:val="002449DC"/>
    <w:rsid w:val="00244D67"/>
    <w:rsid w:val="00244FEB"/>
    <w:rsid w:val="00245179"/>
    <w:rsid w:val="002452C4"/>
    <w:rsid w:val="002453DE"/>
    <w:rsid w:val="002454C6"/>
    <w:rsid w:val="00245608"/>
    <w:rsid w:val="002458B4"/>
    <w:rsid w:val="00246261"/>
    <w:rsid w:val="0024649C"/>
    <w:rsid w:val="002466DB"/>
    <w:rsid w:val="00246792"/>
    <w:rsid w:val="0024693E"/>
    <w:rsid w:val="00246C3F"/>
    <w:rsid w:val="00246F0C"/>
    <w:rsid w:val="0024701B"/>
    <w:rsid w:val="00247307"/>
    <w:rsid w:val="00247B87"/>
    <w:rsid w:val="00247E0A"/>
    <w:rsid w:val="00247FF6"/>
    <w:rsid w:val="002502F2"/>
    <w:rsid w:val="002503E2"/>
    <w:rsid w:val="0025124D"/>
    <w:rsid w:val="00251279"/>
    <w:rsid w:val="002513A5"/>
    <w:rsid w:val="002519FF"/>
    <w:rsid w:val="00251A0B"/>
    <w:rsid w:val="00251DBC"/>
    <w:rsid w:val="0025272D"/>
    <w:rsid w:val="002528EE"/>
    <w:rsid w:val="00252CD2"/>
    <w:rsid w:val="00252F3D"/>
    <w:rsid w:val="0025334C"/>
    <w:rsid w:val="00253592"/>
    <w:rsid w:val="002541EA"/>
    <w:rsid w:val="00254340"/>
    <w:rsid w:val="00254A6C"/>
    <w:rsid w:val="00255291"/>
    <w:rsid w:val="0025538F"/>
    <w:rsid w:val="002553B5"/>
    <w:rsid w:val="00255933"/>
    <w:rsid w:val="0025597B"/>
    <w:rsid w:val="00255E8A"/>
    <w:rsid w:val="00256133"/>
    <w:rsid w:val="0025621D"/>
    <w:rsid w:val="002562C8"/>
    <w:rsid w:val="0025631E"/>
    <w:rsid w:val="00256696"/>
    <w:rsid w:val="00256DBE"/>
    <w:rsid w:val="002575F9"/>
    <w:rsid w:val="0026043C"/>
    <w:rsid w:val="0026076A"/>
    <w:rsid w:val="00260854"/>
    <w:rsid w:val="0026125C"/>
    <w:rsid w:val="0026130D"/>
    <w:rsid w:val="00261460"/>
    <w:rsid w:val="00261735"/>
    <w:rsid w:val="0026186E"/>
    <w:rsid w:val="00261A17"/>
    <w:rsid w:val="00261BFF"/>
    <w:rsid w:val="0026202E"/>
    <w:rsid w:val="002620D5"/>
    <w:rsid w:val="002620F0"/>
    <w:rsid w:val="0026223D"/>
    <w:rsid w:val="002622A5"/>
    <w:rsid w:val="00262410"/>
    <w:rsid w:val="00262856"/>
    <w:rsid w:val="00262B1B"/>
    <w:rsid w:val="00262BB8"/>
    <w:rsid w:val="00262BDF"/>
    <w:rsid w:val="00262FFF"/>
    <w:rsid w:val="00263180"/>
    <w:rsid w:val="002632CE"/>
    <w:rsid w:val="002637B7"/>
    <w:rsid w:val="00263985"/>
    <w:rsid w:val="002639BC"/>
    <w:rsid w:val="00263AD3"/>
    <w:rsid w:val="00263DD1"/>
    <w:rsid w:val="0026461F"/>
    <w:rsid w:val="00264721"/>
    <w:rsid w:val="00264C4C"/>
    <w:rsid w:val="00265723"/>
    <w:rsid w:val="002657FD"/>
    <w:rsid w:val="00265940"/>
    <w:rsid w:val="00265E05"/>
    <w:rsid w:val="00265F0A"/>
    <w:rsid w:val="00265FE4"/>
    <w:rsid w:val="00266140"/>
    <w:rsid w:val="002662DB"/>
    <w:rsid w:val="00266323"/>
    <w:rsid w:val="002666A9"/>
    <w:rsid w:val="00266A4C"/>
    <w:rsid w:val="00267384"/>
    <w:rsid w:val="002679BE"/>
    <w:rsid w:val="002679C5"/>
    <w:rsid w:val="00270061"/>
    <w:rsid w:val="0027035C"/>
    <w:rsid w:val="002704A4"/>
    <w:rsid w:val="002707C1"/>
    <w:rsid w:val="002707D1"/>
    <w:rsid w:val="00270DB1"/>
    <w:rsid w:val="0027104D"/>
    <w:rsid w:val="002711FB"/>
    <w:rsid w:val="002712B8"/>
    <w:rsid w:val="0027153E"/>
    <w:rsid w:val="00271557"/>
    <w:rsid w:val="00271742"/>
    <w:rsid w:val="00271AD2"/>
    <w:rsid w:val="00271C3B"/>
    <w:rsid w:val="00271CDA"/>
    <w:rsid w:val="00271D95"/>
    <w:rsid w:val="00271E92"/>
    <w:rsid w:val="00272322"/>
    <w:rsid w:val="002726C3"/>
    <w:rsid w:val="00272762"/>
    <w:rsid w:val="00272822"/>
    <w:rsid w:val="00272B42"/>
    <w:rsid w:val="00272EAF"/>
    <w:rsid w:val="00273186"/>
    <w:rsid w:val="00273A34"/>
    <w:rsid w:val="0027462C"/>
    <w:rsid w:val="0027479F"/>
    <w:rsid w:val="00274CAD"/>
    <w:rsid w:val="00274DB7"/>
    <w:rsid w:val="0027527B"/>
    <w:rsid w:val="002752DD"/>
    <w:rsid w:val="002753AE"/>
    <w:rsid w:val="002755B0"/>
    <w:rsid w:val="00275E16"/>
    <w:rsid w:val="0027611E"/>
    <w:rsid w:val="00276314"/>
    <w:rsid w:val="002764ED"/>
    <w:rsid w:val="00276598"/>
    <w:rsid w:val="00276935"/>
    <w:rsid w:val="00276C3F"/>
    <w:rsid w:val="00276F9A"/>
    <w:rsid w:val="002778BF"/>
    <w:rsid w:val="00277E98"/>
    <w:rsid w:val="00277F11"/>
    <w:rsid w:val="00277FAA"/>
    <w:rsid w:val="00280CDE"/>
    <w:rsid w:val="00280DE0"/>
    <w:rsid w:val="00280EAE"/>
    <w:rsid w:val="00280EC1"/>
    <w:rsid w:val="00281222"/>
    <w:rsid w:val="00281490"/>
    <w:rsid w:val="00281499"/>
    <w:rsid w:val="0028182F"/>
    <w:rsid w:val="00281B78"/>
    <w:rsid w:val="002821C7"/>
    <w:rsid w:val="00282284"/>
    <w:rsid w:val="002828D1"/>
    <w:rsid w:val="0028297D"/>
    <w:rsid w:val="00283DB2"/>
    <w:rsid w:val="00283DCD"/>
    <w:rsid w:val="0028440B"/>
    <w:rsid w:val="002846EA"/>
    <w:rsid w:val="002849B3"/>
    <w:rsid w:val="00285502"/>
    <w:rsid w:val="00285ECB"/>
    <w:rsid w:val="00285FD9"/>
    <w:rsid w:val="00286394"/>
    <w:rsid w:val="002863E1"/>
    <w:rsid w:val="0028669D"/>
    <w:rsid w:val="00286E6C"/>
    <w:rsid w:val="00286E79"/>
    <w:rsid w:val="00286F83"/>
    <w:rsid w:val="0028711A"/>
    <w:rsid w:val="0028780D"/>
    <w:rsid w:val="0028791C"/>
    <w:rsid w:val="00287BB7"/>
    <w:rsid w:val="00287D50"/>
    <w:rsid w:val="002905C6"/>
    <w:rsid w:val="00290D64"/>
    <w:rsid w:val="00290FA9"/>
    <w:rsid w:val="002911C7"/>
    <w:rsid w:val="002912DA"/>
    <w:rsid w:val="002913EB"/>
    <w:rsid w:val="00291900"/>
    <w:rsid w:val="00291E1C"/>
    <w:rsid w:val="002921F7"/>
    <w:rsid w:val="002922F2"/>
    <w:rsid w:val="00292524"/>
    <w:rsid w:val="0029276C"/>
    <w:rsid w:val="0029276D"/>
    <w:rsid w:val="00292C1B"/>
    <w:rsid w:val="00292D5C"/>
    <w:rsid w:val="00292E6A"/>
    <w:rsid w:val="00292F58"/>
    <w:rsid w:val="00294275"/>
    <w:rsid w:val="002943D2"/>
    <w:rsid w:val="002944FB"/>
    <w:rsid w:val="00294CE3"/>
    <w:rsid w:val="00294E3E"/>
    <w:rsid w:val="00294FB3"/>
    <w:rsid w:val="00295397"/>
    <w:rsid w:val="002953EA"/>
    <w:rsid w:val="0029549D"/>
    <w:rsid w:val="002956DF"/>
    <w:rsid w:val="002957A1"/>
    <w:rsid w:val="002957CB"/>
    <w:rsid w:val="002957DC"/>
    <w:rsid w:val="002959F0"/>
    <w:rsid w:val="002959FE"/>
    <w:rsid w:val="00295B86"/>
    <w:rsid w:val="00295BBE"/>
    <w:rsid w:val="00295C65"/>
    <w:rsid w:val="00295DF1"/>
    <w:rsid w:val="00295EA4"/>
    <w:rsid w:val="0029655F"/>
    <w:rsid w:val="00296706"/>
    <w:rsid w:val="002967FB"/>
    <w:rsid w:val="00297090"/>
    <w:rsid w:val="00297377"/>
    <w:rsid w:val="00297882"/>
    <w:rsid w:val="00297F4E"/>
    <w:rsid w:val="00298B87"/>
    <w:rsid w:val="002A01E5"/>
    <w:rsid w:val="002A032A"/>
    <w:rsid w:val="002A044D"/>
    <w:rsid w:val="002A047C"/>
    <w:rsid w:val="002A0833"/>
    <w:rsid w:val="002A0B80"/>
    <w:rsid w:val="002A10BF"/>
    <w:rsid w:val="002A1128"/>
    <w:rsid w:val="002A11E8"/>
    <w:rsid w:val="002A184E"/>
    <w:rsid w:val="002A1863"/>
    <w:rsid w:val="002A191E"/>
    <w:rsid w:val="002A19F2"/>
    <w:rsid w:val="002A1B8E"/>
    <w:rsid w:val="002A1D39"/>
    <w:rsid w:val="002A1D8E"/>
    <w:rsid w:val="002A1F8E"/>
    <w:rsid w:val="002A2185"/>
    <w:rsid w:val="002A2354"/>
    <w:rsid w:val="002A246B"/>
    <w:rsid w:val="002A2970"/>
    <w:rsid w:val="002A29E5"/>
    <w:rsid w:val="002A2C57"/>
    <w:rsid w:val="002A3203"/>
    <w:rsid w:val="002A330F"/>
    <w:rsid w:val="002A34E2"/>
    <w:rsid w:val="002A3911"/>
    <w:rsid w:val="002A3D46"/>
    <w:rsid w:val="002A3EFD"/>
    <w:rsid w:val="002A3F45"/>
    <w:rsid w:val="002A4482"/>
    <w:rsid w:val="002A4656"/>
    <w:rsid w:val="002A47D2"/>
    <w:rsid w:val="002A4BB6"/>
    <w:rsid w:val="002A4CCD"/>
    <w:rsid w:val="002A4F5B"/>
    <w:rsid w:val="002A4FAF"/>
    <w:rsid w:val="002A5164"/>
    <w:rsid w:val="002A5C32"/>
    <w:rsid w:val="002A5FE6"/>
    <w:rsid w:val="002A6113"/>
    <w:rsid w:val="002A632F"/>
    <w:rsid w:val="002A6667"/>
    <w:rsid w:val="002A6B13"/>
    <w:rsid w:val="002A6C64"/>
    <w:rsid w:val="002A6DE2"/>
    <w:rsid w:val="002A6F02"/>
    <w:rsid w:val="002A70D4"/>
    <w:rsid w:val="002A70F7"/>
    <w:rsid w:val="002A713C"/>
    <w:rsid w:val="002A7640"/>
    <w:rsid w:val="002B0030"/>
    <w:rsid w:val="002B0287"/>
    <w:rsid w:val="002B02C1"/>
    <w:rsid w:val="002B0A20"/>
    <w:rsid w:val="002B0FFC"/>
    <w:rsid w:val="002B10BB"/>
    <w:rsid w:val="002B13D7"/>
    <w:rsid w:val="002B151F"/>
    <w:rsid w:val="002B1B32"/>
    <w:rsid w:val="002B1DAE"/>
    <w:rsid w:val="002B1E03"/>
    <w:rsid w:val="002B1F31"/>
    <w:rsid w:val="002B1FC3"/>
    <w:rsid w:val="002B397B"/>
    <w:rsid w:val="002B3E1C"/>
    <w:rsid w:val="002B4066"/>
    <w:rsid w:val="002B45C4"/>
    <w:rsid w:val="002B45D5"/>
    <w:rsid w:val="002B4778"/>
    <w:rsid w:val="002B4C4B"/>
    <w:rsid w:val="002B5202"/>
    <w:rsid w:val="002B55E0"/>
    <w:rsid w:val="002B59DE"/>
    <w:rsid w:val="002B648C"/>
    <w:rsid w:val="002B677A"/>
    <w:rsid w:val="002B6998"/>
    <w:rsid w:val="002B6B78"/>
    <w:rsid w:val="002B6D6E"/>
    <w:rsid w:val="002B6FB8"/>
    <w:rsid w:val="002B72F3"/>
    <w:rsid w:val="002B7924"/>
    <w:rsid w:val="002B7A65"/>
    <w:rsid w:val="002C05E2"/>
    <w:rsid w:val="002C05F9"/>
    <w:rsid w:val="002C0B75"/>
    <w:rsid w:val="002C0E26"/>
    <w:rsid w:val="002C0FF6"/>
    <w:rsid w:val="002C11A9"/>
    <w:rsid w:val="002C1483"/>
    <w:rsid w:val="002C1515"/>
    <w:rsid w:val="002C1527"/>
    <w:rsid w:val="002C1703"/>
    <w:rsid w:val="002C1AAF"/>
    <w:rsid w:val="002C1B63"/>
    <w:rsid w:val="002C1D8F"/>
    <w:rsid w:val="002C238F"/>
    <w:rsid w:val="002C29FB"/>
    <w:rsid w:val="002C2C1F"/>
    <w:rsid w:val="002C2C5C"/>
    <w:rsid w:val="002C2C6A"/>
    <w:rsid w:val="002C2FB7"/>
    <w:rsid w:val="002C2FCB"/>
    <w:rsid w:val="002C31D5"/>
    <w:rsid w:val="002C31E7"/>
    <w:rsid w:val="002C3621"/>
    <w:rsid w:val="002C37E5"/>
    <w:rsid w:val="002C3933"/>
    <w:rsid w:val="002C3A3D"/>
    <w:rsid w:val="002C3D72"/>
    <w:rsid w:val="002C3E37"/>
    <w:rsid w:val="002C4906"/>
    <w:rsid w:val="002C4A11"/>
    <w:rsid w:val="002C4BDF"/>
    <w:rsid w:val="002C5329"/>
    <w:rsid w:val="002C5BBB"/>
    <w:rsid w:val="002C5FFB"/>
    <w:rsid w:val="002C63CE"/>
    <w:rsid w:val="002C64E1"/>
    <w:rsid w:val="002C68BC"/>
    <w:rsid w:val="002C6CCF"/>
    <w:rsid w:val="002C7309"/>
    <w:rsid w:val="002C739C"/>
    <w:rsid w:val="002C74EA"/>
    <w:rsid w:val="002C75B5"/>
    <w:rsid w:val="002C7668"/>
    <w:rsid w:val="002C7792"/>
    <w:rsid w:val="002C7C11"/>
    <w:rsid w:val="002C7C71"/>
    <w:rsid w:val="002C7CB2"/>
    <w:rsid w:val="002C7D25"/>
    <w:rsid w:val="002C7D96"/>
    <w:rsid w:val="002C7DA8"/>
    <w:rsid w:val="002C7DD4"/>
    <w:rsid w:val="002C7E7A"/>
    <w:rsid w:val="002D041C"/>
    <w:rsid w:val="002D0577"/>
    <w:rsid w:val="002D09B7"/>
    <w:rsid w:val="002D0DC1"/>
    <w:rsid w:val="002D1055"/>
    <w:rsid w:val="002D13B5"/>
    <w:rsid w:val="002D1F67"/>
    <w:rsid w:val="002D21BB"/>
    <w:rsid w:val="002D23E8"/>
    <w:rsid w:val="002D2937"/>
    <w:rsid w:val="002D2A8F"/>
    <w:rsid w:val="002D2B89"/>
    <w:rsid w:val="002D2DAD"/>
    <w:rsid w:val="002D2E78"/>
    <w:rsid w:val="002D2F26"/>
    <w:rsid w:val="002D312F"/>
    <w:rsid w:val="002D33FF"/>
    <w:rsid w:val="002D343A"/>
    <w:rsid w:val="002D358F"/>
    <w:rsid w:val="002D4223"/>
    <w:rsid w:val="002D430D"/>
    <w:rsid w:val="002D4477"/>
    <w:rsid w:val="002D4AB8"/>
    <w:rsid w:val="002D4F05"/>
    <w:rsid w:val="002D518B"/>
    <w:rsid w:val="002D526E"/>
    <w:rsid w:val="002D56B1"/>
    <w:rsid w:val="002D5754"/>
    <w:rsid w:val="002D5A29"/>
    <w:rsid w:val="002D5CDC"/>
    <w:rsid w:val="002D5D7F"/>
    <w:rsid w:val="002D60DF"/>
    <w:rsid w:val="002D63E3"/>
    <w:rsid w:val="002D64B1"/>
    <w:rsid w:val="002D656C"/>
    <w:rsid w:val="002D674D"/>
    <w:rsid w:val="002D697B"/>
    <w:rsid w:val="002D6C62"/>
    <w:rsid w:val="002D6F64"/>
    <w:rsid w:val="002D761F"/>
    <w:rsid w:val="002D78A2"/>
    <w:rsid w:val="002D7F33"/>
    <w:rsid w:val="002E02C1"/>
    <w:rsid w:val="002E04CE"/>
    <w:rsid w:val="002E06C7"/>
    <w:rsid w:val="002E0714"/>
    <w:rsid w:val="002E10BF"/>
    <w:rsid w:val="002E111F"/>
    <w:rsid w:val="002E15EE"/>
    <w:rsid w:val="002E17B1"/>
    <w:rsid w:val="002E1C08"/>
    <w:rsid w:val="002E1F6C"/>
    <w:rsid w:val="002E2008"/>
    <w:rsid w:val="002E2564"/>
    <w:rsid w:val="002E25C5"/>
    <w:rsid w:val="002E280D"/>
    <w:rsid w:val="002E29D6"/>
    <w:rsid w:val="002E2BD8"/>
    <w:rsid w:val="002E2E8F"/>
    <w:rsid w:val="002E307C"/>
    <w:rsid w:val="002E32C8"/>
    <w:rsid w:val="002E39E1"/>
    <w:rsid w:val="002E3B5D"/>
    <w:rsid w:val="002E3DF5"/>
    <w:rsid w:val="002E4046"/>
    <w:rsid w:val="002E45F3"/>
    <w:rsid w:val="002E47B9"/>
    <w:rsid w:val="002E4D49"/>
    <w:rsid w:val="002E4EE8"/>
    <w:rsid w:val="002E56BB"/>
    <w:rsid w:val="002E591B"/>
    <w:rsid w:val="002E5B16"/>
    <w:rsid w:val="002E6104"/>
    <w:rsid w:val="002E66DE"/>
    <w:rsid w:val="002E6EF9"/>
    <w:rsid w:val="002E7415"/>
    <w:rsid w:val="002E778C"/>
    <w:rsid w:val="002E7A71"/>
    <w:rsid w:val="002E7CC2"/>
    <w:rsid w:val="002E7D5B"/>
    <w:rsid w:val="002F01DB"/>
    <w:rsid w:val="002F02C9"/>
    <w:rsid w:val="002F0785"/>
    <w:rsid w:val="002F07F0"/>
    <w:rsid w:val="002F08A2"/>
    <w:rsid w:val="002F0A2F"/>
    <w:rsid w:val="002F0B71"/>
    <w:rsid w:val="002F0BD1"/>
    <w:rsid w:val="002F0C09"/>
    <w:rsid w:val="002F14F6"/>
    <w:rsid w:val="002F167D"/>
    <w:rsid w:val="002F1768"/>
    <w:rsid w:val="002F18E4"/>
    <w:rsid w:val="002F1A4D"/>
    <w:rsid w:val="002F1CF3"/>
    <w:rsid w:val="002F1E86"/>
    <w:rsid w:val="002F21E1"/>
    <w:rsid w:val="002F23F0"/>
    <w:rsid w:val="002F25AC"/>
    <w:rsid w:val="002F273D"/>
    <w:rsid w:val="002F276B"/>
    <w:rsid w:val="002F2830"/>
    <w:rsid w:val="002F2CDD"/>
    <w:rsid w:val="002F3637"/>
    <w:rsid w:val="002F3E63"/>
    <w:rsid w:val="002F4238"/>
    <w:rsid w:val="002F4D91"/>
    <w:rsid w:val="002F4E4B"/>
    <w:rsid w:val="002F5004"/>
    <w:rsid w:val="002F5213"/>
    <w:rsid w:val="002F527D"/>
    <w:rsid w:val="002F5400"/>
    <w:rsid w:val="002F55F4"/>
    <w:rsid w:val="002F6261"/>
    <w:rsid w:val="002F63AF"/>
    <w:rsid w:val="002F690B"/>
    <w:rsid w:val="002F6997"/>
    <w:rsid w:val="002F6EF9"/>
    <w:rsid w:val="002F757F"/>
    <w:rsid w:val="002F771A"/>
    <w:rsid w:val="002F77FD"/>
    <w:rsid w:val="002F7981"/>
    <w:rsid w:val="002F7B38"/>
    <w:rsid w:val="002F7DD7"/>
    <w:rsid w:val="002F7EC3"/>
    <w:rsid w:val="003000F3"/>
    <w:rsid w:val="00300223"/>
    <w:rsid w:val="00300609"/>
    <w:rsid w:val="003009AC"/>
    <w:rsid w:val="00300A2F"/>
    <w:rsid w:val="003013DB"/>
    <w:rsid w:val="00301A61"/>
    <w:rsid w:val="00302097"/>
    <w:rsid w:val="003022E5"/>
    <w:rsid w:val="003026C2"/>
    <w:rsid w:val="00302A10"/>
    <w:rsid w:val="00302C62"/>
    <w:rsid w:val="00302E6C"/>
    <w:rsid w:val="00302ED4"/>
    <w:rsid w:val="0030302F"/>
    <w:rsid w:val="00303538"/>
    <w:rsid w:val="00303B1F"/>
    <w:rsid w:val="00303C29"/>
    <w:rsid w:val="00303D53"/>
    <w:rsid w:val="00303D88"/>
    <w:rsid w:val="0030431A"/>
    <w:rsid w:val="003048F5"/>
    <w:rsid w:val="00304996"/>
    <w:rsid w:val="00304DFC"/>
    <w:rsid w:val="00304E37"/>
    <w:rsid w:val="00305477"/>
    <w:rsid w:val="003054A8"/>
    <w:rsid w:val="00305751"/>
    <w:rsid w:val="003059D6"/>
    <w:rsid w:val="00305AC9"/>
    <w:rsid w:val="00305B70"/>
    <w:rsid w:val="00305CB5"/>
    <w:rsid w:val="00306262"/>
    <w:rsid w:val="003067C7"/>
    <w:rsid w:val="00306929"/>
    <w:rsid w:val="00306976"/>
    <w:rsid w:val="003069A5"/>
    <w:rsid w:val="00306FF6"/>
    <w:rsid w:val="00307320"/>
    <w:rsid w:val="00307B3D"/>
    <w:rsid w:val="00310305"/>
    <w:rsid w:val="003104AB"/>
    <w:rsid w:val="003105C7"/>
    <w:rsid w:val="003105CC"/>
    <w:rsid w:val="00310754"/>
    <w:rsid w:val="003108F8"/>
    <w:rsid w:val="003109D0"/>
    <w:rsid w:val="00310A24"/>
    <w:rsid w:val="00310D68"/>
    <w:rsid w:val="00310DB5"/>
    <w:rsid w:val="00311242"/>
    <w:rsid w:val="0031149A"/>
    <w:rsid w:val="003117A4"/>
    <w:rsid w:val="003117DB"/>
    <w:rsid w:val="003118A1"/>
    <w:rsid w:val="003123B8"/>
    <w:rsid w:val="003123E3"/>
    <w:rsid w:val="00312929"/>
    <w:rsid w:val="00312D81"/>
    <w:rsid w:val="00312E23"/>
    <w:rsid w:val="00312E5B"/>
    <w:rsid w:val="00312ECE"/>
    <w:rsid w:val="0031347B"/>
    <w:rsid w:val="0031380E"/>
    <w:rsid w:val="00313853"/>
    <w:rsid w:val="003139A4"/>
    <w:rsid w:val="00313B7B"/>
    <w:rsid w:val="00313D5B"/>
    <w:rsid w:val="00313D86"/>
    <w:rsid w:val="00314064"/>
    <w:rsid w:val="0031442E"/>
    <w:rsid w:val="00314C83"/>
    <w:rsid w:val="00314DA5"/>
    <w:rsid w:val="003152A6"/>
    <w:rsid w:val="003153B9"/>
    <w:rsid w:val="003156D4"/>
    <w:rsid w:val="00315AB1"/>
    <w:rsid w:val="00315E27"/>
    <w:rsid w:val="00316355"/>
    <w:rsid w:val="003164AA"/>
    <w:rsid w:val="00316717"/>
    <w:rsid w:val="003167B0"/>
    <w:rsid w:val="003171F4"/>
    <w:rsid w:val="003171FE"/>
    <w:rsid w:val="00317499"/>
    <w:rsid w:val="003174B2"/>
    <w:rsid w:val="00317726"/>
    <w:rsid w:val="00317AF8"/>
    <w:rsid w:val="00317DE9"/>
    <w:rsid w:val="00317DEE"/>
    <w:rsid w:val="00317F0C"/>
    <w:rsid w:val="00320043"/>
    <w:rsid w:val="0032030A"/>
    <w:rsid w:val="003205C9"/>
    <w:rsid w:val="003205E8"/>
    <w:rsid w:val="00320A59"/>
    <w:rsid w:val="00320AC0"/>
    <w:rsid w:val="00320D96"/>
    <w:rsid w:val="0032100B"/>
    <w:rsid w:val="003211A0"/>
    <w:rsid w:val="00321382"/>
    <w:rsid w:val="003213AF"/>
    <w:rsid w:val="00322129"/>
    <w:rsid w:val="003222E9"/>
    <w:rsid w:val="00322373"/>
    <w:rsid w:val="003223D3"/>
    <w:rsid w:val="003224FF"/>
    <w:rsid w:val="00322677"/>
    <w:rsid w:val="00322A29"/>
    <w:rsid w:val="00322A49"/>
    <w:rsid w:val="00322ADA"/>
    <w:rsid w:val="00322C45"/>
    <w:rsid w:val="00322C6D"/>
    <w:rsid w:val="00322DB7"/>
    <w:rsid w:val="00322F78"/>
    <w:rsid w:val="0032336E"/>
    <w:rsid w:val="00323A89"/>
    <w:rsid w:val="00323E59"/>
    <w:rsid w:val="00324534"/>
    <w:rsid w:val="003245B7"/>
    <w:rsid w:val="00324691"/>
    <w:rsid w:val="00324A0F"/>
    <w:rsid w:val="00324A9E"/>
    <w:rsid w:val="00324B99"/>
    <w:rsid w:val="00324BDE"/>
    <w:rsid w:val="00324C6C"/>
    <w:rsid w:val="00324C94"/>
    <w:rsid w:val="00324D65"/>
    <w:rsid w:val="00325314"/>
    <w:rsid w:val="00325715"/>
    <w:rsid w:val="00325DE2"/>
    <w:rsid w:val="00326703"/>
    <w:rsid w:val="00326A2F"/>
    <w:rsid w:val="00326A5E"/>
    <w:rsid w:val="00326C24"/>
    <w:rsid w:val="0032745B"/>
    <w:rsid w:val="00327564"/>
    <w:rsid w:val="00327941"/>
    <w:rsid w:val="00327A38"/>
    <w:rsid w:val="00327B08"/>
    <w:rsid w:val="00327B97"/>
    <w:rsid w:val="00330260"/>
    <w:rsid w:val="003302AD"/>
    <w:rsid w:val="00330E61"/>
    <w:rsid w:val="00330E89"/>
    <w:rsid w:val="00330F3A"/>
    <w:rsid w:val="00331382"/>
    <w:rsid w:val="0033146E"/>
    <w:rsid w:val="0033180E"/>
    <w:rsid w:val="00331F4C"/>
    <w:rsid w:val="003326A8"/>
    <w:rsid w:val="003327C3"/>
    <w:rsid w:val="00332A06"/>
    <w:rsid w:val="00333135"/>
    <w:rsid w:val="00333477"/>
    <w:rsid w:val="00333644"/>
    <w:rsid w:val="0033368F"/>
    <w:rsid w:val="00333BBE"/>
    <w:rsid w:val="003341FD"/>
    <w:rsid w:val="003342FF"/>
    <w:rsid w:val="0033476D"/>
    <w:rsid w:val="0033494A"/>
    <w:rsid w:val="00334B1F"/>
    <w:rsid w:val="00334E02"/>
    <w:rsid w:val="00334E16"/>
    <w:rsid w:val="00334ED9"/>
    <w:rsid w:val="003350CA"/>
    <w:rsid w:val="00335477"/>
    <w:rsid w:val="003357CB"/>
    <w:rsid w:val="00335B2E"/>
    <w:rsid w:val="00335BC6"/>
    <w:rsid w:val="00335C19"/>
    <w:rsid w:val="00335D3D"/>
    <w:rsid w:val="00335F19"/>
    <w:rsid w:val="00336B90"/>
    <w:rsid w:val="00336D35"/>
    <w:rsid w:val="003371C3"/>
    <w:rsid w:val="003371E9"/>
    <w:rsid w:val="00337B8B"/>
    <w:rsid w:val="003400DB"/>
    <w:rsid w:val="00340174"/>
    <w:rsid w:val="003402AE"/>
    <w:rsid w:val="003403EB"/>
    <w:rsid w:val="00340526"/>
    <w:rsid w:val="00340DED"/>
    <w:rsid w:val="0034153D"/>
    <w:rsid w:val="0034180E"/>
    <w:rsid w:val="003419D0"/>
    <w:rsid w:val="00341CB9"/>
    <w:rsid w:val="00341E35"/>
    <w:rsid w:val="0034250C"/>
    <w:rsid w:val="0034273A"/>
    <w:rsid w:val="00342987"/>
    <w:rsid w:val="00342F97"/>
    <w:rsid w:val="00342FB5"/>
    <w:rsid w:val="003430A5"/>
    <w:rsid w:val="003434A9"/>
    <w:rsid w:val="003434D4"/>
    <w:rsid w:val="003438E1"/>
    <w:rsid w:val="00344249"/>
    <w:rsid w:val="003443BC"/>
    <w:rsid w:val="00344944"/>
    <w:rsid w:val="00344A95"/>
    <w:rsid w:val="00345A53"/>
    <w:rsid w:val="00346979"/>
    <w:rsid w:val="00346FAD"/>
    <w:rsid w:val="003470FF"/>
    <w:rsid w:val="003471A9"/>
    <w:rsid w:val="003473F0"/>
    <w:rsid w:val="003477D1"/>
    <w:rsid w:val="00347BC7"/>
    <w:rsid w:val="00347D84"/>
    <w:rsid w:val="00347EDF"/>
    <w:rsid w:val="00347F8B"/>
    <w:rsid w:val="00350C09"/>
    <w:rsid w:val="00350CB7"/>
    <w:rsid w:val="00350E4C"/>
    <w:rsid w:val="00350FA4"/>
    <w:rsid w:val="003519B7"/>
    <w:rsid w:val="00352746"/>
    <w:rsid w:val="00352981"/>
    <w:rsid w:val="00352A4A"/>
    <w:rsid w:val="00352DCB"/>
    <w:rsid w:val="00352E77"/>
    <w:rsid w:val="00352F61"/>
    <w:rsid w:val="0035324D"/>
    <w:rsid w:val="00353397"/>
    <w:rsid w:val="00353526"/>
    <w:rsid w:val="003536B9"/>
    <w:rsid w:val="0035380A"/>
    <w:rsid w:val="0035387C"/>
    <w:rsid w:val="00353920"/>
    <w:rsid w:val="00353DA9"/>
    <w:rsid w:val="00354B0A"/>
    <w:rsid w:val="00354C44"/>
    <w:rsid w:val="00354DEB"/>
    <w:rsid w:val="00355180"/>
    <w:rsid w:val="003555BF"/>
    <w:rsid w:val="003555C8"/>
    <w:rsid w:val="00355682"/>
    <w:rsid w:val="003556AD"/>
    <w:rsid w:val="0035581B"/>
    <w:rsid w:val="003558CF"/>
    <w:rsid w:val="00355B83"/>
    <w:rsid w:val="00356231"/>
    <w:rsid w:val="003566AF"/>
    <w:rsid w:val="00356A39"/>
    <w:rsid w:val="003570F1"/>
    <w:rsid w:val="003571EF"/>
    <w:rsid w:val="00357F9A"/>
    <w:rsid w:val="00357FE5"/>
    <w:rsid w:val="0036049C"/>
    <w:rsid w:val="003609A2"/>
    <w:rsid w:val="00360D3F"/>
    <w:rsid w:val="003611B4"/>
    <w:rsid w:val="00361278"/>
    <w:rsid w:val="0036157A"/>
    <w:rsid w:val="00361661"/>
    <w:rsid w:val="003621CB"/>
    <w:rsid w:val="003626E9"/>
    <w:rsid w:val="0036289B"/>
    <w:rsid w:val="00362A44"/>
    <w:rsid w:val="00362B50"/>
    <w:rsid w:val="00362D84"/>
    <w:rsid w:val="00362D89"/>
    <w:rsid w:val="00363711"/>
    <w:rsid w:val="00363CB8"/>
    <w:rsid w:val="00363D4D"/>
    <w:rsid w:val="00363FCD"/>
    <w:rsid w:val="00365435"/>
    <w:rsid w:val="00365506"/>
    <w:rsid w:val="003657C6"/>
    <w:rsid w:val="00365861"/>
    <w:rsid w:val="00365881"/>
    <w:rsid w:val="0036637E"/>
    <w:rsid w:val="00366394"/>
    <w:rsid w:val="00366543"/>
    <w:rsid w:val="0036662D"/>
    <w:rsid w:val="00366BD2"/>
    <w:rsid w:val="00366E33"/>
    <w:rsid w:val="00367241"/>
    <w:rsid w:val="003676C7"/>
    <w:rsid w:val="00367776"/>
    <w:rsid w:val="0036789A"/>
    <w:rsid w:val="00367C08"/>
    <w:rsid w:val="003702DD"/>
    <w:rsid w:val="00370556"/>
    <w:rsid w:val="00370822"/>
    <w:rsid w:val="003708EA"/>
    <w:rsid w:val="00370A4D"/>
    <w:rsid w:val="00370DA5"/>
    <w:rsid w:val="00370E11"/>
    <w:rsid w:val="00370F5A"/>
    <w:rsid w:val="00371146"/>
    <w:rsid w:val="0037150E"/>
    <w:rsid w:val="0037164B"/>
    <w:rsid w:val="00371BC4"/>
    <w:rsid w:val="00371E02"/>
    <w:rsid w:val="00371F83"/>
    <w:rsid w:val="003720C6"/>
    <w:rsid w:val="0037231D"/>
    <w:rsid w:val="00372369"/>
    <w:rsid w:val="003728F9"/>
    <w:rsid w:val="00372DE6"/>
    <w:rsid w:val="0037329A"/>
    <w:rsid w:val="00373A10"/>
    <w:rsid w:val="00373AE7"/>
    <w:rsid w:val="00373CB0"/>
    <w:rsid w:val="00373FF4"/>
    <w:rsid w:val="00374191"/>
    <w:rsid w:val="00374987"/>
    <w:rsid w:val="003749F7"/>
    <w:rsid w:val="00374A27"/>
    <w:rsid w:val="00374B46"/>
    <w:rsid w:val="00374B6E"/>
    <w:rsid w:val="00374D95"/>
    <w:rsid w:val="0037508E"/>
    <w:rsid w:val="0037509F"/>
    <w:rsid w:val="003751D0"/>
    <w:rsid w:val="003752FA"/>
    <w:rsid w:val="0037553D"/>
    <w:rsid w:val="003755ED"/>
    <w:rsid w:val="00376142"/>
    <w:rsid w:val="0037646C"/>
    <w:rsid w:val="003766CC"/>
    <w:rsid w:val="0037687D"/>
    <w:rsid w:val="00376F11"/>
    <w:rsid w:val="00377277"/>
    <w:rsid w:val="003774E7"/>
    <w:rsid w:val="003775EC"/>
    <w:rsid w:val="003778EE"/>
    <w:rsid w:val="0038012A"/>
    <w:rsid w:val="00380629"/>
    <w:rsid w:val="00380782"/>
    <w:rsid w:val="00380A09"/>
    <w:rsid w:val="00380B69"/>
    <w:rsid w:val="00380EEA"/>
    <w:rsid w:val="00380FE0"/>
    <w:rsid w:val="0038130C"/>
    <w:rsid w:val="00381A67"/>
    <w:rsid w:val="00381ADE"/>
    <w:rsid w:val="00382961"/>
    <w:rsid w:val="00382BAC"/>
    <w:rsid w:val="00383270"/>
    <w:rsid w:val="0038378C"/>
    <w:rsid w:val="0038399A"/>
    <w:rsid w:val="00383F26"/>
    <w:rsid w:val="003848F4"/>
    <w:rsid w:val="00384B49"/>
    <w:rsid w:val="00384BE5"/>
    <w:rsid w:val="00385362"/>
    <w:rsid w:val="003853EE"/>
    <w:rsid w:val="00385AE9"/>
    <w:rsid w:val="00385C2A"/>
    <w:rsid w:val="00385E03"/>
    <w:rsid w:val="0038607F"/>
    <w:rsid w:val="00386DAA"/>
    <w:rsid w:val="00386E26"/>
    <w:rsid w:val="0038757B"/>
    <w:rsid w:val="00387634"/>
    <w:rsid w:val="00387AAD"/>
    <w:rsid w:val="00387C2B"/>
    <w:rsid w:val="0039014F"/>
    <w:rsid w:val="0039023A"/>
    <w:rsid w:val="0039083E"/>
    <w:rsid w:val="00390B24"/>
    <w:rsid w:val="00390B85"/>
    <w:rsid w:val="00390EE0"/>
    <w:rsid w:val="00391049"/>
    <w:rsid w:val="00391074"/>
    <w:rsid w:val="003915AB"/>
    <w:rsid w:val="00391F51"/>
    <w:rsid w:val="0039209D"/>
    <w:rsid w:val="003923DB"/>
    <w:rsid w:val="00392529"/>
    <w:rsid w:val="00392831"/>
    <w:rsid w:val="00392C1A"/>
    <w:rsid w:val="00392DDD"/>
    <w:rsid w:val="00392DE3"/>
    <w:rsid w:val="0039331B"/>
    <w:rsid w:val="0039339D"/>
    <w:rsid w:val="003934FF"/>
    <w:rsid w:val="0039389F"/>
    <w:rsid w:val="00393EF5"/>
    <w:rsid w:val="0039467E"/>
    <w:rsid w:val="0039472E"/>
    <w:rsid w:val="00394C96"/>
    <w:rsid w:val="0039502E"/>
    <w:rsid w:val="00395360"/>
    <w:rsid w:val="00395583"/>
    <w:rsid w:val="003962F2"/>
    <w:rsid w:val="00396441"/>
    <w:rsid w:val="0039667F"/>
    <w:rsid w:val="00396897"/>
    <w:rsid w:val="00396958"/>
    <w:rsid w:val="00396B23"/>
    <w:rsid w:val="00396DF7"/>
    <w:rsid w:val="00396F0E"/>
    <w:rsid w:val="00396FB7"/>
    <w:rsid w:val="003972EC"/>
    <w:rsid w:val="003975B2"/>
    <w:rsid w:val="00397B5B"/>
    <w:rsid w:val="003A0538"/>
    <w:rsid w:val="003A07EB"/>
    <w:rsid w:val="003A0B84"/>
    <w:rsid w:val="003A0E4F"/>
    <w:rsid w:val="003A0E96"/>
    <w:rsid w:val="003A1462"/>
    <w:rsid w:val="003A149E"/>
    <w:rsid w:val="003A179A"/>
    <w:rsid w:val="003A17EE"/>
    <w:rsid w:val="003A1B61"/>
    <w:rsid w:val="003A1C2F"/>
    <w:rsid w:val="003A1ECA"/>
    <w:rsid w:val="003A2029"/>
    <w:rsid w:val="003A2328"/>
    <w:rsid w:val="003A26B8"/>
    <w:rsid w:val="003A296A"/>
    <w:rsid w:val="003A2F2E"/>
    <w:rsid w:val="003A3182"/>
    <w:rsid w:val="003A342D"/>
    <w:rsid w:val="003A39B4"/>
    <w:rsid w:val="003A3DE6"/>
    <w:rsid w:val="003A40A7"/>
    <w:rsid w:val="003A4694"/>
    <w:rsid w:val="003A46FE"/>
    <w:rsid w:val="003A4A87"/>
    <w:rsid w:val="003A4B4B"/>
    <w:rsid w:val="003A5FCF"/>
    <w:rsid w:val="003A6D18"/>
    <w:rsid w:val="003A6F7D"/>
    <w:rsid w:val="003A796B"/>
    <w:rsid w:val="003A7A52"/>
    <w:rsid w:val="003A7BE0"/>
    <w:rsid w:val="003A7E53"/>
    <w:rsid w:val="003B02CC"/>
    <w:rsid w:val="003B06AE"/>
    <w:rsid w:val="003B0B5C"/>
    <w:rsid w:val="003B0ED0"/>
    <w:rsid w:val="003B0FD6"/>
    <w:rsid w:val="003B1030"/>
    <w:rsid w:val="003B10DC"/>
    <w:rsid w:val="003B1142"/>
    <w:rsid w:val="003B1342"/>
    <w:rsid w:val="003B1552"/>
    <w:rsid w:val="003B169A"/>
    <w:rsid w:val="003B175E"/>
    <w:rsid w:val="003B1853"/>
    <w:rsid w:val="003B1AEA"/>
    <w:rsid w:val="003B1CB5"/>
    <w:rsid w:val="003B1D16"/>
    <w:rsid w:val="003B25E7"/>
    <w:rsid w:val="003B2AA0"/>
    <w:rsid w:val="003B2E4E"/>
    <w:rsid w:val="003B2F3E"/>
    <w:rsid w:val="003B310C"/>
    <w:rsid w:val="003B3132"/>
    <w:rsid w:val="003B3241"/>
    <w:rsid w:val="003B349C"/>
    <w:rsid w:val="003B3AC8"/>
    <w:rsid w:val="003B3C21"/>
    <w:rsid w:val="003B3E3D"/>
    <w:rsid w:val="003B4321"/>
    <w:rsid w:val="003B49AF"/>
    <w:rsid w:val="003B4B27"/>
    <w:rsid w:val="003B4F1A"/>
    <w:rsid w:val="003B506C"/>
    <w:rsid w:val="003B5929"/>
    <w:rsid w:val="003B5A00"/>
    <w:rsid w:val="003B5E67"/>
    <w:rsid w:val="003B5FDE"/>
    <w:rsid w:val="003B617D"/>
    <w:rsid w:val="003B6535"/>
    <w:rsid w:val="003B6C35"/>
    <w:rsid w:val="003B7072"/>
    <w:rsid w:val="003B73D5"/>
    <w:rsid w:val="003B77B0"/>
    <w:rsid w:val="003B7B20"/>
    <w:rsid w:val="003B7E6B"/>
    <w:rsid w:val="003C0041"/>
    <w:rsid w:val="003C03FB"/>
    <w:rsid w:val="003C06E4"/>
    <w:rsid w:val="003C0895"/>
    <w:rsid w:val="003C08EB"/>
    <w:rsid w:val="003C0D04"/>
    <w:rsid w:val="003C0E81"/>
    <w:rsid w:val="003C116C"/>
    <w:rsid w:val="003C12B5"/>
    <w:rsid w:val="003C1415"/>
    <w:rsid w:val="003C1723"/>
    <w:rsid w:val="003C18C6"/>
    <w:rsid w:val="003C1BF8"/>
    <w:rsid w:val="003C1C46"/>
    <w:rsid w:val="003C1EA5"/>
    <w:rsid w:val="003C243A"/>
    <w:rsid w:val="003C2DDC"/>
    <w:rsid w:val="003C39A3"/>
    <w:rsid w:val="003C40D3"/>
    <w:rsid w:val="003C422F"/>
    <w:rsid w:val="003C42B5"/>
    <w:rsid w:val="003C4355"/>
    <w:rsid w:val="003C4888"/>
    <w:rsid w:val="003C4B5B"/>
    <w:rsid w:val="003C4E01"/>
    <w:rsid w:val="003C4EAD"/>
    <w:rsid w:val="003C4FA1"/>
    <w:rsid w:val="003C53E4"/>
    <w:rsid w:val="003C57C1"/>
    <w:rsid w:val="003C5CF6"/>
    <w:rsid w:val="003C6007"/>
    <w:rsid w:val="003C619B"/>
    <w:rsid w:val="003C6A55"/>
    <w:rsid w:val="003C6B40"/>
    <w:rsid w:val="003C7658"/>
    <w:rsid w:val="003C7669"/>
    <w:rsid w:val="003C7A3C"/>
    <w:rsid w:val="003C7BDE"/>
    <w:rsid w:val="003C7BFF"/>
    <w:rsid w:val="003C7D8F"/>
    <w:rsid w:val="003C7E2B"/>
    <w:rsid w:val="003C7F87"/>
    <w:rsid w:val="003D035E"/>
    <w:rsid w:val="003D043B"/>
    <w:rsid w:val="003D04B7"/>
    <w:rsid w:val="003D0869"/>
    <w:rsid w:val="003D0E37"/>
    <w:rsid w:val="003D0F05"/>
    <w:rsid w:val="003D0F44"/>
    <w:rsid w:val="003D1280"/>
    <w:rsid w:val="003D12F0"/>
    <w:rsid w:val="003D139A"/>
    <w:rsid w:val="003D13DC"/>
    <w:rsid w:val="003D142E"/>
    <w:rsid w:val="003D1430"/>
    <w:rsid w:val="003D160F"/>
    <w:rsid w:val="003D1985"/>
    <w:rsid w:val="003D1A3D"/>
    <w:rsid w:val="003D1B56"/>
    <w:rsid w:val="003D1F23"/>
    <w:rsid w:val="003D214B"/>
    <w:rsid w:val="003D2171"/>
    <w:rsid w:val="003D21C2"/>
    <w:rsid w:val="003D222B"/>
    <w:rsid w:val="003D22A9"/>
    <w:rsid w:val="003D2504"/>
    <w:rsid w:val="003D2E1D"/>
    <w:rsid w:val="003D2F94"/>
    <w:rsid w:val="003D3B97"/>
    <w:rsid w:val="003D3DAF"/>
    <w:rsid w:val="003D4561"/>
    <w:rsid w:val="003D4AEC"/>
    <w:rsid w:val="003D54C8"/>
    <w:rsid w:val="003D56C7"/>
    <w:rsid w:val="003D589E"/>
    <w:rsid w:val="003D5F0F"/>
    <w:rsid w:val="003D6032"/>
    <w:rsid w:val="003D61F4"/>
    <w:rsid w:val="003D631A"/>
    <w:rsid w:val="003D6467"/>
    <w:rsid w:val="003D6836"/>
    <w:rsid w:val="003D6EDD"/>
    <w:rsid w:val="003D73C0"/>
    <w:rsid w:val="003D7664"/>
    <w:rsid w:val="003D76D8"/>
    <w:rsid w:val="003D79DF"/>
    <w:rsid w:val="003D7E33"/>
    <w:rsid w:val="003D7F3D"/>
    <w:rsid w:val="003E078E"/>
    <w:rsid w:val="003E07AD"/>
    <w:rsid w:val="003E0900"/>
    <w:rsid w:val="003E0AF8"/>
    <w:rsid w:val="003E1194"/>
    <w:rsid w:val="003E121F"/>
    <w:rsid w:val="003E12FB"/>
    <w:rsid w:val="003E13B4"/>
    <w:rsid w:val="003E17ED"/>
    <w:rsid w:val="003E207B"/>
    <w:rsid w:val="003E27B0"/>
    <w:rsid w:val="003E2C50"/>
    <w:rsid w:val="003E2D2F"/>
    <w:rsid w:val="003E30C5"/>
    <w:rsid w:val="003E341C"/>
    <w:rsid w:val="003E3D84"/>
    <w:rsid w:val="003E4321"/>
    <w:rsid w:val="003E473B"/>
    <w:rsid w:val="003E49B9"/>
    <w:rsid w:val="003E4C14"/>
    <w:rsid w:val="003E4DE4"/>
    <w:rsid w:val="003E4F8D"/>
    <w:rsid w:val="003E5292"/>
    <w:rsid w:val="003E5A7E"/>
    <w:rsid w:val="003E5D2A"/>
    <w:rsid w:val="003E5F58"/>
    <w:rsid w:val="003E6110"/>
    <w:rsid w:val="003E68D9"/>
    <w:rsid w:val="003E6909"/>
    <w:rsid w:val="003E6CD6"/>
    <w:rsid w:val="003E6E69"/>
    <w:rsid w:val="003E7312"/>
    <w:rsid w:val="003E7C62"/>
    <w:rsid w:val="003E7D80"/>
    <w:rsid w:val="003E7E17"/>
    <w:rsid w:val="003E7E74"/>
    <w:rsid w:val="003E7FD5"/>
    <w:rsid w:val="003F0789"/>
    <w:rsid w:val="003F144E"/>
    <w:rsid w:val="003F14DB"/>
    <w:rsid w:val="003F193B"/>
    <w:rsid w:val="003F1959"/>
    <w:rsid w:val="003F1BF5"/>
    <w:rsid w:val="003F1F2B"/>
    <w:rsid w:val="003F26E7"/>
    <w:rsid w:val="003F2843"/>
    <w:rsid w:val="003F294E"/>
    <w:rsid w:val="003F2AB9"/>
    <w:rsid w:val="003F2CF4"/>
    <w:rsid w:val="003F2E11"/>
    <w:rsid w:val="003F2ED6"/>
    <w:rsid w:val="003F2FD8"/>
    <w:rsid w:val="003F30A2"/>
    <w:rsid w:val="003F320F"/>
    <w:rsid w:val="003F3260"/>
    <w:rsid w:val="003F3DEE"/>
    <w:rsid w:val="003F45BE"/>
    <w:rsid w:val="003F4C23"/>
    <w:rsid w:val="003F4E3F"/>
    <w:rsid w:val="003F4F2A"/>
    <w:rsid w:val="003F5338"/>
    <w:rsid w:val="003F53A9"/>
    <w:rsid w:val="003F5625"/>
    <w:rsid w:val="003F595C"/>
    <w:rsid w:val="003F5A49"/>
    <w:rsid w:val="003F5E0F"/>
    <w:rsid w:val="003F5F5C"/>
    <w:rsid w:val="003F61C7"/>
    <w:rsid w:val="003F6345"/>
    <w:rsid w:val="003F643E"/>
    <w:rsid w:val="003F68C0"/>
    <w:rsid w:val="003F68E0"/>
    <w:rsid w:val="003F6FA8"/>
    <w:rsid w:val="003F70A9"/>
    <w:rsid w:val="003F718E"/>
    <w:rsid w:val="003F72D2"/>
    <w:rsid w:val="003F7455"/>
    <w:rsid w:val="003F7465"/>
    <w:rsid w:val="003F777D"/>
    <w:rsid w:val="003F7A46"/>
    <w:rsid w:val="003F7AB2"/>
    <w:rsid w:val="0040003A"/>
    <w:rsid w:val="0040020D"/>
    <w:rsid w:val="0040050E"/>
    <w:rsid w:val="004005B4"/>
    <w:rsid w:val="0040066D"/>
    <w:rsid w:val="004006CC"/>
    <w:rsid w:val="00400715"/>
    <w:rsid w:val="004007A2"/>
    <w:rsid w:val="00400868"/>
    <w:rsid w:val="004008B9"/>
    <w:rsid w:val="00400D2B"/>
    <w:rsid w:val="00400DC9"/>
    <w:rsid w:val="00400E41"/>
    <w:rsid w:val="00400F01"/>
    <w:rsid w:val="00400FB4"/>
    <w:rsid w:val="004011CD"/>
    <w:rsid w:val="004018F2"/>
    <w:rsid w:val="004019B2"/>
    <w:rsid w:val="0040202A"/>
    <w:rsid w:val="00402062"/>
    <w:rsid w:val="0040256C"/>
    <w:rsid w:val="00402795"/>
    <w:rsid w:val="00402799"/>
    <w:rsid w:val="00403597"/>
    <w:rsid w:val="00403CB8"/>
    <w:rsid w:val="004043D2"/>
    <w:rsid w:val="00404745"/>
    <w:rsid w:val="00404EDF"/>
    <w:rsid w:val="00404F41"/>
    <w:rsid w:val="00405300"/>
    <w:rsid w:val="004053E9"/>
    <w:rsid w:val="00405924"/>
    <w:rsid w:val="00405E28"/>
    <w:rsid w:val="00406948"/>
    <w:rsid w:val="00406A07"/>
    <w:rsid w:val="004074E6"/>
    <w:rsid w:val="00407DF0"/>
    <w:rsid w:val="0041004B"/>
    <w:rsid w:val="00410610"/>
    <w:rsid w:val="00410808"/>
    <w:rsid w:val="004108F9"/>
    <w:rsid w:val="00410935"/>
    <w:rsid w:val="00410AD0"/>
    <w:rsid w:val="0041107B"/>
    <w:rsid w:val="004111BB"/>
    <w:rsid w:val="004112FF"/>
    <w:rsid w:val="00411307"/>
    <w:rsid w:val="00411366"/>
    <w:rsid w:val="00411D76"/>
    <w:rsid w:val="00411DE6"/>
    <w:rsid w:val="0041225D"/>
    <w:rsid w:val="00412423"/>
    <w:rsid w:val="004127E4"/>
    <w:rsid w:val="00412A54"/>
    <w:rsid w:val="00412A95"/>
    <w:rsid w:val="00413143"/>
    <w:rsid w:val="004132DD"/>
    <w:rsid w:val="004133BF"/>
    <w:rsid w:val="0041359C"/>
    <w:rsid w:val="004136F9"/>
    <w:rsid w:val="004139A0"/>
    <w:rsid w:val="00413D0C"/>
    <w:rsid w:val="00413F64"/>
    <w:rsid w:val="004142ED"/>
    <w:rsid w:val="0041434D"/>
    <w:rsid w:val="004146D3"/>
    <w:rsid w:val="00414922"/>
    <w:rsid w:val="00414BB5"/>
    <w:rsid w:val="00414E10"/>
    <w:rsid w:val="00414E6E"/>
    <w:rsid w:val="004151E3"/>
    <w:rsid w:val="00415315"/>
    <w:rsid w:val="0041533F"/>
    <w:rsid w:val="0041568B"/>
    <w:rsid w:val="0041589F"/>
    <w:rsid w:val="00415DDF"/>
    <w:rsid w:val="00415EAE"/>
    <w:rsid w:val="00416015"/>
    <w:rsid w:val="004163CB"/>
    <w:rsid w:val="004163DB"/>
    <w:rsid w:val="00416632"/>
    <w:rsid w:val="0041670A"/>
    <w:rsid w:val="00416AA4"/>
    <w:rsid w:val="00416B26"/>
    <w:rsid w:val="004170CF"/>
    <w:rsid w:val="004171D5"/>
    <w:rsid w:val="004173EC"/>
    <w:rsid w:val="0041758C"/>
    <w:rsid w:val="004175C5"/>
    <w:rsid w:val="00417939"/>
    <w:rsid w:val="00417FFD"/>
    <w:rsid w:val="0041CEC4"/>
    <w:rsid w:val="0041F7FF"/>
    <w:rsid w:val="00420178"/>
    <w:rsid w:val="0042040A"/>
    <w:rsid w:val="00420660"/>
    <w:rsid w:val="004215E8"/>
    <w:rsid w:val="0042195C"/>
    <w:rsid w:val="004219AA"/>
    <w:rsid w:val="00421F94"/>
    <w:rsid w:val="004222EA"/>
    <w:rsid w:val="004228DC"/>
    <w:rsid w:val="00422EDA"/>
    <w:rsid w:val="00423382"/>
    <w:rsid w:val="0042343F"/>
    <w:rsid w:val="004234E5"/>
    <w:rsid w:val="004237E2"/>
    <w:rsid w:val="00423C22"/>
    <w:rsid w:val="00423DB1"/>
    <w:rsid w:val="00423DD2"/>
    <w:rsid w:val="00424971"/>
    <w:rsid w:val="00424C07"/>
    <w:rsid w:val="00424C13"/>
    <w:rsid w:val="00424CA5"/>
    <w:rsid w:val="0042505F"/>
    <w:rsid w:val="0042539E"/>
    <w:rsid w:val="004253E9"/>
    <w:rsid w:val="004262B0"/>
    <w:rsid w:val="0042639A"/>
    <w:rsid w:val="004263AC"/>
    <w:rsid w:val="0042697C"/>
    <w:rsid w:val="00426A05"/>
    <w:rsid w:val="00427AD6"/>
    <w:rsid w:val="00427E9D"/>
    <w:rsid w:val="00427F6B"/>
    <w:rsid w:val="00430053"/>
    <w:rsid w:val="004308D2"/>
    <w:rsid w:val="00430B18"/>
    <w:rsid w:val="00430CD9"/>
    <w:rsid w:val="004315A0"/>
    <w:rsid w:val="00431887"/>
    <w:rsid w:val="00431F1A"/>
    <w:rsid w:val="004320E3"/>
    <w:rsid w:val="004326FE"/>
    <w:rsid w:val="00432D1D"/>
    <w:rsid w:val="00432D5E"/>
    <w:rsid w:val="00432FD6"/>
    <w:rsid w:val="00433581"/>
    <w:rsid w:val="004336DF"/>
    <w:rsid w:val="00433A0D"/>
    <w:rsid w:val="00433B09"/>
    <w:rsid w:val="00433D4C"/>
    <w:rsid w:val="004341CC"/>
    <w:rsid w:val="004346F2"/>
    <w:rsid w:val="00434A1E"/>
    <w:rsid w:val="00434A29"/>
    <w:rsid w:val="00434B96"/>
    <w:rsid w:val="004351F9"/>
    <w:rsid w:val="00435241"/>
    <w:rsid w:val="0043572D"/>
    <w:rsid w:val="004359F0"/>
    <w:rsid w:val="00435AB1"/>
    <w:rsid w:val="00435D45"/>
    <w:rsid w:val="00435DDE"/>
    <w:rsid w:val="004364C2"/>
    <w:rsid w:val="00436784"/>
    <w:rsid w:val="00436F64"/>
    <w:rsid w:val="00437167"/>
    <w:rsid w:val="00437568"/>
    <w:rsid w:val="00437A42"/>
    <w:rsid w:val="00437AC1"/>
    <w:rsid w:val="00437E3A"/>
    <w:rsid w:val="0044034A"/>
    <w:rsid w:val="004405D4"/>
    <w:rsid w:val="00440B01"/>
    <w:rsid w:val="00440C38"/>
    <w:rsid w:val="004411E4"/>
    <w:rsid w:val="0044131C"/>
    <w:rsid w:val="00441736"/>
    <w:rsid w:val="004419CD"/>
    <w:rsid w:val="00441B09"/>
    <w:rsid w:val="00441D50"/>
    <w:rsid w:val="00441F31"/>
    <w:rsid w:val="00441F40"/>
    <w:rsid w:val="00442143"/>
    <w:rsid w:val="004424E0"/>
    <w:rsid w:val="00442BAA"/>
    <w:rsid w:val="00442FA3"/>
    <w:rsid w:val="00443185"/>
    <w:rsid w:val="00443305"/>
    <w:rsid w:val="00443B00"/>
    <w:rsid w:val="00443BD7"/>
    <w:rsid w:val="00444326"/>
    <w:rsid w:val="00444B15"/>
    <w:rsid w:val="00444F95"/>
    <w:rsid w:val="0044556D"/>
    <w:rsid w:val="00445C58"/>
    <w:rsid w:val="00445CAB"/>
    <w:rsid w:val="00445E1A"/>
    <w:rsid w:val="0044610F"/>
    <w:rsid w:val="00446633"/>
    <w:rsid w:val="004466E9"/>
    <w:rsid w:val="00447084"/>
    <w:rsid w:val="00447118"/>
    <w:rsid w:val="004476C9"/>
    <w:rsid w:val="00447756"/>
    <w:rsid w:val="00450428"/>
    <w:rsid w:val="004505B5"/>
    <w:rsid w:val="004507B8"/>
    <w:rsid w:val="004507DB"/>
    <w:rsid w:val="00450D6B"/>
    <w:rsid w:val="00451882"/>
    <w:rsid w:val="00451F8A"/>
    <w:rsid w:val="00451FCC"/>
    <w:rsid w:val="0045224C"/>
    <w:rsid w:val="00452561"/>
    <w:rsid w:val="00452679"/>
    <w:rsid w:val="00452819"/>
    <w:rsid w:val="00452866"/>
    <w:rsid w:val="00452901"/>
    <w:rsid w:val="00452A86"/>
    <w:rsid w:val="00452AAD"/>
    <w:rsid w:val="00452BCD"/>
    <w:rsid w:val="00452DA9"/>
    <w:rsid w:val="00452FCC"/>
    <w:rsid w:val="00452FF0"/>
    <w:rsid w:val="00453139"/>
    <w:rsid w:val="0045331E"/>
    <w:rsid w:val="004536FE"/>
    <w:rsid w:val="0045385E"/>
    <w:rsid w:val="00453E1C"/>
    <w:rsid w:val="004542A9"/>
    <w:rsid w:val="00454450"/>
    <w:rsid w:val="004544B7"/>
    <w:rsid w:val="00454546"/>
    <w:rsid w:val="0045459B"/>
    <w:rsid w:val="0045498A"/>
    <w:rsid w:val="00454C18"/>
    <w:rsid w:val="00454D1C"/>
    <w:rsid w:val="00454FE6"/>
    <w:rsid w:val="00455012"/>
    <w:rsid w:val="00455469"/>
    <w:rsid w:val="0045599D"/>
    <w:rsid w:val="00455CA7"/>
    <w:rsid w:val="00455F4E"/>
    <w:rsid w:val="004568F9"/>
    <w:rsid w:val="004569CB"/>
    <w:rsid w:val="00456C22"/>
    <w:rsid w:val="00456DC2"/>
    <w:rsid w:val="00457152"/>
    <w:rsid w:val="00457F22"/>
    <w:rsid w:val="0046015D"/>
    <w:rsid w:val="0046038F"/>
    <w:rsid w:val="004607C0"/>
    <w:rsid w:val="004607C4"/>
    <w:rsid w:val="004608F8"/>
    <w:rsid w:val="00460B94"/>
    <w:rsid w:val="00460DB0"/>
    <w:rsid w:val="004616A0"/>
    <w:rsid w:val="004619DD"/>
    <w:rsid w:val="00461B90"/>
    <w:rsid w:val="00461BA1"/>
    <w:rsid w:val="00461F16"/>
    <w:rsid w:val="00462120"/>
    <w:rsid w:val="00462D2D"/>
    <w:rsid w:val="00463114"/>
    <w:rsid w:val="00463123"/>
    <w:rsid w:val="0046351A"/>
    <w:rsid w:val="0046353B"/>
    <w:rsid w:val="0046358C"/>
    <w:rsid w:val="0046385C"/>
    <w:rsid w:val="00463BA1"/>
    <w:rsid w:val="00464050"/>
    <w:rsid w:val="0046458B"/>
    <w:rsid w:val="00464F02"/>
    <w:rsid w:val="00464F53"/>
    <w:rsid w:val="0046506A"/>
    <w:rsid w:val="004658F8"/>
    <w:rsid w:val="004659F7"/>
    <w:rsid w:val="00465E5C"/>
    <w:rsid w:val="0046688C"/>
    <w:rsid w:val="00466DC6"/>
    <w:rsid w:val="00466F58"/>
    <w:rsid w:val="00466F8E"/>
    <w:rsid w:val="0046704B"/>
    <w:rsid w:val="00467059"/>
    <w:rsid w:val="00467086"/>
    <w:rsid w:val="004673D7"/>
    <w:rsid w:val="004675B1"/>
    <w:rsid w:val="004675CF"/>
    <w:rsid w:val="00467ADD"/>
    <w:rsid w:val="00470ECA"/>
    <w:rsid w:val="00470F7F"/>
    <w:rsid w:val="004711D2"/>
    <w:rsid w:val="004711E5"/>
    <w:rsid w:val="004711F3"/>
    <w:rsid w:val="00471841"/>
    <w:rsid w:val="00471B5F"/>
    <w:rsid w:val="00471B65"/>
    <w:rsid w:val="00471CC4"/>
    <w:rsid w:val="00472247"/>
    <w:rsid w:val="00472A21"/>
    <w:rsid w:val="00472B03"/>
    <w:rsid w:val="00473441"/>
    <w:rsid w:val="00473510"/>
    <w:rsid w:val="0047373D"/>
    <w:rsid w:val="004739CD"/>
    <w:rsid w:val="004741A8"/>
    <w:rsid w:val="004743F1"/>
    <w:rsid w:val="004743FC"/>
    <w:rsid w:val="004747EA"/>
    <w:rsid w:val="004748A6"/>
    <w:rsid w:val="00474942"/>
    <w:rsid w:val="00474BC4"/>
    <w:rsid w:val="00474E97"/>
    <w:rsid w:val="00474EF5"/>
    <w:rsid w:val="00474FEE"/>
    <w:rsid w:val="004750F5"/>
    <w:rsid w:val="004751D4"/>
    <w:rsid w:val="0047537B"/>
    <w:rsid w:val="0047556D"/>
    <w:rsid w:val="004757DB"/>
    <w:rsid w:val="00475A75"/>
    <w:rsid w:val="00475D69"/>
    <w:rsid w:val="004761B9"/>
    <w:rsid w:val="00476357"/>
    <w:rsid w:val="0047682B"/>
    <w:rsid w:val="00476B74"/>
    <w:rsid w:val="00476D27"/>
    <w:rsid w:val="00477206"/>
    <w:rsid w:val="00477219"/>
    <w:rsid w:val="004772C9"/>
    <w:rsid w:val="004773DD"/>
    <w:rsid w:val="0047785B"/>
    <w:rsid w:val="004778CA"/>
    <w:rsid w:val="00477A0C"/>
    <w:rsid w:val="00477AB8"/>
    <w:rsid w:val="00480303"/>
    <w:rsid w:val="00480411"/>
    <w:rsid w:val="00480951"/>
    <w:rsid w:val="00480B70"/>
    <w:rsid w:val="0048103B"/>
    <w:rsid w:val="0048120A"/>
    <w:rsid w:val="00481874"/>
    <w:rsid w:val="00481CA1"/>
    <w:rsid w:val="0048262B"/>
    <w:rsid w:val="00482F89"/>
    <w:rsid w:val="00483523"/>
    <w:rsid w:val="004837C7"/>
    <w:rsid w:val="00483E49"/>
    <w:rsid w:val="00483F74"/>
    <w:rsid w:val="0048406D"/>
    <w:rsid w:val="004843ED"/>
    <w:rsid w:val="00484569"/>
    <w:rsid w:val="00484C45"/>
    <w:rsid w:val="00484C56"/>
    <w:rsid w:val="00484D4E"/>
    <w:rsid w:val="00484DBE"/>
    <w:rsid w:val="0048514F"/>
    <w:rsid w:val="004855E7"/>
    <w:rsid w:val="0048590B"/>
    <w:rsid w:val="004859F8"/>
    <w:rsid w:val="00485C0C"/>
    <w:rsid w:val="00485CF6"/>
    <w:rsid w:val="00486080"/>
    <w:rsid w:val="0048688B"/>
    <w:rsid w:val="00486B67"/>
    <w:rsid w:val="00486CB9"/>
    <w:rsid w:val="00486D2B"/>
    <w:rsid w:val="00486D95"/>
    <w:rsid w:val="0048726F"/>
    <w:rsid w:val="004875BC"/>
    <w:rsid w:val="00487E6A"/>
    <w:rsid w:val="004900AD"/>
    <w:rsid w:val="0049033D"/>
    <w:rsid w:val="004905ED"/>
    <w:rsid w:val="00490B52"/>
    <w:rsid w:val="00490FB5"/>
    <w:rsid w:val="004917C8"/>
    <w:rsid w:val="00491A94"/>
    <w:rsid w:val="00491CE5"/>
    <w:rsid w:val="00491DAE"/>
    <w:rsid w:val="00492542"/>
    <w:rsid w:val="004928C2"/>
    <w:rsid w:val="004935F4"/>
    <w:rsid w:val="004936B1"/>
    <w:rsid w:val="00493A08"/>
    <w:rsid w:val="00493A50"/>
    <w:rsid w:val="00493B8A"/>
    <w:rsid w:val="00493CB0"/>
    <w:rsid w:val="00493CF1"/>
    <w:rsid w:val="00493DEE"/>
    <w:rsid w:val="0049446F"/>
    <w:rsid w:val="004948E1"/>
    <w:rsid w:val="00494980"/>
    <w:rsid w:val="00494C68"/>
    <w:rsid w:val="00494E7F"/>
    <w:rsid w:val="00495624"/>
    <w:rsid w:val="0049596A"/>
    <w:rsid w:val="00495A60"/>
    <w:rsid w:val="00495E26"/>
    <w:rsid w:val="00496167"/>
    <w:rsid w:val="0049623B"/>
    <w:rsid w:val="0049632A"/>
    <w:rsid w:val="00496745"/>
    <w:rsid w:val="004968A7"/>
    <w:rsid w:val="00496B84"/>
    <w:rsid w:val="004973E2"/>
    <w:rsid w:val="004975D8"/>
    <w:rsid w:val="004978BE"/>
    <w:rsid w:val="00497A97"/>
    <w:rsid w:val="00497E07"/>
    <w:rsid w:val="004A00C6"/>
    <w:rsid w:val="004A031D"/>
    <w:rsid w:val="004A05D6"/>
    <w:rsid w:val="004A05E3"/>
    <w:rsid w:val="004A09A3"/>
    <w:rsid w:val="004A0AAD"/>
    <w:rsid w:val="004A0AC9"/>
    <w:rsid w:val="004A11AF"/>
    <w:rsid w:val="004A1894"/>
    <w:rsid w:val="004A18E6"/>
    <w:rsid w:val="004A196A"/>
    <w:rsid w:val="004A1A0D"/>
    <w:rsid w:val="004A1B9F"/>
    <w:rsid w:val="004A1E3E"/>
    <w:rsid w:val="004A1FC0"/>
    <w:rsid w:val="004A2187"/>
    <w:rsid w:val="004A24C6"/>
    <w:rsid w:val="004A24C7"/>
    <w:rsid w:val="004A28C7"/>
    <w:rsid w:val="004A2C4A"/>
    <w:rsid w:val="004A2D60"/>
    <w:rsid w:val="004A314B"/>
    <w:rsid w:val="004A3390"/>
    <w:rsid w:val="004A3460"/>
    <w:rsid w:val="004A3501"/>
    <w:rsid w:val="004A358D"/>
    <w:rsid w:val="004A3A38"/>
    <w:rsid w:val="004A4AC6"/>
    <w:rsid w:val="004A4BFD"/>
    <w:rsid w:val="004A4C07"/>
    <w:rsid w:val="004A4CE0"/>
    <w:rsid w:val="004A5618"/>
    <w:rsid w:val="004A5641"/>
    <w:rsid w:val="004A566F"/>
    <w:rsid w:val="004A5CB5"/>
    <w:rsid w:val="004A5D4C"/>
    <w:rsid w:val="004A600D"/>
    <w:rsid w:val="004A6034"/>
    <w:rsid w:val="004A6521"/>
    <w:rsid w:val="004A6D55"/>
    <w:rsid w:val="004A6DBF"/>
    <w:rsid w:val="004A6E32"/>
    <w:rsid w:val="004A6E6F"/>
    <w:rsid w:val="004A7202"/>
    <w:rsid w:val="004A7469"/>
    <w:rsid w:val="004A754C"/>
    <w:rsid w:val="004A7646"/>
    <w:rsid w:val="004A769C"/>
    <w:rsid w:val="004A794D"/>
    <w:rsid w:val="004A7AEF"/>
    <w:rsid w:val="004B0004"/>
    <w:rsid w:val="004B0179"/>
    <w:rsid w:val="004B01A9"/>
    <w:rsid w:val="004B0205"/>
    <w:rsid w:val="004B08F1"/>
    <w:rsid w:val="004B0A1D"/>
    <w:rsid w:val="004B0C72"/>
    <w:rsid w:val="004B10F0"/>
    <w:rsid w:val="004B115D"/>
    <w:rsid w:val="004B1402"/>
    <w:rsid w:val="004B1A34"/>
    <w:rsid w:val="004B1CDD"/>
    <w:rsid w:val="004B22F1"/>
    <w:rsid w:val="004B2A9D"/>
    <w:rsid w:val="004B38C3"/>
    <w:rsid w:val="004B39B5"/>
    <w:rsid w:val="004B3D56"/>
    <w:rsid w:val="004B4FD7"/>
    <w:rsid w:val="004B53B7"/>
    <w:rsid w:val="004B59AB"/>
    <w:rsid w:val="004B5F70"/>
    <w:rsid w:val="004B5F97"/>
    <w:rsid w:val="004B645D"/>
    <w:rsid w:val="004B6551"/>
    <w:rsid w:val="004B6760"/>
    <w:rsid w:val="004B6848"/>
    <w:rsid w:val="004B6A3D"/>
    <w:rsid w:val="004B6A8B"/>
    <w:rsid w:val="004B752E"/>
    <w:rsid w:val="004B76AE"/>
    <w:rsid w:val="004B7864"/>
    <w:rsid w:val="004B7B97"/>
    <w:rsid w:val="004C0191"/>
    <w:rsid w:val="004C11DF"/>
    <w:rsid w:val="004C1303"/>
    <w:rsid w:val="004C1484"/>
    <w:rsid w:val="004C1835"/>
    <w:rsid w:val="004C1A8F"/>
    <w:rsid w:val="004C2B72"/>
    <w:rsid w:val="004C2FB5"/>
    <w:rsid w:val="004C3019"/>
    <w:rsid w:val="004C3849"/>
    <w:rsid w:val="004C3AC6"/>
    <w:rsid w:val="004C3F60"/>
    <w:rsid w:val="004C4626"/>
    <w:rsid w:val="004C4B3F"/>
    <w:rsid w:val="004C4C58"/>
    <w:rsid w:val="004C4CC7"/>
    <w:rsid w:val="004C4CDD"/>
    <w:rsid w:val="004C4FA3"/>
    <w:rsid w:val="004C4FD7"/>
    <w:rsid w:val="004C5A67"/>
    <w:rsid w:val="004C6331"/>
    <w:rsid w:val="004C6780"/>
    <w:rsid w:val="004C6DB5"/>
    <w:rsid w:val="004C7116"/>
    <w:rsid w:val="004C7205"/>
    <w:rsid w:val="004C728C"/>
    <w:rsid w:val="004C7790"/>
    <w:rsid w:val="004C7FD2"/>
    <w:rsid w:val="004C7FE8"/>
    <w:rsid w:val="004D099F"/>
    <w:rsid w:val="004D0A56"/>
    <w:rsid w:val="004D0E89"/>
    <w:rsid w:val="004D10EB"/>
    <w:rsid w:val="004D130B"/>
    <w:rsid w:val="004D14F4"/>
    <w:rsid w:val="004D1680"/>
    <w:rsid w:val="004D1751"/>
    <w:rsid w:val="004D1C9A"/>
    <w:rsid w:val="004D1D68"/>
    <w:rsid w:val="004D257D"/>
    <w:rsid w:val="004D25BA"/>
    <w:rsid w:val="004D29A9"/>
    <w:rsid w:val="004D2A8D"/>
    <w:rsid w:val="004D2ED2"/>
    <w:rsid w:val="004D2EF8"/>
    <w:rsid w:val="004D3084"/>
    <w:rsid w:val="004D3A7D"/>
    <w:rsid w:val="004D3BD7"/>
    <w:rsid w:val="004D3D8F"/>
    <w:rsid w:val="004D41C1"/>
    <w:rsid w:val="004D4752"/>
    <w:rsid w:val="004D495D"/>
    <w:rsid w:val="004D4C59"/>
    <w:rsid w:val="004D4C90"/>
    <w:rsid w:val="004D5A2A"/>
    <w:rsid w:val="004D5A66"/>
    <w:rsid w:val="004D5CDE"/>
    <w:rsid w:val="004D5D6C"/>
    <w:rsid w:val="004D5EF7"/>
    <w:rsid w:val="004D6314"/>
    <w:rsid w:val="004D63C7"/>
    <w:rsid w:val="004D64F9"/>
    <w:rsid w:val="004D6841"/>
    <w:rsid w:val="004D6E5D"/>
    <w:rsid w:val="004D6F60"/>
    <w:rsid w:val="004D7391"/>
    <w:rsid w:val="004D73F2"/>
    <w:rsid w:val="004D7798"/>
    <w:rsid w:val="004E0065"/>
    <w:rsid w:val="004E01A1"/>
    <w:rsid w:val="004E0326"/>
    <w:rsid w:val="004E072B"/>
    <w:rsid w:val="004E09FB"/>
    <w:rsid w:val="004E0B18"/>
    <w:rsid w:val="004E0B3B"/>
    <w:rsid w:val="004E0C98"/>
    <w:rsid w:val="004E0E42"/>
    <w:rsid w:val="004E1032"/>
    <w:rsid w:val="004E11CF"/>
    <w:rsid w:val="004E12C7"/>
    <w:rsid w:val="004E1680"/>
    <w:rsid w:val="004E1EB3"/>
    <w:rsid w:val="004E2053"/>
    <w:rsid w:val="004E2079"/>
    <w:rsid w:val="004E2A52"/>
    <w:rsid w:val="004E2A54"/>
    <w:rsid w:val="004E2D90"/>
    <w:rsid w:val="004E2F43"/>
    <w:rsid w:val="004E2F8D"/>
    <w:rsid w:val="004E2FED"/>
    <w:rsid w:val="004E4910"/>
    <w:rsid w:val="004E52D5"/>
    <w:rsid w:val="004E5560"/>
    <w:rsid w:val="004E584E"/>
    <w:rsid w:val="004E5932"/>
    <w:rsid w:val="004E5AC3"/>
    <w:rsid w:val="004E655C"/>
    <w:rsid w:val="004E6597"/>
    <w:rsid w:val="004E68F5"/>
    <w:rsid w:val="004E68FC"/>
    <w:rsid w:val="004E6F33"/>
    <w:rsid w:val="004E71DC"/>
    <w:rsid w:val="004E75BA"/>
    <w:rsid w:val="004E7B86"/>
    <w:rsid w:val="004F09B5"/>
    <w:rsid w:val="004F0A14"/>
    <w:rsid w:val="004F0C21"/>
    <w:rsid w:val="004F0FD0"/>
    <w:rsid w:val="004F0FFA"/>
    <w:rsid w:val="004F1DEE"/>
    <w:rsid w:val="004F2214"/>
    <w:rsid w:val="004F227F"/>
    <w:rsid w:val="004F24E0"/>
    <w:rsid w:val="004F26E7"/>
    <w:rsid w:val="004F28C3"/>
    <w:rsid w:val="004F2A07"/>
    <w:rsid w:val="004F2C1F"/>
    <w:rsid w:val="004F2DD8"/>
    <w:rsid w:val="004F2E09"/>
    <w:rsid w:val="004F3386"/>
    <w:rsid w:val="004F392A"/>
    <w:rsid w:val="004F4135"/>
    <w:rsid w:val="004F41CB"/>
    <w:rsid w:val="004F43DD"/>
    <w:rsid w:val="004F499B"/>
    <w:rsid w:val="004F50D2"/>
    <w:rsid w:val="004F5441"/>
    <w:rsid w:val="004F569C"/>
    <w:rsid w:val="004F578B"/>
    <w:rsid w:val="004F5873"/>
    <w:rsid w:val="004F5B78"/>
    <w:rsid w:val="004F63DF"/>
    <w:rsid w:val="004F63FB"/>
    <w:rsid w:val="004F6781"/>
    <w:rsid w:val="004F6935"/>
    <w:rsid w:val="004F6BB8"/>
    <w:rsid w:val="004F7181"/>
    <w:rsid w:val="004F71CB"/>
    <w:rsid w:val="004F733C"/>
    <w:rsid w:val="004F7434"/>
    <w:rsid w:val="004F769F"/>
    <w:rsid w:val="004F7943"/>
    <w:rsid w:val="004F7945"/>
    <w:rsid w:val="005002A8"/>
    <w:rsid w:val="0050087B"/>
    <w:rsid w:val="0050096E"/>
    <w:rsid w:val="00500AB3"/>
    <w:rsid w:val="00500F51"/>
    <w:rsid w:val="00500FFF"/>
    <w:rsid w:val="00501B7A"/>
    <w:rsid w:val="00501F23"/>
    <w:rsid w:val="00502829"/>
    <w:rsid w:val="00502AA6"/>
    <w:rsid w:val="00502AC3"/>
    <w:rsid w:val="00502BDA"/>
    <w:rsid w:val="00503258"/>
    <w:rsid w:val="0050390D"/>
    <w:rsid w:val="00503C16"/>
    <w:rsid w:val="00503C89"/>
    <w:rsid w:val="00503D26"/>
    <w:rsid w:val="00503DE4"/>
    <w:rsid w:val="005044C0"/>
    <w:rsid w:val="0050451D"/>
    <w:rsid w:val="0050464D"/>
    <w:rsid w:val="00504BA4"/>
    <w:rsid w:val="00504F47"/>
    <w:rsid w:val="005052CD"/>
    <w:rsid w:val="0050557A"/>
    <w:rsid w:val="00505979"/>
    <w:rsid w:val="005059CE"/>
    <w:rsid w:val="00505B62"/>
    <w:rsid w:val="00505D56"/>
    <w:rsid w:val="00505DE9"/>
    <w:rsid w:val="00505F1D"/>
    <w:rsid w:val="00505FA0"/>
    <w:rsid w:val="00506275"/>
    <w:rsid w:val="005064EC"/>
    <w:rsid w:val="005069AD"/>
    <w:rsid w:val="00506D06"/>
    <w:rsid w:val="005072E3"/>
    <w:rsid w:val="005075F6"/>
    <w:rsid w:val="005078A3"/>
    <w:rsid w:val="00507BAF"/>
    <w:rsid w:val="00507E0F"/>
    <w:rsid w:val="00510202"/>
    <w:rsid w:val="00510424"/>
    <w:rsid w:val="00510569"/>
    <w:rsid w:val="00510B31"/>
    <w:rsid w:val="00510CD7"/>
    <w:rsid w:val="00510F89"/>
    <w:rsid w:val="00511735"/>
    <w:rsid w:val="00511E98"/>
    <w:rsid w:val="00512306"/>
    <w:rsid w:val="005125F3"/>
    <w:rsid w:val="005130B3"/>
    <w:rsid w:val="0051338A"/>
    <w:rsid w:val="00513695"/>
    <w:rsid w:val="005138A3"/>
    <w:rsid w:val="00513B05"/>
    <w:rsid w:val="00513F8C"/>
    <w:rsid w:val="005140AD"/>
    <w:rsid w:val="005141D3"/>
    <w:rsid w:val="00514211"/>
    <w:rsid w:val="005143AB"/>
    <w:rsid w:val="005145DF"/>
    <w:rsid w:val="00514765"/>
    <w:rsid w:val="005147F7"/>
    <w:rsid w:val="005148DC"/>
    <w:rsid w:val="00515316"/>
    <w:rsid w:val="005155D6"/>
    <w:rsid w:val="005159B5"/>
    <w:rsid w:val="00515C2A"/>
    <w:rsid w:val="00515D44"/>
    <w:rsid w:val="00516119"/>
    <w:rsid w:val="005162FF"/>
    <w:rsid w:val="00516415"/>
    <w:rsid w:val="005169E4"/>
    <w:rsid w:val="00516F18"/>
    <w:rsid w:val="00516FD6"/>
    <w:rsid w:val="0051745C"/>
    <w:rsid w:val="0051765D"/>
    <w:rsid w:val="00517B5E"/>
    <w:rsid w:val="00517D0A"/>
    <w:rsid w:val="00517D8D"/>
    <w:rsid w:val="0052030A"/>
    <w:rsid w:val="00520F35"/>
    <w:rsid w:val="0052124A"/>
    <w:rsid w:val="005213D5"/>
    <w:rsid w:val="00521B0E"/>
    <w:rsid w:val="00521F4B"/>
    <w:rsid w:val="00522093"/>
    <w:rsid w:val="0052230F"/>
    <w:rsid w:val="00522CFF"/>
    <w:rsid w:val="00522D08"/>
    <w:rsid w:val="00522DC4"/>
    <w:rsid w:val="00522F41"/>
    <w:rsid w:val="00522F46"/>
    <w:rsid w:val="005231D7"/>
    <w:rsid w:val="0052366D"/>
    <w:rsid w:val="00523814"/>
    <w:rsid w:val="00524322"/>
    <w:rsid w:val="0052442D"/>
    <w:rsid w:val="005246C7"/>
    <w:rsid w:val="005247B4"/>
    <w:rsid w:val="005248CA"/>
    <w:rsid w:val="00524A89"/>
    <w:rsid w:val="00524BC8"/>
    <w:rsid w:val="00524E7F"/>
    <w:rsid w:val="00525788"/>
    <w:rsid w:val="0052585C"/>
    <w:rsid w:val="00525A34"/>
    <w:rsid w:val="00525B00"/>
    <w:rsid w:val="00525F82"/>
    <w:rsid w:val="0052602C"/>
    <w:rsid w:val="0052630F"/>
    <w:rsid w:val="005264A2"/>
    <w:rsid w:val="00526590"/>
    <w:rsid w:val="00526CF0"/>
    <w:rsid w:val="00526D9C"/>
    <w:rsid w:val="00526DD8"/>
    <w:rsid w:val="00527121"/>
    <w:rsid w:val="00527179"/>
    <w:rsid w:val="0052733D"/>
    <w:rsid w:val="00527D25"/>
    <w:rsid w:val="00527EF6"/>
    <w:rsid w:val="005300DF"/>
    <w:rsid w:val="00530143"/>
    <w:rsid w:val="00530233"/>
    <w:rsid w:val="005304DA"/>
    <w:rsid w:val="005305AC"/>
    <w:rsid w:val="0053065F"/>
    <w:rsid w:val="005306CF"/>
    <w:rsid w:val="00530E41"/>
    <w:rsid w:val="00531462"/>
    <w:rsid w:val="0053148B"/>
    <w:rsid w:val="0053165A"/>
    <w:rsid w:val="005318D7"/>
    <w:rsid w:val="005318ED"/>
    <w:rsid w:val="00531EF6"/>
    <w:rsid w:val="00531FA4"/>
    <w:rsid w:val="00531FE9"/>
    <w:rsid w:val="00532222"/>
    <w:rsid w:val="00532C84"/>
    <w:rsid w:val="00533608"/>
    <w:rsid w:val="00533613"/>
    <w:rsid w:val="005341FE"/>
    <w:rsid w:val="00534291"/>
    <w:rsid w:val="00534C56"/>
    <w:rsid w:val="0053503F"/>
    <w:rsid w:val="005351EB"/>
    <w:rsid w:val="00535540"/>
    <w:rsid w:val="00535954"/>
    <w:rsid w:val="00535A16"/>
    <w:rsid w:val="00535B0F"/>
    <w:rsid w:val="00535DAD"/>
    <w:rsid w:val="005365FD"/>
    <w:rsid w:val="005369AC"/>
    <w:rsid w:val="00536AB6"/>
    <w:rsid w:val="00536B3A"/>
    <w:rsid w:val="00536BFD"/>
    <w:rsid w:val="00536C7D"/>
    <w:rsid w:val="0053747D"/>
    <w:rsid w:val="00537789"/>
    <w:rsid w:val="005377CA"/>
    <w:rsid w:val="00537A7E"/>
    <w:rsid w:val="00537BD9"/>
    <w:rsid w:val="00537E5E"/>
    <w:rsid w:val="00537E68"/>
    <w:rsid w:val="00537F69"/>
    <w:rsid w:val="0054072F"/>
    <w:rsid w:val="00540947"/>
    <w:rsid w:val="00540995"/>
    <w:rsid w:val="005410DC"/>
    <w:rsid w:val="005411FD"/>
    <w:rsid w:val="005412A9"/>
    <w:rsid w:val="005415DC"/>
    <w:rsid w:val="005418E2"/>
    <w:rsid w:val="00541B28"/>
    <w:rsid w:val="00542036"/>
    <w:rsid w:val="00542961"/>
    <w:rsid w:val="00542A1A"/>
    <w:rsid w:val="00542B3B"/>
    <w:rsid w:val="00542C05"/>
    <w:rsid w:val="00542C7B"/>
    <w:rsid w:val="00543211"/>
    <w:rsid w:val="005433B6"/>
    <w:rsid w:val="00543528"/>
    <w:rsid w:val="0054372E"/>
    <w:rsid w:val="00543DD3"/>
    <w:rsid w:val="00543EFE"/>
    <w:rsid w:val="00543F2B"/>
    <w:rsid w:val="00543F3F"/>
    <w:rsid w:val="0054426F"/>
    <w:rsid w:val="0054441C"/>
    <w:rsid w:val="00544A24"/>
    <w:rsid w:val="00544A9E"/>
    <w:rsid w:val="00544DE6"/>
    <w:rsid w:val="00544F23"/>
    <w:rsid w:val="0054523A"/>
    <w:rsid w:val="005453EA"/>
    <w:rsid w:val="005455CD"/>
    <w:rsid w:val="00545610"/>
    <w:rsid w:val="00545B12"/>
    <w:rsid w:val="00545CB1"/>
    <w:rsid w:val="00545E56"/>
    <w:rsid w:val="00546851"/>
    <w:rsid w:val="00546C3D"/>
    <w:rsid w:val="00546D65"/>
    <w:rsid w:val="00546E07"/>
    <w:rsid w:val="00546E8A"/>
    <w:rsid w:val="0054716B"/>
    <w:rsid w:val="005472DB"/>
    <w:rsid w:val="005474CF"/>
    <w:rsid w:val="00547535"/>
    <w:rsid w:val="00547BDF"/>
    <w:rsid w:val="0055016D"/>
    <w:rsid w:val="005503B7"/>
    <w:rsid w:val="005505FC"/>
    <w:rsid w:val="00550937"/>
    <w:rsid w:val="005509FC"/>
    <w:rsid w:val="00550BA1"/>
    <w:rsid w:val="00550D1A"/>
    <w:rsid w:val="005510D9"/>
    <w:rsid w:val="005511A3"/>
    <w:rsid w:val="00551205"/>
    <w:rsid w:val="00551255"/>
    <w:rsid w:val="005515F4"/>
    <w:rsid w:val="00551658"/>
    <w:rsid w:val="00551669"/>
    <w:rsid w:val="005518C4"/>
    <w:rsid w:val="00551A28"/>
    <w:rsid w:val="00551A77"/>
    <w:rsid w:val="00551ADD"/>
    <w:rsid w:val="005520F0"/>
    <w:rsid w:val="005521DC"/>
    <w:rsid w:val="005522FE"/>
    <w:rsid w:val="005524A3"/>
    <w:rsid w:val="005525C5"/>
    <w:rsid w:val="00552822"/>
    <w:rsid w:val="00552F6A"/>
    <w:rsid w:val="00553084"/>
    <w:rsid w:val="0055325F"/>
    <w:rsid w:val="005533F5"/>
    <w:rsid w:val="005537E7"/>
    <w:rsid w:val="00553868"/>
    <w:rsid w:val="005540D5"/>
    <w:rsid w:val="00554102"/>
    <w:rsid w:val="005541C2"/>
    <w:rsid w:val="00554293"/>
    <w:rsid w:val="005548F9"/>
    <w:rsid w:val="005552CA"/>
    <w:rsid w:val="005554BE"/>
    <w:rsid w:val="00556258"/>
    <w:rsid w:val="0055661A"/>
    <w:rsid w:val="00556658"/>
    <w:rsid w:val="005567A8"/>
    <w:rsid w:val="005567A9"/>
    <w:rsid w:val="005569D1"/>
    <w:rsid w:val="00556B82"/>
    <w:rsid w:val="00556F18"/>
    <w:rsid w:val="005571BB"/>
    <w:rsid w:val="00557202"/>
    <w:rsid w:val="0055734B"/>
    <w:rsid w:val="005574B4"/>
    <w:rsid w:val="005579A1"/>
    <w:rsid w:val="00557A53"/>
    <w:rsid w:val="00557BD4"/>
    <w:rsid w:val="00557CE2"/>
    <w:rsid w:val="00557DC2"/>
    <w:rsid w:val="005604B0"/>
    <w:rsid w:val="005605F4"/>
    <w:rsid w:val="00560E8E"/>
    <w:rsid w:val="00560FB4"/>
    <w:rsid w:val="00561514"/>
    <w:rsid w:val="00561CF0"/>
    <w:rsid w:val="00562154"/>
    <w:rsid w:val="005622DA"/>
    <w:rsid w:val="0056230B"/>
    <w:rsid w:val="00562643"/>
    <w:rsid w:val="00562E34"/>
    <w:rsid w:val="0056308B"/>
    <w:rsid w:val="00564040"/>
    <w:rsid w:val="005642A8"/>
    <w:rsid w:val="005646D9"/>
    <w:rsid w:val="00564824"/>
    <w:rsid w:val="005649DA"/>
    <w:rsid w:val="00564AE4"/>
    <w:rsid w:val="00564F6D"/>
    <w:rsid w:val="00564FEE"/>
    <w:rsid w:val="005650FC"/>
    <w:rsid w:val="005656CD"/>
    <w:rsid w:val="00565704"/>
    <w:rsid w:val="00565D73"/>
    <w:rsid w:val="00565E10"/>
    <w:rsid w:val="00565E96"/>
    <w:rsid w:val="0056662D"/>
    <w:rsid w:val="0056685A"/>
    <w:rsid w:val="00566ACB"/>
    <w:rsid w:val="00566FCE"/>
    <w:rsid w:val="00567094"/>
    <w:rsid w:val="0056709E"/>
    <w:rsid w:val="005672B0"/>
    <w:rsid w:val="00567847"/>
    <w:rsid w:val="005678CE"/>
    <w:rsid w:val="00567B9B"/>
    <w:rsid w:val="00567CEB"/>
    <w:rsid w:val="00567DDC"/>
    <w:rsid w:val="00567F1B"/>
    <w:rsid w:val="005704B0"/>
    <w:rsid w:val="005706F1"/>
    <w:rsid w:val="00570752"/>
    <w:rsid w:val="005707C0"/>
    <w:rsid w:val="005710BD"/>
    <w:rsid w:val="00571249"/>
    <w:rsid w:val="005719FD"/>
    <w:rsid w:val="00571B59"/>
    <w:rsid w:val="00571CAB"/>
    <w:rsid w:val="005727E8"/>
    <w:rsid w:val="0057286F"/>
    <w:rsid w:val="00572AE0"/>
    <w:rsid w:val="00572E1D"/>
    <w:rsid w:val="00572E23"/>
    <w:rsid w:val="00573469"/>
    <w:rsid w:val="0057349A"/>
    <w:rsid w:val="005736E2"/>
    <w:rsid w:val="00573773"/>
    <w:rsid w:val="00573830"/>
    <w:rsid w:val="0057386C"/>
    <w:rsid w:val="00573C3C"/>
    <w:rsid w:val="00573DCE"/>
    <w:rsid w:val="00573DF0"/>
    <w:rsid w:val="00574498"/>
    <w:rsid w:val="0057469B"/>
    <w:rsid w:val="00574A11"/>
    <w:rsid w:val="00574E0C"/>
    <w:rsid w:val="00574E57"/>
    <w:rsid w:val="0057512C"/>
    <w:rsid w:val="005751C0"/>
    <w:rsid w:val="005759C1"/>
    <w:rsid w:val="00575D27"/>
    <w:rsid w:val="0057657B"/>
    <w:rsid w:val="00576AF5"/>
    <w:rsid w:val="00576EA1"/>
    <w:rsid w:val="00576FFA"/>
    <w:rsid w:val="00577075"/>
    <w:rsid w:val="00577766"/>
    <w:rsid w:val="00577CB7"/>
    <w:rsid w:val="00577FAB"/>
    <w:rsid w:val="00580166"/>
    <w:rsid w:val="0058022E"/>
    <w:rsid w:val="00580642"/>
    <w:rsid w:val="00580CC4"/>
    <w:rsid w:val="00580CD4"/>
    <w:rsid w:val="005810B3"/>
    <w:rsid w:val="00581346"/>
    <w:rsid w:val="00581558"/>
    <w:rsid w:val="0058185B"/>
    <w:rsid w:val="00581ADC"/>
    <w:rsid w:val="0058212C"/>
    <w:rsid w:val="0058240A"/>
    <w:rsid w:val="0058266D"/>
    <w:rsid w:val="00582C28"/>
    <w:rsid w:val="00582CB6"/>
    <w:rsid w:val="00582E20"/>
    <w:rsid w:val="00583443"/>
    <w:rsid w:val="00583468"/>
    <w:rsid w:val="0058383F"/>
    <w:rsid w:val="00583895"/>
    <w:rsid w:val="0058396D"/>
    <w:rsid w:val="00583FE9"/>
    <w:rsid w:val="00583FFC"/>
    <w:rsid w:val="0058423E"/>
    <w:rsid w:val="00584329"/>
    <w:rsid w:val="005847AB"/>
    <w:rsid w:val="00584D8A"/>
    <w:rsid w:val="00584F5A"/>
    <w:rsid w:val="00585912"/>
    <w:rsid w:val="00585C03"/>
    <w:rsid w:val="00585C77"/>
    <w:rsid w:val="00585ED5"/>
    <w:rsid w:val="00585FE0"/>
    <w:rsid w:val="005865CF"/>
    <w:rsid w:val="0058694E"/>
    <w:rsid w:val="00586FB3"/>
    <w:rsid w:val="00587171"/>
    <w:rsid w:val="00587C57"/>
    <w:rsid w:val="00587F9C"/>
    <w:rsid w:val="00590075"/>
    <w:rsid w:val="005902CA"/>
    <w:rsid w:val="00590400"/>
    <w:rsid w:val="0059043F"/>
    <w:rsid w:val="0059067B"/>
    <w:rsid w:val="00590851"/>
    <w:rsid w:val="00590865"/>
    <w:rsid w:val="00590DA9"/>
    <w:rsid w:val="00590EA8"/>
    <w:rsid w:val="00591562"/>
    <w:rsid w:val="00591837"/>
    <w:rsid w:val="00591989"/>
    <w:rsid w:val="00591DBA"/>
    <w:rsid w:val="00592163"/>
    <w:rsid w:val="0059226D"/>
    <w:rsid w:val="005927B2"/>
    <w:rsid w:val="005929B5"/>
    <w:rsid w:val="005929F1"/>
    <w:rsid w:val="00592AA6"/>
    <w:rsid w:val="00592CF7"/>
    <w:rsid w:val="005933AF"/>
    <w:rsid w:val="005938FA"/>
    <w:rsid w:val="005944F8"/>
    <w:rsid w:val="00594812"/>
    <w:rsid w:val="00594B63"/>
    <w:rsid w:val="00595683"/>
    <w:rsid w:val="005959B0"/>
    <w:rsid w:val="00595A87"/>
    <w:rsid w:val="00595EDB"/>
    <w:rsid w:val="005960CE"/>
    <w:rsid w:val="00596539"/>
    <w:rsid w:val="00596641"/>
    <w:rsid w:val="00596945"/>
    <w:rsid w:val="00596D95"/>
    <w:rsid w:val="00596E06"/>
    <w:rsid w:val="00596E3E"/>
    <w:rsid w:val="00597159"/>
    <w:rsid w:val="00597202"/>
    <w:rsid w:val="005973DC"/>
    <w:rsid w:val="00597D30"/>
    <w:rsid w:val="00597D4D"/>
    <w:rsid w:val="00597FA2"/>
    <w:rsid w:val="005A009E"/>
    <w:rsid w:val="005A00D7"/>
    <w:rsid w:val="005A027C"/>
    <w:rsid w:val="005A07B9"/>
    <w:rsid w:val="005A0CEE"/>
    <w:rsid w:val="005A0EDB"/>
    <w:rsid w:val="005A12DD"/>
    <w:rsid w:val="005A1475"/>
    <w:rsid w:val="005A1486"/>
    <w:rsid w:val="005A17C9"/>
    <w:rsid w:val="005A1ACF"/>
    <w:rsid w:val="005A1BBE"/>
    <w:rsid w:val="005A1C0E"/>
    <w:rsid w:val="005A1DD9"/>
    <w:rsid w:val="005A27E8"/>
    <w:rsid w:val="005A282B"/>
    <w:rsid w:val="005A29DF"/>
    <w:rsid w:val="005A29F1"/>
    <w:rsid w:val="005A2AE0"/>
    <w:rsid w:val="005A3246"/>
    <w:rsid w:val="005A32CD"/>
    <w:rsid w:val="005A3481"/>
    <w:rsid w:val="005A34CB"/>
    <w:rsid w:val="005A3508"/>
    <w:rsid w:val="005A36A9"/>
    <w:rsid w:val="005A3A72"/>
    <w:rsid w:val="005A3AF2"/>
    <w:rsid w:val="005A3AFB"/>
    <w:rsid w:val="005A3C75"/>
    <w:rsid w:val="005A3D64"/>
    <w:rsid w:val="005A4749"/>
    <w:rsid w:val="005A4920"/>
    <w:rsid w:val="005A497C"/>
    <w:rsid w:val="005A4C01"/>
    <w:rsid w:val="005A4D35"/>
    <w:rsid w:val="005A4F81"/>
    <w:rsid w:val="005A5049"/>
    <w:rsid w:val="005A5185"/>
    <w:rsid w:val="005A529D"/>
    <w:rsid w:val="005A53D1"/>
    <w:rsid w:val="005A54D9"/>
    <w:rsid w:val="005A54FC"/>
    <w:rsid w:val="005A55BB"/>
    <w:rsid w:val="005A599B"/>
    <w:rsid w:val="005A5A46"/>
    <w:rsid w:val="005A6435"/>
    <w:rsid w:val="005A6446"/>
    <w:rsid w:val="005A67FE"/>
    <w:rsid w:val="005A6B57"/>
    <w:rsid w:val="005A6CDC"/>
    <w:rsid w:val="005A76F1"/>
    <w:rsid w:val="005A7933"/>
    <w:rsid w:val="005A79C2"/>
    <w:rsid w:val="005A7AB0"/>
    <w:rsid w:val="005B0146"/>
    <w:rsid w:val="005B0303"/>
    <w:rsid w:val="005B0808"/>
    <w:rsid w:val="005B0A0A"/>
    <w:rsid w:val="005B106A"/>
    <w:rsid w:val="005B12E5"/>
    <w:rsid w:val="005B1910"/>
    <w:rsid w:val="005B1989"/>
    <w:rsid w:val="005B19A8"/>
    <w:rsid w:val="005B19FB"/>
    <w:rsid w:val="005B1A09"/>
    <w:rsid w:val="005B1C79"/>
    <w:rsid w:val="005B1CBE"/>
    <w:rsid w:val="005B1F0B"/>
    <w:rsid w:val="005B20CE"/>
    <w:rsid w:val="005B23D9"/>
    <w:rsid w:val="005B24A8"/>
    <w:rsid w:val="005B2C25"/>
    <w:rsid w:val="005B2F82"/>
    <w:rsid w:val="005B2FF3"/>
    <w:rsid w:val="005B3271"/>
    <w:rsid w:val="005B3369"/>
    <w:rsid w:val="005B35B1"/>
    <w:rsid w:val="005B35B5"/>
    <w:rsid w:val="005B3902"/>
    <w:rsid w:val="005B3D2F"/>
    <w:rsid w:val="005B3DCA"/>
    <w:rsid w:val="005B47CA"/>
    <w:rsid w:val="005B4D3E"/>
    <w:rsid w:val="005B56BB"/>
    <w:rsid w:val="005B571D"/>
    <w:rsid w:val="005B57F2"/>
    <w:rsid w:val="005B5843"/>
    <w:rsid w:val="005B65E1"/>
    <w:rsid w:val="005B6721"/>
    <w:rsid w:val="005B68E7"/>
    <w:rsid w:val="005B6907"/>
    <w:rsid w:val="005B6A7E"/>
    <w:rsid w:val="005B6A97"/>
    <w:rsid w:val="005B6B31"/>
    <w:rsid w:val="005B700B"/>
    <w:rsid w:val="005B75E1"/>
    <w:rsid w:val="005C0E50"/>
    <w:rsid w:val="005C122B"/>
    <w:rsid w:val="005C16E4"/>
    <w:rsid w:val="005C196F"/>
    <w:rsid w:val="005C1B6A"/>
    <w:rsid w:val="005C1FDB"/>
    <w:rsid w:val="005C26BC"/>
    <w:rsid w:val="005C27D5"/>
    <w:rsid w:val="005C29AF"/>
    <w:rsid w:val="005C2A2E"/>
    <w:rsid w:val="005C2A6E"/>
    <w:rsid w:val="005C3672"/>
    <w:rsid w:val="005C3938"/>
    <w:rsid w:val="005C4354"/>
    <w:rsid w:val="005C4C03"/>
    <w:rsid w:val="005C4F6A"/>
    <w:rsid w:val="005C538D"/>
    <w:rsid w:val="005C581C"/>
    <w:rsid w:val="005C59CB"/>
    <w:rsid w:val="005C5A8A"/>
    <w:rsid w:val="005C5D3E"/>
    <w:rsid w:val="005C60CF"/>
    <w:rsid w:val="005C6256"/>
    <w:rsid w:val="005C62A9"/>
    <w:rsid w:val="005C6A46"/>
    <w:rsid w:val="005C708D"/>
    <w:rsid w:val="005C7594"/>
    <w:rsid w:val="005C767D"/>
    <w:rsid w:val="005C7762"/>
    <w:rsid w:val="005C7892"/>
    <w:rsid w:val="005C7A6D"/>
    <w:rsid w:val="005C7D4F"/>
    <w:rsid w:val="005C7DA3"/>
    <w:rsid w:val="005D0175"/>
    <w:rsid w:val="005D05B2"/>
    <w:rsid w:val="005D0783"/>
    <w:rsid w:val="005D089B"/>
    <w:rsid w:val="005D0C51"/>
    <w:rsid w:val="005D0C86"/>
    <w:rsid w:val="005D0DEC"/>
    <w:rsid w:val="005D12FC"/>
    <w:rsid w:val="005D142D"/>
    <w:rsid w:val="005D1963"/>
    <w:rsid w:val="005D1C41"/>
    <w:rsid w:val="005D1C7D"/>
    <w:rsid w:val="005D20EB"/>
    <w:rsid w:val="005D2524"/>
    <w:rsid w:val="005D25A3"/>
    <w:rsid w:val="005D2709"/>
    <w:rsid w:val="005D271B"/>
    <w:rsid w:val="005D287D"/>
    <w:rsid w:val="005D2934"/>
    <w:rsid w:val="005D3118"/>
    <w:rsid w:val="005D316D"/>
    <w:rsid w:val="005D336F"/>
    <w:rsid w:val="005D360E"/>
    <w:rsid w:val="005D3856"/>
    <w:rsid w:val="005D39E3"/>
    <w:rsid w:val="005D3E1A"/>
    <w:rsid w:val="005D3FFE"/>
    <w:rsid w:val="005D4356"/>
    <w:rsid w:val="005D44C8"/>
    <w:rsid w:val="005D4593"/>
    <w:rsid w:val="005D4EAB"/>
    <w:rsid w:val="005D514A"/>
    <w:rsid w:val="005D534B"/>
    <w:rsid w:val="005D534E"/>
    <w:rsid w:val="005D5512"/>
    <w:rsid w:val="005D564D"/>
    <w:rsid w:val="005D56DB"/>
    <w:rsid w:val="005D5D01"/>
    <w:rsid w:val="005D5D02"/>
    <w:rsid w:val="005D5DC3"/>
    <w:rsid w:val="005D6116"/>
    <w:rsid w:val="005D69B8"/>
    <w:rsid w:val="005D7426"/>
    <w:rsid w:val="005D79A5"/>
    <w:rsid w:val="005D7E10"/>
    <w:rsid w:val="005E03DD"/>
    <w:rsid w:val="005E047D"/>
    <w:rsid w:val="005E099A"/>
    <w:rsid w:val="005E0DFF"/>
    <w:rsid w:val="005E0E53"/>
    <w:rsid w:val="005E11D6"/>
    <w:rsid w:val="005E121B"/>
    <w:rsid w:val="005E1306"/>
    <w:rsid w:val="005E16F3"/>
    <w:rsid w:val="005E1755"/>
    <w:rsid w:val="005E1E7F"/>
    <w:rsid w:val="005E28D3"/>
    <w:rsid w:val="005E2DAA"/>
    <w:rsid w:val="005E3031"/>
    <w:rsid w:val="005E38E1"/>
    <w:rsid w:val="005E392A"/>
    <w:rsid w:val="005E3E89"/>
    <w:rsid w:val="005E442D"/>
    <w:rsid w:val="005E4640"/>
    <w:rsid w:val="005E4F96"/>
    <w:rsid w:val="005E4FA1"/>
    <w:rsid w:val="005E53C5"/>
    <w:rsid w:val="005E5548"/>
    <w:rsid w:val="005E57C6"/>
    <w:rsid w:val="005E64B4"/>
    <w:rsid w:val="005E66CA"/>
    <w:rsid w:val="005E693E"/>
    <w:rsid w:val="005E69D8"/>
    <w:rsid w:val="005E6AA6"/>
    <w:rsid w:val="005E6D0A"/>
    <w:rsid w:val="005E6E1A"/>
    <w:rsid w:val="005E6FFF"/>
    <w:rsid w:val="005E7395"/>
    <w:rsid w:val="005E7940"/>
    <w:rsid w:val="005E7BAE"/>
    <w:rsid w:val="005F00B2"/>
    <w:rsid w:val="005F04A0"/>
    <w:rsid w:val="005F0654"/>
    <w:rsid w:val="005F09F0"/>
    <w:rsid w:val="005F0D64"/>
    <w:rsid w:val="005F229F"/>
    <w:rsid w:val="005F2629"/>
    <w:rsid w:val="005F26AB"/>
    <w:rsid w:val="005F26B4"/>
    <w:rsid w:val="005F2A0E"/>
    <w:rsid w:val="005F2B07"/>
    <w:rsid w:val="005F2FB8"/>
    <w:rsid w:val="005F3721"/>
    <w:rsid w:val="005F3C9E"/>
    <w:rsid w:val="005F3E68"/>
    <w:rsid w:val="005F4600"/>
    <w:rsid w:val="005F46EB"/>
    <w:rsid w:val="005F4700"/>
    <w:rsid w:val="005F4AF0"/>
    <w:rsid w:val="005F4F52"/>
    <w:rsid w:val="005F50B5"/>
    <w:rsid w:val="005F68F5"/>
    <w:rsid w:val="005F69AB"/>
    <w:rsid w:val="005F6D67"/>
    <w:rsid w:val="005F6DF0"/>
    <w:rsid w:val="005F6F5A"/>
    <w:rsid w:val="005F70EC"/>
    <w:rsid w:val="005F7315"/>
    <w:rsid w:val="005F7390"/>
    <w:rsid w:val="005F75DC"/>
    <w:rsid w:val="005F7C2D"/>
    <w:rsid w:val="005F7FC7"/>
    <w:rsid w:val="006005F2"/>
    <w:rsid w:val="00600CF0"/>
    <w:rsid w:val="00600F83"/>
    <w:rsid w:val="006011EB"/>
    <w:rsid w:val="00601308"/>
    <w:rsid w:val="0060159F"/>
    <w:rsid w:val="0060165E"/>
    <w:rsid w:val="006018EF"/>
    <w:rsid w:val="00601DBF"/>
    <w:rsid w:val="006020FA"/>
    <w:rsid w:val="006023EC"/>
    <w:rsid w:val="0060253B"/>
    <w:rsid w:val="006026C3"/>
    <w:rsid w:val="00602856"/>
    <w:rsid w:val="0060286E"/>
    <w:rsid w:val="00602913"/>
    <w:rsid w:val="006029CD"/>
    <w:rsid w:val="006029F0"/>
    <w:rsid w:val="00602A27"/>
    <w:rsid w:val="00602BE4"/>
    <w:rsid w:val="00602EA0"/>
    <w:rsid w:val="006030E8"/>
    <w:rsid w:val="0060360A"/>
    <w:rsid w:val="0060369F"/>
    <w:rsid w:val="0060371B"/>
    <w:rsid w:val="00603864"/>
    <w:rsid w:val="006039AF"/>
    <w:rsid w:val="00603AE4"/>
    <w:rsid w:val="00603C55"/>
    <w:rsid w:val="00603CC8"/>
    <w:rsid w:val="006040EB"/>
    <w:rsid w:val="006045B9"/>
    <w:rsid w:val="0060468F"/>
    <w:rsid w:val="0060477B"/>
    <w:rsid w:val="00604836"/>
    <w:rsid w:val="00604CB9"/>
    <w:rsid w:val="0060501D"/>
    <w:rsid w:val="006054DA"/>
    <w:rsid w:val="00605CE3"/>
    <w:rsid w:val="00606009"/>
    <w:rsid w:val="0060615A"/>
    <w:rsid w:val="00606A1F"/>
    <w:rsid w:val="00606F57"/>
    <w:rsid w:val="0060719B"/>
    <w:rsid w:val="00607AB3"/>
    <w:rsid w:val="006100B5"/>
    <w:rsid w:val="00610151"/>
    <w:rsid w:val="00610200"/>
    <w:rsid w:val="006107BF"/>
    <w:rsid w:val="0061096C"/>
    <w:rsid w:val="00610FB9"/>
    <w:rsid w:val="00611175"/>
    <w:rsid w:val="006114C6"/>
    <w:rsid w:val="00611565"/>
    <w:rsid w:val="0061280C"/>
    <w:rsid w:val="00612A50"/>
    <w:rsid w:val="00613336"/>
    <w:rsid w:val="0061340E"/>
    <w:rsid w:val="0061375A"/>
    <w:rsid w:val="006138A0"/>
    <w:rsid w:val="006138A2"/>
    <w:rsid w:val="00613A1E"/>
    <w:rsid w:val="00613A9A"/>
    <w:rsid w:val="00613CC2"/>
    <w:rsid w:val="00613CD4"/>
    <w:rsid w:val="00613EDE"/>
    <w:rsid w:val="006142F2"/>
    <w:rsid w:val="00614CB4"/>
    <w:rsid w:val="00614E85"/>
    <w:rsid w:val="00614F66"/>
    <w:rsid w:val="00614F79"/>
    <w:rsid w:val="00615317"/>
    <w:rsid w:val="006157AE"/>
    <w:rsid w:val="00615889"/>
    <w:rsid w:val="00615AAF"/>
    <w:rsid w:val="006161B2"/>
    <w:rsid w:val="006162E6"/>
    <w:rsid w:val="00616387"/>
    <w:rsid w:val="0061669B"/>
    <w:rsid w:val="00616D56"/>
    <w:rsid w:val="006170AF"/>
    <w:rsid w:val="0061726C"/>
    <w:rsid w:val="00617430"/>
    <w:rsid w:val="006174C2"/>
    <w:rsid w:val="006179B1"/>
    <w:rsid w:val="00620042"/>
    <w:rsid w:val="006201A3"/>
    <w:rsid w:val="006209C7"/>
    <w:rsid w:val="00620FBA"/>
    <w:rsid w:val="006212FD"/>
    <w:rsid w:val="0062152F"/>
    <w:rsid w:val="00621569"/>
    <w:rsid w:val="00621758"/>
    <w:rsid w:val="006219BA"/>
    <w:rsid w:val="00621A38"/>
    <w:rsid w:val="00621BE6"/>
    <w:rsid w:val="00621FEB"/>
    <w:rsid w:val="00622A23"/>
    <w:rsid w:val="00622D05"/>
    <w:rsid w:val="00622DF0"/>
    <w:rsid w:val="00622E2F"/>
    <w:rsid w:val="00623896"/>
    <w:rsid w:val="006239C7"/>
    <w:rsid w:val="00623A35"/>
    <w:rsid w:val="00623C00"/>
    <w:rsid w:val="00624375"/>
    <w:rsid w:val="00624CAA"/>
    <w:rsid w:val="00624D2E"/>
    <w:rsid w:val="00624E96"/>
    <w:rsid w:val="00624EA8"/>
    <w:rsid w:val="0062564D"/>
    <w:rsid w:val="0062571A"/>
    <w:rsid w:val="0062590C"/>
    <w:rsid w:val="00626065"/>
    <w:rsid w:val="00626E42"/>
    <w:rsid w:val="0063013A"/>
    <w:rsid w:val="00630A53"/>
    <w:rsid w:val="00630DE5"/>
    <w:rsid w:val="006310A0"/>
    <w:rsid w:val="00631319"/>
    <w:rsid w:val="00631646"/>
    <w:rsid w:val="0063164B"/>
    <w:rsid w:val="00631821"/>
    <w:rsid w:val="006319E4"/>
    <w:rsid w:val="00631FFA"/>
    <w:rsid w:val="00632192"/>
    <w:rsid w:val="0063227B"/>
    <w:rsid w:val="006323B1"/>
    <w:rsid w:val="006326B0"/>
    <w:rsid w:val="0063291B"/>
    <w:rsid w:val="00633224"/>
    <w:rsid w:val="006333DE"/>
    <w:rsid w:val="006336E9"/>
    <w:rsid w:val="00633E77"/>
    <w:rsid w:val="006341C7"/>
    <w:rsid w:val="006342CF"/>
    <w:rsid w:val="0063440D"/>
    <w:rsid w:val="0063442E"/>
    <w:rsid w:val="0063482F"/>
    <w:rsid w:val="0063500C"/>
    <w:rsid w:val="006356D6"/>
    <w:rsid w:val="00635B4F"/>
    <w:rsid w:val="00635F96"/>
    <w:rsid w:val="00635F98"/>
    <w:rsid w:val="006362D1"/>
    <w:rsid w:val="0063638C"/>
    <w:rsid w:val="006364C3"/>
    <w:rsid w:val="00636691"/>
    <w:rsid w:val="006367D2"/>
    <w:rsid w:val="006367D3"/>
    <w:rsid w:val="006368C2"/>
    <w:rsid w:val="006368DF"/>
    <w:rsid w:val="0063692B"/>
    <w:rsid w:val="00636956"/>
    <w:rsid w:val="00636976"/>
    <w:rsid w:val="00636AA0"/>
    <w:rsid w:val="0063709B"/>
    <w:rsid w:val="0063779B"/>
    <w:rsid w:val="00637855"/>
    <w:rsid w:val="00637E54"/>
    <w:rsid w:val="00640959"/>
    <w:rsid w:val="00640E7A"/>
    <w:rsid w:val="00640F3C"/>
    <w:rsid w:val="00640F69"/>
    <w:rsid w:val="00640FB0"/>
    <w:rsid w:val="00641013"/>
    <w:rsid w:val="006411C8"/>
    <w:rsid w:val="006415BC"/>
    <w:rsid w:val="006419E7"/>
    <w:rsid w:val="00641A29"/>
    <w:rsid w:val="00641DC3"/>
    <w:rsid w:val="00641FFF"/>
    <w:rsid w:val="00642108"/>
    <w:rsid w:val="0064237E"/>
    <w:rsid w:val="00642814"/>
    <w:rsid w:val="00643369"/>
    <w:rsid w:val="006437F3"/>
    <w:rsid w:val="0064400A"/>
    <w:rsid w:val="0064407C"/>
    <w:rsid w:val="0064522B"/>
    <w:rsid w:val="00645336"/>
    <w:rsid w:val="0064595C"/>
    <w:rsid w:val="00645A34"/>
    <w:rsid w:val="00645C8B"/>
    <w:rsid w:val="00645ECE"/>
    <w:rsid w:val="00646336"/>
    <w:rsid w:val="006464B1"/>
    <w:rsid w:val="006464EF"/>
    <w:rsid w:val="0064669D"/>
    <w:rsid w:val="00646AF7"/>
    <w:rsid w:val="00646B1B"/>
    <w:rsid w:val="00646ECE"/>
    <w:rsid w:val="006474AE"/>
    <w:rsid w:val="006477F2"/>
    <w:rsid w:val="00647F27"/>
    <w:rsid w:val="00650A34"/>
    <w:rsid w:val="00650B4A"/>
    <w:rsid w:val="00650B5B"/>
    <w:rsid w:val="00650B8B"/>
    <w:rsid w:val="00650EE5"/>
    <w:rsid w:val="006511E1"/>
    <w:rsid w:val="00651331"/>
    <w:rsid w:val="00651474"/>
    <w:rsid w:val="006514E8"/>
    <w:rsid w:val="0065153D"/>
    <w:rsid w:val="006515C9"/>
    <w:rsid w:val="00651748"/>
    <w:rsid w:val="006517B5"/>
    <w:rsid w:val="00651C6E"/>
    <w:rsid w:val="00651CFE"/>
    <w:rsid w:val="00651D4C"/>
    <w:rsid w:val="00651E58"/>
    <w:rsid w:val="00651E5D"/>
    <w:rsid w:val="006520CC"/>
    <w:rsid w:val="00652175"/>
    <w:rsid w:val="006521D6"/>
    <w:rsid w:val="00652ABC"/>
    <w:rsid w:val="0065378D"/>
    <w:rsid w:val="00654070"/>
    <w:rsid w:val="00654BE0"/>
    <w:rsid w:val="00654F72"/>
    <w:rsid w:val="006554E0"/>
    <w:rsid w:val="00655669"/>
    <w:rsid w:val="00655EE8"/>
    <w:rsid w:val="0065603C"/>
    <w:rsid w:val="0065692C"/>
    <w:rsid w:val="00656A0E"/>
    <w:rsid w:val="00656A1E"/>
    <w:rsid w:val="0065731A"/>
    <w:rsid w:val="00657458"/>
    <w:rsid w:val="0065787E"/>
    <w:rsid w:val="00657CD6"/>
    <w:rsid w:val="00657E6C"/>
    <w:rsid w:val="00657EDA"/>
    <w:rsid w:val="00657FC0"/>
    <w:rsid w:val="00660396"/>
    <w:rsid w:val="006603C6"/>
    <w:rsid w:val="0066063C"/>
    <w:rsid w:val="006607A6"/>
    <w:rsid w:val="00660AD1"/>
    <w:rsid w:val="00660B40"/>
    <w:rsid w:val="00660D48"/>
    <w:rsid w:val="0066140B"/>
    <w:rsid w:val="006617E9"/>
    <w:rsid w:val="00661D54"/>
    <w:rsid w:val="00661F34"/>
    <w:rsid w:val="00662193"/>
    <w:rsid w:val="00662C22"/>
    <w:rsid w:val="00662CB8"/>
    <w:rsid w:val="00662F86"/>
    <w:rsid w:val="006632A3"/>
    <w:rsid w:val="006633C3"/>
    <w:rsid w:val="00663589"/>
    <w:rsid w:val="0066392E"/>
    <w:rsid w:val="00663B2E"/>
    <w:rsid w:val="00663C60"/>
    <w:rsid w:val="00664474"/>
    <w:rsid w:val="0066461D"/>
    <w:rsid w:val="00664C25"/>
    <w:rsid w:val="00664E7E"/>
    <w:rsid w:val="00664FAA"/>
    <w:rsid w:val="00665712"/>
    <w:rsid w:val="00665837"/>
    <w:rsid w:val="00665B7C"/>
    <w:rsid w:val="006662E1"/>
    <w:rsid w:val="00666493"/>
    <w:rsid w:val="0066655F"/>
    <w:rsid w:val="00666729"/>
    <w:rsid w:val="006668B3"/>
    <w:rsid w:val="006669E1"/>
    <w:rsid w:val="00666AA6"/>
    <w:rsid w:val="00666C0C"/>
    <w:rsid w:val="006675F6"/>
    <w:rsid w:val="00667824"/>
    <w:rsid w:val="00667E1A"/>
    <w:rsid w:val="00667E6D"/>
    <w:rsid w:val="00667F74"/>
    <w:rsid w:val="00670005"/>
    <w:rsid w:val="006706E6"/>
    <w:rsid w:val="00670A7A"/>
    <w:rsid w:val="00670A95"/>
    <w:rsid w:val="00670C5C"/>
    <w:rsid w:val="00670CF1"/>
    <w:rsid w:val="00670D68"/>
    <w:rsid w:val="00671342"/>
    <w:rsid w:val="00671454"/>
    <w:rsid w:val="0067162B"/>
    <w:rsid w:val="006718FD"/>
    <w:rsid w:val="00671A88"/>
    <w:rsid w:val="00671C0F"/>
    <w:rsid w:val="00671D71"/>
    <w:rsid w:val="0067231C"/>
    <w:rsid w:val="006725EA"/>
    <w:rsid w:val="00672608"/>
    <w:rsid w:val="00672967"/>
    <w:rsid w:val="00672FC5"/>
    <w:rsid w:val="0067311B"/>
    <w:rsid w:val="006732D3"/>
    <w:rsid w:val="0067353F"/>
    <w:rsid w:val="00673C80"/>
    <w:rsid w:val="00673E1D"/>
    <w:rsid w:val="0067426B"/>
    <w:rsid w:val="00674535"/>
    <w:rsid w:val="006746BF"/>
    <w:rsid w:val="0067480E"/>
    <w:rsid w:val="00675679"/>
    <w:rsid w:val="006758C3"/>
    <w:rsid w:val="00675C86"/>
    <w:rsid w:val="00675C94"/>
    <w:rsid w:val="006760FB"/>
    <w:rsid w:val="00676215"/>
    <w:rsid w:val="0067642B"/>
    <w:rsid w:val="00676468"/>
    <w:rsid w:val="0067677F"/>
    <w:rsid w:val="0067679C"/>
    <w:rsid w:val="0067682D"/>
    <w:rsid w:val="00676A45"/>
    <w:rsid w:val="00676B95"/>
    <w:rsid w:val="00676F14"/>
    <w:rsid w:val="00676F25"/>
    <w:rsid w:val="00676F9F"/>
    <w:rsid w:val="00677495"/>
    <w:rsid w:val="006775D6"/>
    <w:rsid w:val="00677AF0"/>
    <w:rsid w:val="00677E90"/>
    <w:rsid w:val="00677EC7"/>
    <w:rsid w:val="0068020C"/>
    <w:rsid w:val="00680248"/>
    <w:rsid w:val="00680338"/>
    <w:rsid w:val="00680E47"/>
    <w:rsid w:val="00680E9C"/>
    <w:rsid w:val="00681051"/>
    <w:rsid w:val="00681B72"/>
    <w:rsid w:val="00681CA7"/>
    <w:rsid w:val="00681DA3"/>
    <w:rsid w:val="00681EAB"/>
    <w:rsid w:val="00681F55"/>
    <w:rsid w:val="006820A8"/>
    <w:rsid w:val="006820C1"/>
    <w:rsid w:val="0068210C"/>
    <w:rsid w:val="006821A4"/>
    <w:rsid w:val="006821FF"/>
    <w:rsid w:val="00682445"/>
    <w:rsid w:val="006828CA"/>
    <w:rsid w:val="00682A73"/>
    <w:rsid w:val="00682C9F"/>
    <w:rsid w:val="00683204"/>
    <w:rsid w:val="00683215"/>
    <w:rsid w:val="006836A8"/>
    <w:rsid w:val="0068384F"/>
    <w:rsid w:val="00683DEB"/>
    <w:rsid w:val="00683DFF"/>
    <w:rsid w:val="00684251"/>
    <w:rsid w:val="006845B5"/>
    <w:rsid w:val="00684F57"/>
    <w:rsid w:val="00685145"/>
    <w:rsid w:val="00685475"/>
    <w:rsid w:val="006855C1"/>
    <w:rsid w:val="00685981"/>
    <w:rsid w:val="00685B9B"/>
    <w:rsid w:val="00685BA3"/>
    <w:rsid w:val="00685FEC"/>
    <w:rsid w:val="0068600B"/>
    <w:rsid w:val="00686174"/>
    <w:rsid w:val="006862C4"/>
    <w:rsid w:val="00686371"/>
    <w:rsid w:val="00686864"/>
    <w:rsid w:val="00686C7A"/>
    <w:rsid w:val="00686E44"/>
    <w:rsid w:val="00687249"/>
    <w:rsid w:val="00687537"/>
    <w:rsid w:val="00687964"/>
    <w:rsid w:val="00687A4D"/>
    <w:rsid w:val="00687AD4"/>
    <w:rsid w:val="00687AD5"/>
    <w:rsid w:val="00687E1F"/>
    <w:rsid w:val="00687F36"/>
    <w:rsid w:val="00690410"/>
    <w:rsid w:val="00690545"/>
    <w:rsid w:val="00690A49"/>
    <w:rsid w:val="006910BA"/>
    <w:rsid w:val="00691886"/>
    <w:rsid w:val="00691A1A"/>
    <w:rsid w:val="006923B5"/>
    <w:rsid w:val="00692417"/>
    <w:rsid w:val="006926F2"/>
    <w:rsid w:val="00692BBA"/>
    <w:rsid w:val="006930EA"/>
    <w:rsid w:val="00693521"/>
    <w:rsid w:val="00693834"/>
    <w:rsid w:val="00693993"/>
    <w:rsid w:val="00693FB6"/>
    <w:rsid w:val="0069401A"/>
    <w:rsid w:val="00694181"/>
    <w:rsid w:val="0069436B"/>
    <w:rsid w:val="0069474D"/>
    <w:rsid w:val="0069497C"/>
    <w:rsid w:val="00694CA2"/>
    <w:rsid w:val="00694E80"/>
    <w:rsid w:val="00695102"/>
    <w:rsid w:val="0069556A"/>
    <w:rsid w:val="00695849"/>
    <w:rsid w:val="00695A58"/>
    <w:rsid w:val="00695ABA"/>
    <w:rsid w:val="00695C12"/>
    <w:rsid w:val="0069604A"/>
    <w:rsid w:val="00696357"/>
    <w:rsid w:val="006966F4"/>
    <w:rsid w:val="006967FD"/>
    <w:rsid w:val="00696987"/>
    <w:rsid w:val="00696AA4"/>
    <w:rsid w:val="00696EEF"/>
    <w:rsid w:val="006973B0"/>
    <w:rsid w:val="00697546"/>
    <w:rsid w:val="00697725"/>
    <w:rsid w:val="00697CE2"/>
    <w:rsid w:val="006A0140"/>
    <w:rsid w:val="006A037C"/>
    <w:rsid w:val="006A0CF4"/>
    <w:rsid w:val="006A12CD"/>
    <w:rsid w:val="006A132E"/>
    <w:rsid w:val="006A136C"/>
    <w:rsid w:val="006A17CB"/>
    <w:rsid w:val="006A17EB"/>
    <w:rsid w:val="006A188A"/>
    <w:rsid w:val="006A1B95"/>
    <w:rsid w:val="006A2070"/>
    <w:rsid w:val="006A207A"/>
    <w:rsid w:val="006A2301"/>
    <w:rsid w:val="006A2397"/>
    <w:rsid w:val="006A2E8A"/>
    <w:rsid w:val="006A3134"/>
    <w:rsid w:val="006A3375"/>
    <w:rsid w:val="006A342B"/>
    <w:rsid w:val="006A3721"/>
    <w:rsid w:val="006A3C40"/>
    <w:rsid w:val="006A3E41"/>
    <w:rsid w:val="006A3E69"/>
    <w:rsid w:val="006A3E86"/>
    <w:rsid w:val="006A4142"/>
    <w:rsid w:val="006A4194"/>
    <w:rsid w:val="006A43D5"/>
    <w:rsid w:val="006A4490"/>
    <w:rsid w:val="006A4C70"/>
    <w:rsid w:val="006A5041"/>
    <w:rsid w:val="006A5549"/>
    <w:rsid w:val="006A579E"/>
    <w:rsid w:val="006A5BF3"/>
    <w:rsid w:val="006A5DE8"/>
    <w:rsid w:val="006A5E0A"/>
    <w:rsid w:val="006A6C3F"/>
    <w:rsid w:val="006A6F0D"/>
    <w:rsid w:val="006A6FC2"/>
    <w:rsid w:val="006A7044"/>
    <w:rsid w:val="006A71B1"/>
    <w:rsid w:val="006A71E0"/>
    <w:rsid w:val="006A7503"/>
    <w:rsid w:val="006A76C2"/>
    <w:rsid w:val="006A7760"/>
    <w:rsid w:val="006A7959"/>
    <w:rsid w:val="006A7E70"/>
    <w:rsid w:val="006B06DB"/>
    <w:rsid w:val="006B0A7F"/>
    <w:rsid w:val="006B0D32"/>
    <w:rsid w:val="006B144E"/>
    <w:rsid w:val="006B1A4C"/>
    <w:rsid w:val="006B1ACE"/>
    <w:rsid w:val="006B22BF"/>
    <w:rsid w:val="006B271E"/>
    <w:rsid w:val="006B2AC1"/>
    <w:rsid w:val="006B2E15"/>
    <w:rsid w:val="006B31C9"/>
    <w:rsid w:val="006B37B5"/>
    <w:rsid w:val="006B3902"/>
    <w:rsid w:val="006B3F39"/>
    <w:rsid w:val="006B4174"/>
    <w:rsid w:val="006B43D0"/>
    <w:rsid w:val="006B466B"/>
    <w:rsid w:val="006B4A88"/>
    <w:rsid w:val="006B4ACC"/>
    <w:rsid w:val="006B516D"/>
    <w:rsid w:val="006B5240"/>
    <w:rsid w:val="006B52E5"/>
    <w:rsid w:val="006B53CD"/>
    <w:rsid w:val="006B60B4"/>
    <w:rsid w:val="006B612F"/>
    <w:rsid w:val="006B637E"/>
    <w:rsid w:val="006B6484"/>
    <w:rsid w:val="006B6A48"/>
    <w:rsid w:val="006B6A7D"/>
    <w:rsid w:val="006B6ACA"/>
    <w:rsid w:val="006B6C1E"/>
    <w:rsid w:val="006B6D30"/>
    <w:rsid w:val="006B6DCA"/>
    <w:rsid w:val="006B6EEE"/>
    <w:rsid w:val="006B7321"/>
    <w:rsid w:val="006B7B2F"/>
    <w:rsid w:val="006B7BC1"/>
    <w:rsid w:val="006B7C1A"/>
    <w:rsid w:val="006B7D56"/>
    <w:rsid w:val="006C01D6"/>
    <w:rsid w:val="006C062D"/>
    <w:rsid w:val="006C084C"/>
    <w:rsid w:val="006C0D07"/>
    <w:rsid w:val="006C0D96"/>
    <w:rsid w:val="006C0DAC"/>
    <w:rsid w:val="006C10F2"/>
    <w:rsid w:val="006C1344"/>
    <w:rsid w:val="006C1536"/>
    <w:rsid w:val="006C198B"/>
    <w:rsid w:val="006C1A50"/>
    <w:rsid w:val="006C1E4B"/>
    <w:rsid w:val="006C21E7"/>
    <w:rsid w:val="006C28F9"/>
    <w:rsid w:val="006C2D18"/>
    <w:rsid w:val="006C2EB2"/>
    <w:rsid w:val="006C2F64"/>
    <w:rsid w:val="006C31C3"/>
    <w:rsid w:val="006C3419"/>
    <w:rsid w:val="006C3702"/>
    <w:rsid w:val="006C396B"/>
    <w:rsid w:val="006C3C0C"/>
    <w:rsid w:val="006C3C66"/>
    <w:rsid w:val="006C3F57"/>
    <w:rsid w:val="006C43B2"/>
    <w:rsid w:val="006C446A"/>
    <w:rsid w:val="006C469C"/>
    <w:rsid w:val="006C4B84"/>
    <w:rsid w:val="006C4C1D"/>
    <w:rsid w:val="006C5030"/>
    <w:rsid w:val="006C5450"/>
    <w:rsid w:val="006C54F8"/>
    <w:rsid w:val="006C5622"/>
    <w:rsid w:val="006C576F"/>
    <w:rsid w:val="006C5B67"/>
    <w:rsid w:val="006C5C43"/>
    <w:rsid w:val="006C5EE7"/>
    <w:rsid w:val="006C626A"/>
    <w:rsid w:val="006C6B12"/>
    <w:rsid w:val="006C6FE1"/>
    <w:rsid w:val="006C73C0"/>
    <w:rsid w:val="006C7541"/>
    <w:rsid w:val="006C771A"/>
    <w:rsid w:val="006C792B"/>
    <w:rsid w:val="006C7A88"/>
    <w:rsid w:val="006D054D"/>
    <w:rsid w:val="006D06BC"/>
    <w:rsid w:val="006D08FA"/>
    <w:rsid w:val="006D09CF"/>
    <w:rsid w:val="006D0FD2"/>
    <w:rsid w:val="006D15A6"/>
    <w:rsid w:val="006D1621"/>
    <w:rsid w:val="006D190C"/>
    <w:rsid w:val="006D2035"/>
    <w:rsid w:val="006D22BB"/>
    <w:rsid w:val="006D23F5"/>
    <w:rsid w:val="006D24BA"/>
    <w:rsid w:val="006D2B20"/>
    <w:rsid w:val="006D2C63"/>
    <w:rsid w:val="006D2F5E"/>
    <w:rsid w:val="006D300D"/>
    <w:rsid w:val="006D35C3"/>
    <w:rsid w:val="006D35DE"/>
    <w:rsid w:val="006D3614"/>
    <w:rsid w:val="006D36C5"/>
    <w:rsid w:val="006D377F"/>
    <w:rsid w:val="006D3C8C"/>
    <w:rsid w:val="006D4407"/>
    <w:rsid w:val="006D4782"/>
    <w:rsid w:val="006D4AD6"/>
    <w:rsid w:val="006D50F6"/>
    <w:rsid w:val="006D5657"/>
    <w:rsid w:val="006D56A7"/>
    <w:rsid w:val="006D5CA3"/>
    <w:rsid w:val="006D6292"/>
    <w:rsid w:val="006D648A"/>
    <w:rsid w:val="006D6503"/>
    <w:rsid w:val="006D655D"/>
    <w:rsid w:val="006D6583"/>
    <w:rsid w:val="006D6826"/>
    <w:rsid w:val="006D6A1A"/>
    <w:rsid w:val="006D6D9A"/>
    <w:rsid w:val="006D6EBD"/>
    <w:rsid w:val="006D7411"/>
    <w:rsid w:val="006E036B"/>
    <w:rsid w:val="006E04F0"/>
    <w:rsid w:val="006E05FF"/>
    <w:rsid w:val="006E061A"/>
    <w:rsid w:val="006E0875"/>
    <w:rsid w:val="006E095B"/>
    <w:rsid w:val="006E0A14"/>
    <w:rsid w:val="006E0EE5"/>
    <w:rsid w:val="006E0FDD"/>
    <w:rsid w:val="006E15B7"/>
    <w:rsid w:val="006E1646"/>
    <w:rsid w:val="006E1686"/>
    <w:rsid w:val="006E19F2"/>
    <w:rsid w:val="006E1F32"/>
    <w:rsid w:val="006E2B87"/>
    <w:rsid w:val="006E32E6"/>
    <w:rsid w:val="006E3536"/>
    <w:rsid w:val="006E3CC2"/>
    <w:rsid w:val="006E3CDD"/>
    <w:rsid w:val="006E4207"/>
    <w:rsid w:val="006E4931"/>
    <w:rsid w:val="006E4D7B"/>
    <w:rsid w:val="006E4F8B"/>
    <w:rsid w:val="006E501F"/>
    <w:rsid w:val="006E5087"/>
    <w:rsid w:val="006E50BB"/>
    <w:rsid w:val="006E5241"/>
    <w:rsid w:val="006E534B"/>
    <w:rsid w:val="006E54E2"/>
    <w:rsid w:val="006E5A7D"/>
    <w:rsid w:val="006E5EF4"/>
    <w:rsid w:val="006E6290"/>
    <w:rsid w:val="006E693F"/>
    <w:rsid w:val="006E69C1"/>
    <w:rsid w:val="006E6A87"/>
    <w:rsid w:val="006E6EA3"/>
    <w:rsid w:val="006E6EBF"/>
    <w:rsid w:val="006E73D1"/>
    <w:rsid w:val="006E7925"/>
    <w:rsid w:val="006F0500"/>
    <w:rsid w:val="006F05A7"/>
    <w:rsid w:val="006F08B7"/>
    <w:rsid w:val="006F0A97"/>
    <w:rsid w:val="006F0EBE"/>
    <w:rsid w:val="006F15E7"/>
    <w:rsid w:val="006F16D9"/>
    <w:rsid w:val="006F1D16"/>
    <w:rsid w:val="006F20B6"/>
    <w:rsid w:val="006F20FD"/>
    <w:rsid w:val="006F2427"/>
    <w:rsid w:val="006F24CC"/>
    <w:rsid w:val="006F282F"/>
    <w:rsid w:val="006F2948"/>
    <w:rsid w:val="006F2C98"/>
    <w:rsid w:val="006F2CEC"/>
    <w:rsid w:val="006F3279"/>
    <w:rsid w:val="006F33B6"/>
    <w:rsid w:val="006F38CF"/>
    <w:rsid w:val="006F391E"/>
    <w:rsid w:val="006F3F72"/>
    <w:rsid w:val="006F44D1"/>
    <w:rsid w:val="006F46B1"/>
    <w:rsid w:val="006F4AC8"/>
    <w:rsid w:val="006F4E49"/>
    <w:rsid w:val="006F5502"/>
    <w:rsid w:val="006F5548"/>
    <w:rsid w:val="006F559F"/>
    <w:rsid w:val="006F55C3"/>
    <w:rsid w:val="006F58EC"/>
    <w:rsid w:val="006F5DB7"/>
    <w:rsid w:val="006F5DE1"/>
    <w:rsid w:val="006F5E6D"/>
    <w:rsid w:val="006F60EA"/>
    <w:rsid w:val="006F6926"/>
    <w:rsid w:val="006F6BA4"/>
    <w:rsid w:val="006F7194"/>
    <w:rsid w:val="006F71CE"/>
    <w:rsid w:val="006F73B5"/>
    <w:rsid w:val="006F74B1"/>
    <w:rsid w:val="006F75B1"/>
    <w:rsid w:val="006F763E"/>
    <w:rsid w:val="006F7D71"/>
    <w:rsid w:val="0070003A"/>
    <w:rsid w:val="007001B7"/>
    <w:rsid w:val="00700200"/>
    <w:rsid w:val="00700272"/>
    <w:rsid w:val="007004A3"/>
    <w:rsid w:val="00700563"/>
    <w:rsid w:val="007011A4"/>
    <w:rsid w:val="00701450"/>
    <w:rsid w:val="00701727"/>
    <w:rsid w:val="00701828"/>
    <w:rsid w:val="00701B36"/>
    <w:rsid w:val="007021F2"/>
    <w:rsid w:val="00702F00"/>
    <w:rsid w:val="00703411"/>
    <w:rsid w:val="007036F8"/>
    <w:rsid w:val="0070383B"/>
    <w:rsid w:val="007038FD"/>
    <w:rsid w:val="00703DBB"/>
    <w:rsid w:val="007043ED"/>
    <w:rsid w:val="00704673"/>
    <w:rsid w:val="00704702"/>
    <w:rsid w:val="007047DF"/>
    <w:rsid w:val="00704F80"/>
    <w:rsid w:val="00704F89"/>
    <w:rsid w:val="00704FAF"/>
    <w:rsid w:val="007051BF"/>
    <w:rsid w:val="0070583F"/>
    <w:rsid w:val="007070F5"/>
    <w:rsid w:val="00707911"/>
    <w:rsid w:val="00707C6D"/>
    <w:rsid w:val="00710094"/>
    <w:rsid w:val="007104D5"/>
    <w:rsid w:val="007104E5"/>
    <w:rsid w:val="00710904"/>
    <w:rsid w:val="00710BC0"/>
    <w:rsid w:val="00710CD8"/>
    <w:rsid w:val="007113BB"/>
    <w:rsid w:val="0071141B"/>
    <w:rsid w:val="0071144A"/>
    <w:rsid w:val="00711CEE"/>
    <w:rsid w:val="0071210E"/>
    <w:rsid w:val="0071239C"/>
    <w:rsid w:val="007123A2"/>
    <w:rsid w:val="007123A6"/>
    <w:rsid w:val="0071267A"/>
    <w:rsid w:val="00712D34"/>
    <w:rsid w:val="00713051"/>
    <w:rsid w:val="0071311F"/>
    <w:rsid w:val="00713343"/>
    <w:rsid w:val="0071350B"/>
    <w:rsid w:val="00713A73"/>
    <w:rsid w:val="007147C2"/>
    <w:rsid w:val="007148B1"/>
    <w:rsid w:val="00715009"/>
    <w:rsid w:val="0071568D"/>
    <w:rsid w:val="007157FB"/>
    <w:rsid w:val="0071586C"/>
    <w:rsid w:val="00715DDF"/>
    <w:rsid w:val="0071652E"/>
    <w:rsid w:val="0071653B"/>
    <w:rsid w:val="00716788"/>
    <w:rsid w:val="00716B49"/>
    <w:rsid w:val="007172CC"/>
    <w:rsid w:val="0071732F"/>
    <w:rsid w:val="00717657"/>
    <w:rsid w:val="007177BD"/>
    <w:rsid w:val="00717807"/>
    <w:rsid w:val="007178AD"/>
    <w:rsid w:val="00717ABD"/>
    <w:rsid w:val="00717F7C"/>
    <w:rsid w:val="00717F97"/>
    <w:rsid w:val="00720377"/>
    <w:rsid w:val="007204B4"/>
    <w:rsid w:val="00720656"/>
    <w:rsid w:val="007207E4"/>
    <w:rsid w:val="00720C13"/>
    <w:rsid w:val="0072115F"/>
    <w:rsid w:val="0072134E"/>
    <w:rsid w:val="007214C8"/>
    <w:rsid w:val="00721719"/>
    <w:rsid w:val="00721AB1"/>
    <w:rsid w:val="00721BA8"/>
    <w:rsid w:val="00721C85"/>
    <w:rsid w:val="00721F15"/>
    <w:rsid w:val="00721F6E"/>
    <w:rsid w:val="00722325"/>
    <w:rsid w:val="00722EB9"/>
    <w:rsid w:val="0072342A"/>
    <w:rsid w:val="00723B61"/>
    <w:rsid w:val="007244C2"/>
    <w:rsid w:val="007246B7"/>
    <w:rsid w:val="007249D0"/>
    <w:rsid w:val="007251D4"/>
    <w:rsid w:val="00725733"/>
    <w:rsid w:val="00725738"/>
    <w:rsid w:val="00725743"/>
    <w:rsid w:val="00725755"/>
    <w:rsid w:val="0072579B"/>
    <w:rsid w:val="007258F5"/>
    <w:rsid w:val="00725E2C"/>
    <w:rsid w:val="00725E48"/>
    <w:rsid w:val="00725F49"/>
    <w:rsid w:val="00726021"/>
    <w:rsid w:val="00726391"/>
    <w:rsid w:val="00726402"/>
    <w:rsid w:val="00726622"/>
    <w:rsid w:val="0072684F"/>
    <w:rsid w:val="00726AAE"/>
    <w:rsid w:val="00726C5E"/>
    <w:rsid w:val="00726CE5"/>
    <w:rsid w:val="00726F00"/>
    <w:rsid w:val="007275DD"/>
    <w:rsid w:val="00727C90"/>
    <w:rsid w:val="00727F58"/>
    <w:rsid w:val="0073000E"/>
    <w:rsid w:val="0073073E"/>
    <w:rsid w:val="00730864"/>
    <w:rsid w:val="00730990"/>
    <w:rsid w:val="007309BB"/>
    <w:rsid w:val="00730CCF"/>
    <w:rsid w:val="00730E32"/>
    <w:rsid w:val="00730F4B"/>
    <w:rsid w:val="00731189"/>
    <w:rsid w:val="007314DE"/>
    <w:rsid w:val="007316F7"/>
    <w:rsid w:val="00731BCE"/>
    <w:rsid w:val="00731D62"/>
    <w:rsid w:val="00731DB0"/>
    <w:rsid w:val="00731FDA"/>
    <w:rsid w:val="00732022"/>
    <w:rsid w:val="00732089"/>
    <w:rsid w:val="00732120"/>
    <w:rsid w:val="0073221B"/>
    <w:rsid w:val="007328C3"/>
    <w:rsid w:val="0073294B"/>
    <w:rsid w:val="00732967"/>
    <w:rsid w:val="00732A65"/>
    <w:rsid w:val="00732CC9"/>
    <w:rsid w:val="00732D4D"/>
    <w:rsid w:val="00733F17"/>
    <w:rsid w:val="007346D8"/>
    <w:rsid w:val="007346FE"/>
    <w:rsid w:val="007351DA"/>
    <w:rsid w:val="007355AB"/>
    <w:rsid w:val="007356F1"/>
    <w:rsid w:val="0073571C"/>
    <w:rsid w:val="007358FE"/>
    <w:rsid w:val="00735A0F"/>
    <w:rsid w:val="00735B8D"/>
    <w:rsid w:val="00735C5A"/>
    <w:rsid w:val="00735CB4"/>
    <w:rsid w:val="00735E2D"/>
    <w:rsid w:val="00735F2B"/>
    <w:rsid w:val="007363A0"/>
    <w:rsid w:val="007366A9"/>
    <w:rsid w:val="0073679D"/>
    <w:rsid w:val="00736B98"/>
    <w:rsid w:val="00736F94"/>
    <w:rsid w:val="0073712B"/>
    <w:rsid w:val="0073743C"/>
    <w:rsid w:val="007374F0"/>
    <w:rsid w:val="00737743"/>
    <w:rsid w:val="00737985"/>
    <w:rsid w:val="00737A7B"/>
    <w:rsid w:val="00737B8F"/>
    <w:rsid w:val="007406F4"/>
    <w:rsid w:val="007408E4"/>
    <w:rsid w:val="00740BDE"/>
    <w:rsid w:val="0074114D"/>
    <w:rsid w:val="00741423"/>
    <w:rsid w:val="00741F3A"/>
    <w:rsid w:val="00742248"/>
    <w:rsid w:val="0074258B"/>
    <w:rsid w:val="007425B2"/>
    <w:rsid w:val="00742758"/>
    <w:rsid w:val="007429FE"/>
    <w:rsid w:val="00742BFB"/>
    <w:rsid w:val="00742F7D"/>
    <w:rsid w:val="00743185"/>
    <w:rsid w:val="0074330E"/>
    <w:rsid w:val="007438A4"/>
    <w:rsid w:val="00743F84"/>
    <w:rsid w:val="0074433F"/>
    <w:rsid w:val="007448B2"/>
    <w:rsid w:val="00744DC0"/>
    <w:rsid w:val="0074538E"/>
    <w:rsid w:val="0074541D"/>
    <w:rsid w:val="007457CD"/>
    <w:rsid w:val="00745994"/>
    <w:rsid w:val="00745A0D"/>
    <w:rsid w:val="00745CBD"/>
    <w:rsid w:val="0074623F"/>
    <w:rsid w:val="00746A5A"/>
    <w:rsid w:val="00747426"/>
    <w:rsid w:val="007478A8"/>
    <w:rsid w:val="007479C1"/>
    <w:rsid w:val="00747AD5"/>
    <w:rsid w:val="00747D3E"/>
    <w:rsid w:val="00747E2C"/>
    <w:rsid w:val="00747EA0"/>
    <w:rsid w:val="00750365"/>
    <w:rsid w:val="007508CA"/>
    <w:rsid w:val="00750CAF"/>
    <w:rsid w:val="00750FAB"/>
    <w:rsid w:val="007511E9"/>
    <w:rsid w:val="007518F4"/>
    <w:rsid w:val="00751A84"/>
    <w:rsid w:val="00752554"/>
    <w:rsid w:val="007525F1"/>
    <w:rsid w:val="00752624"/>
    <w:rsid w:val="00752964"/>
    <w:rsid w:val="00752A12"/>
    <w:rsid w:val="00752FD9"/>
    <w:rsid w:val="007531AC"/>
    <w:rsid w:val="007533F7"/>
    <w:rsid w:val="00753671"/>
    <w:rsid w:val="00753705"/>
    <w:rsid w:val="00753718"/>
    <w:rsid w:val="007540BE"/>
    <w:rsid w:val="0075452A"/>
    <w:rsid w:val="00754A35"/>
    <w:rsid w:val="00755234"/>
    <w:rsid w:val="0075561C"/>
    <w:rsid w:val="00755C97"/>
    <w:rsid w:val="00755CBF"/>
    <w:rsid w:val="00755D28"/>
    <w:rsid w:val="00756065"/>
    <w:rsid w:val="007561BC"/>
    <w:rsid w:val="00756263"/>
    <w:rsid w:val="0075722D"/>
    <w:rsid w:val="00757714"/>
    <w:rsid w:val="0075772D"/>
    <w:rsid w:val="007577FB"/>
    <w:rsid w:val="00757BF7"/>
    <w:rsid w:val="007600BD"/>
    <w:rsid w:val="007600EF"/>
    <w:rsid w:val="00760561"/>
    <w:rsid w:val="00760B95"/>
    <w:rsid w:val="007610B0"/>
    <w:rsid w:val="007616B9"/>
    <w:rsid w:val="0076195F"/>
    <w:rsid w:val="00761AA9"/>
    <w:rsid w:val="00761BB0"/>
    <w:rsid w:val="00762004"/>
    <w:rsid w:val="00762856"/>
    <w:rsid w:val="0076285A"/>
    <w:rsid w:val="00763488"/>
    <w:rsid w:val="0076356B"/>
    <w:rsid w:val="00763863"/>
    <w:rsid w:val="007638FB"/>
    <w:rsid w:val="007639FA"/>
    <w:rsid w:val="00763A1A"/>
    <w:rsid w:val="00763C4A"/>
    <w:rsid w:val="00763E9B"/>
    <w:rsid w:val="00763FB0"/>
    <w:rsid w:val="00764587"/>
    <w:rsid w:val="007649B4"/>
    <w:rsid w:val="00764A5D"/>
    <w:rsid w:val="00764C49"/>
    <w:rsid w:val="007652F8"/>
    <w:rsid w:val="00765910"/>
    <w:rsid w:val="00765F31"/>
    <w:rsid w:val="007663F6"/>
    <w:rsid w:val="00766802"/>
    <w:rsid w:val="00766DD4"/>
    <w:rsid w:val="00767194"/>
    <w:rsid w:val="00767A9D"/>
    <w:rsid w:val="00767B87"/>
    <w:rsid w:val="00767BC3"/>
    <w:rsid w:val="00767E15"/>
    <w:rsid w:val="0077004A"/>
    <w:rsid w:val="00770574"/>
    <w:rsid w:val="00770745"/>
    <w:rsid w:val="007707A8"/>
    <w:rsid w:val="00770B0B"/>
    <w:rsid w:val="00770F1B"/>
    <w:rsid w:val="00771028"/>
    <w:rsid w:val="00771213"/>
    <w:rsid w:val="00771472"/>
    <w:rsid w:val="00771574"/>
    <w:rsid w:val="00771805"/>
    <w:rsid w:val="00771A5B"/>
    <w:rsid w:val="0077209C"/>
    <w:rsid w:val="007721B6"/>
    <w:rsid w:val="00772535"/>
    <w:rsid w:val="00772720"/>
    <w:rsid w:val="00772D53"/>
    <w:rsid w:val="007738D8"/>
    <w:rsid w:val="00773A27"/>
    <w:rsid w:val="00773BAB"/>
    <w:rsid w:val="00773D28"/>
    <w:rsid w:val="007748ED"/>
    <w:rsid w:val="00774BAE"/>
    <w:rsid w:val="00775192"/>
    <w:rsid w:val="00775D3D"/>
    <w:rsid w:val="00775E4A"/>
    <w:rsid w:val="00775F57"/>
    <w:rsid w:val="00776062"/>
    <w:rsid w:val="007767B8"/>
    <w:rsid w:val="00776B69"/>
    <w:rsid w:val="00776D7A"/>
    <w:rsid w:val="00776EE2"/>
    <w:rsid w:val="00777072"/>
    <w:rsid w:val="00777234"/>
    <w:rsid w:val="00777405"/>
    <w:rsid w:val="00777565"/>
    <w:rsid w:val="00777791"/>
    <w:rsid w:val="00777E4F"/>
    <w:rsid w:val="007802E4"/>
    <w:rsid w:val="0078047D"/>
    <w:rsid w:val="007807A9"/>
    <w:rsid w:val="00780A41"/>
    <w:rsid w:val="00780B31"/>
    <w:rsid w:val="00780B55"/>
    <w:rsid w:val="0078107F"/>
    <w:rsid w:val="007811CB"/>
    <w:rsid w:val="007811D3"/>
    <w:rsid w:val="007811D9"/>
    <w:rsid w:val="007814DD"/>
    <w:rsid w:val="00781B17"/>
    <w:rsid w:val="00781D2B"/>
    <w:rsid w:val="00781DEB"/>
    <w:rsid w:val="00781E1D"/>
    <w:rsid w:val="007820A5"/>
    <w:rsid w:val="00782660"/>
    <w:rsid w:val="007827DE"/>
    <w:rsid w:val="00782CF1"/>
    <w:rsid w:val="00783C05"/>
    <w:rsid w:val="00783EE3"/>
    <w:rsid w:val="00784174"/>
    <w:rsid w:val="007843AD"/>
    <w:rsid w:val="00784413"/>
    <w:rsid w:val="007849BB"/>
    <w:rsid w:val="00784C47"/>
    <w:rsid w:val="00784CB4"/>
    <w:rsid w:val="00784D42"/>
    <w:rsid w:val="00785140"/>
    <w:rsid w:val="007851EF"/>
    <w:rsid w:val="00785D77"/>
    <w:rsid w:val="00785E1A"/>
    <w:rsid w:val="00786065"/>
    <w:rsid w:val="007862CB"/>
    <w:rsid w:val="007866E2"/>
    <w:rsid w:val="00786814"/>
    <w:rsid w:val="007868AC"/>
    <w:rsid w:val="00786C03"/>
    <w:rsid w:val="00786CE9"/>
    <w:rsid w:val="00786FE6"/>
    <w:rsid w:val="007872B7"/>
    <w:rsid w:val="0079031C"/>
    <w:rsid w:val="00790652"/>
    <w:rsid w:val="00790E01"/>
    <w:rsid w:val="00791C10"/>
    <w:rsid w:val="00791E29"/>
    <w:rsid w:val="00791F96"/>
    <w:rsid w:val="0079200C"/>
    <w:rsid w:val="00792429"/>
    <w:rsid w:val="0079254F"/>
    <w:rsid w:val="00793125"/>
    <w:rsid w:val="007933B3"/>
    <w:rsid w:val="007936C3"/>
    <w:rsid w:val="007937CB"/>
    <w:rsid w:val="00793888"/>
    <w:rsid w:val="00793B9F"/>
    <w:rsid w:val="00793E24"/>
    <w:rsid w:val="0079417B"/>
    <w:rsid w:val="00794548"/>
    <w:rsid w:val="00794CBC"/>
    <w:rsid w:val="00795379"/>
    <w:rsid w:val="00795810"/>
    <w:rsid w:val="00795ACC"/>
    <w:rsid w:val="00795D0C"/>
    <w:rsid w:val="00795E0E"/>
    <w:rsid w:val="00795EED"/>
    <w:rsid w:val="00795FFB"/>
    <w:rsid w:val="00796292"/>
    <w:rsid w:val="0079639A"/>
    <w:rsid w:val="00796419"/>
    <w:rsid w:val="007966B8"/>
    <w:rsid w:val="007966F6"/>
    <w:rsid w:val="0079698E"/>
    <w:rsid w:val="00796E12"/>
    <w:rsid w:val="007970B7"/>
    <w:rsid w:val="007973EE"/>
    <w:rsid w:val="00797452"/>
    <w:rsid w:val="0079748E"/>
    <w:rsid w:val="00797E5E"/>
    <w:rsid w:val="00797FCA"/>
    <w:rsid w:val="007A0153"/>
    <w:rsid w:val="007A0474"/>
    <w:rsid w:val="007A16E2"/>
    <w:rsid w:val="007A1CBE"/>
    <w:rsid w:val="007A1E69"/>
    <w:rsid w:val="007A225F"/>
    <w:rsid w:val="007A22B9"/>
    <w:rsid w:val="007A2389"/>
    <w:rsid w:val="007A2D21"/>
    <w:rsid w:val="007A2F42"/>
    <w:rsid w:val="007A32D6"/>
    <w:rsid w:val="007A3845"/>
    <w:rsid w:val="007A386D"/>
    <w:rsid w:val="007A3AB8"/>
    <w:rsid w:val="007A44D0"/>
    <w:rsid w:val="007A44D5"/>
    <w:rsid w:val="007A45E2"/>
    <w:rsid w:val="007A4DB4"/>
    <w:rsid w:val="007A5241"/>
    <w:rsid w:val="007A54F3"/>
    <w:rsid w:val="007A5691"/>
    <w:rsid w:val="007A59FC"/>
    <w:rsid w:val="007A5A25"/>
    <w:rsid w:val="007A5FBB"/>
    <w:rsid w:val="007A6020"/>
    <w:rsid w:val="007A6133"/>
    <w:rsid w:val="007A69D9"/>
    <w:rsid w:val="007A70CA"/>
    <w:rsid w:val="007A719A"/>
    <w:rsid w:val="007A742D"/>
    <w:rsid w:val="007A74A0"/>
    <w:rsid w:val="007A760C"/>
    <w:rsid w:val="007A780C"/>
    <w:rsid w:val="007A7843"/>
    <w:rsid w:val="007A7D60"/>
    <w:rsid w:val="007A7F6E"/>
    <w:rsid w:val="007B00FA"/>
    <w:rsid w:val="007B0647"/>
    <w:rsid w:val="007B0AA9"/>
    <w:rsid w:val="007B0E31"/>
    <w:rsid w:val="007B1331"/>
    <w:rsid w:val="007B1421"/>
    <w:rsid w:val="007B15A2"/>
    <w:rsid w:val="007B1AD5"/>
    <w:rsid w:val="007B1C28"/>
    <w:rsid w:val="007B20E7"/>
    <w:rsid w:val="007B2415"/>
    <w:rsid w:val="007B2423"/>
    <w:rsid w:val="007B26C0"/>
    <w:rsid w:val="007B2B72"/>
    <w:rsid w:val="007B32C1"/>
    <w:rsid w:val="007B357F"/>
    <w:rsid w:val="007B3E13"/>
    <w:rsid w:val="007B3F89"/>
    <w:rsid w:val="007B4A0B"/>
    <w:rsid w:val="007B4BAC"/>
    <w:rsid w:val="007B4BE4"/>
    <w:rsid w:val="007B5000"/>
    <w:rsid w:val="007B5144"/>
    <w:rsid w:val="007B5153"/>
    <w:rsid w:val="007B56F1"/>
    <w:rsid w:val="007B5FBA"/>
    <w:rsid w:val="007B62DC"/>
    <w:rsid w:val="007B647B"/>
    <w:rsid w:val="007B6498"/>
    <w:rsid w:val="007B664A"/>
    <w:rsid w:val="007B6656"/>
    <w:rsid w:val="007B6913"/>
    <w:rsid w:val="007B6A82"/>
    <w:rsid w:val="007B6D63"/>
    <w:rsid w:val="007B7144"/>
    <w:rsid w:val="007B7436"/>
    <w:rsid w:val="007B78BC"/>
    <w:rsid w:val="007B7A2B"/>
    <w:rsid w:val="007B7DA3"/>
    <w:rsid w:val="007C0548"/>
    <w:rsid w:val="007C0888"/>
    <w:rsid w:val="007C0CD0"/>
    <w:rsid w:val="007C0D09"/>
    <w:rsid w:val="007C0EDE"/>
    <w:rsid w:val="007C111F"/>
    <w:rsid w:val="007C143E"/>
    <w:rsid w:val="007C16A4"/>
    <w:rsid w:val="007C182A"/>
    <w:rsid w:val="007C196A"/>
    <w:rsid w:val="007C1ADB"/>
    <w:rsid w:val="007C2277"/>
    <w:rsid w:val="007C2390"/>
    <w:rsid w:val="007C2429"/>
    <w:rsid w:val="007C2592"/>
    <w:rsid w:val="007C2B26"/>
    <w:rsid w:val="007C2B2E"/>
    <w:rsid w:val="007C3081"/>
    <w:rsid w:val="007C36DB"/>
    <w:rsid w:val="007C36FA"/>
    <w:rsid w:val="007C4020"/>
    <w:rsid w:val="007C42C6"/>
    <w:rsid w:val="007C4300"/>
    <w:rsid w:val="007C4410"/>
    <w:rsid w:val="007C4482"/>
    <w:rsid w:val="007C458A"/>
    <w:rsid w:val="007C4775"/>
    <w:rsid w:val="007C4AAD"/>
    <w:rsid w:val="007C502B"/>
    <w:rsid w:val="007C5267"/>
    <w:rsid w:val="007C5599"/>
    <w:rsid w:val="007C64CF"/>
    <w:rsid w:val="007C6B23"/>
    <w:rsid w:val="007C6E32"/>
    <w:rsid w:val="007C7044"/>
    <w:rsid w:val="007C7133"/>
    <w:rsid w:val="007C74CE"/>
    <w:rsid w:val="007C7BFA"/>
    <w:rsid w:val="007C7C0C"/>
    <w:rsid w:val="007C7F40"/>
    <w:rsid w:val="007D0772"/>
    <w:rsid w:val="007D0806"/>
    <w:rsid w:val="007D0B7C"/>
    <w:rsid w:val="007D0EA8"/>
    <w:rsid w:val="007D10F8"/>
    <w:rsid w:val="007D12BA"/>
    <w:rsid w:val="007D156B"/>
    <w:rsid w:val="007D1624"/>
    <w:rsid w:val="007D18CC"/>
    <w:rsid w:val="007D1A07"/>
    <w:rsid w:val="007D1CB2"/>
    <w:rsid w:val="007D1D04"/>
    <w:rsid w:val="007D20FC"/>
    <w:rsid w:val="007D21EC"/>
    <w:rsid w:val="007D24F9"/>
    <w:rsid w:val="007D2684"/>
    <w:rsid w:val="007D2B05"/>
    <w:rsid w:val="007D2EFF"/>
    <w:rsid w:val="007D308E"/>
    <w:rsid w:val="007D3583"/>
    <w:rsid w:val="007D385E"/>
    <w:rsid w:val="007D38E2"/>
    <w:rsid w:val="007D41EC"/>
    <w:rsid w:val="007D4404"/>
    <w:rsid w:val="007D46F5"/>
    <w:rsid w:val="007D4910"/>
    <w:rsid w:val="007D4B54"/>
    <w:rsid w:val="007D4C44"/>
    <w:rsid w:val="007D4D2F"/>
    <w:rsid w:val="007D4ED0"/>
    <w:rsid w:val="007D54A4"/>
    <w:rsid w:val="007D54EB"/>
    <w:rsid w:val="007D5EA8"/>
    <w:rsid w:val="007D5F1F"/>
    <w:rsid w:val="007D63A1"/>
    <w:rsid w:val="007D68DF"/>
    <w:rsid w:val="007D69B2"/>
    <w:rsid w:val="007D6C13"/>
    <w:rsid w:val="007D6ECC"/>
    <w:rsid w:val="007D73B2"/>
    <w:rsid w:val="007D7AB9"/>
    <w:rsid w:val="007D7B09"/>
    <w:rsid w:val="007D7DB0"/>
    <w:rsid w:val="007E00F3"/>
    <w:rsid w:val="007E08A4"/>
    <w:rsid w:val="007E0A11"/>
    <w:rsid w:val="007E0C4E"/>
    <w:rsid w:val="007E0F6E"/>
    <w:rsid w:val="007E148C"/>
    <w:rsid w:val="007E1580"/>
    <w:rsid w:val="007E19BB"/>
    <w:rsid w:val="007E1C13"/>
    <w:rsid w:val="007E25CA"/>
    <w:rsid w:val="007E2C5A"/>
    <w:rsid w:val="007E2E61"/>
    <w:rsid w:val="007E343C"/>
    <w:rsid w:val="007E3625"/>
    <w:rsid w:val="007E3704"/>
    <w:rsid w:val="007E3889"/>
    <w:rsid w:val="007E3952"/>
    <w:rsid w:val="007E3A5F"/>
    <w:rsid w:val="007E41ED"/>
    <w:rsid w:val="007E42B6"/>
    <w:rsid w:val="007E42C2"/>
    <w:rsid w:val="007E4397"/>
    <w:rsid w:val="007E4425"/>
    <w:rsid w:val="007E4485"/>
    <w:rsid w:val="007E48D4"/>
    <w:rsid w:val="007E4A87"/>
    <w:rsid w:val="007E4F40"/>
    <w:rsid w:val="007E5149"/>
    <w:rsid w:val="007E566A"/>
    <w:rsid w:val="007E5D39"/>
    <w:rsid w:val="007E61E8"/>
    <w:rsid w:val="007E645C"/>
    <w:rsid w:val="007E6A10"/>
    <w:rsid w:val="007E765F"/>
    <w:rsid w:val="007E7742"/>
    <w:rsid w:val="007E782B"/>
    <w:rsid w:val="007E7966"/>
    <w:rsid w:val="007E7BCB"/>
    <w:rsid w:val="007F08B6"/>
    <w:rsid w:val="007F0A1E"/>
    <w:rsid w:val="007F0AD2"/>
    <w:rsid w:val="007F0E64"/>
    <w:rsid w:val="007F0EE6"/>
    <w:rsid w:val="007F108E"/>
    <w:rsid w:val="007F11F6"/>
    <w:rsid w:val="007F1755"/>
    <w:rsid w:val="007F18C2"/>
    <w:rsid w:val="007F2267"/>
    <w:rsid w:val="007F2435"/>
    <w:rsid w:val="007F2516"/>
    <w:rsid w:val="007F2C6D"/>
    <w:rsid w:val="007F2DF1"/>
    <w:rsid w:val="007F2F47"/>
    <w:rsid w:val="007F319A"/>
    <w:rsid w:val="007F3447"/>
    <w:rsid w:val="007F3777"/>
    <w:rsid w:val="007F3787"/>
    <w:rsid w:val="007F387B"/>
    <w:rsid w:val="007F3B2A"/>
    <w:rsid w:val="007F3B56"/>
    <w:rsid w:val="007F3CB2"/>
    <w:rsid w:val="007F4829"/>
    <w:rsid w:val="007F4C1D"/>
    <w:rsid w:val="007F4EFE"/>
    <w:rsid w:val="007F4FD9"/>
    <w:rsid w:val="007F50F9"/>
    <w:rsid w:val="007F518D"/>
    <w:rsid w:val="007F557C"/>
    <w:rsid w:val="007F570E"/>
    <w:rsid w:val="007F5AD8"/>
    <w:rsid w:val="007F5D91"/>
    <w:rsid w:val="007F63C2"/>
    <w:rsid w:val="007F6699"/>
    <w:rsid w:val="007F66DE"/>
    <w:rsid w:val="007F6786"/>
    <w:rsid w:val="007F6987"/>
    <w:rsid w:val="007F6C4F"/>
    <w:rsid w:val="007F7602"/>
    <w:rsid w:val="007F7764"/>
    <w:rsid w:val="007F7BE9"/>
    <w:rsid w:val="007F7D76"/>
    <w:rsid w:val="007F7E88"/>
    <w:rsid w:val="007F7E93"/>
    <w:rsid w:val="00800DAE"/>
    <w:rsid w:val="00800E7F"/>
    <w:rsid w:val="00800FB5"/>
    <w:rsid w:val="00800FF7"/>
    <w:rsid w:val="0080168D"/>
    <w:rsid w:val="008017EF"/>
    <w:rsid w:val="008018EB"/>
    <w:rsid w:val="00801B8D"/>
    <w:rsid w:val="008020DB"/>
    <w:rsid w:val="00802269"/>
    <w:rsid w:val="008029C8"/>
    <w:rsid w:val="00802A9A"/>
    <w:rsid w:val="00802B71"/>
    <w:rsid w:val="00802DE6"/>
    <w:rsid w:val="00802E1A"/>
    <w:rsid w:val="00802F3F"/>
    <w:rsid w:val="008030CE"/>
    <w:rsid w:val="00803462"/>
    <w:rsid w:val="008037A4"/>
    <w:rsid w:val="0080380C"/>
    <w:rsid w:val="00803CE4"/>
    <w:rsid w:val="00803F96"/>
    <w:rsid w:val="0080440C"/>
    <w:rsid w:val="00804627"/>
    <w:rsid w:val="00804743"/>
    <w:rsid w:val="00805102"/>
    <w:rsid w:val="0080595C"/>
    <w:rsid w:val="00805AD3"/>
    <w:rsid w:val="00805BB3"/>
    <w:rsid w:val="00805F14"/>
    <w:rsid w:val="00806686"/>
    <w:rsid w:val="008072B7"/>
    <w:rsid w:val="008077D0"/>
    <w:rsid w:val="00807D10"/>
    <w:rsid w:val="00810072"/>
    <w:rsid w:val="008101C6"/>
    <w:rsid w:val="00810426"/>
    <w:rsid w:val="008105BF"/>
    <w:rsid w:val="0081089B"/>
    <w:rsid w:val="008109E7"/>
    <w:rsid w:val="0081130A"/>
    <w:rsid w:val="0081136D"/>
    <w:rsid w:val="008115AA"/>
    <w:rsid w:val="00811636"/>
    <w:rsid w:val="008117C6"/>
    <w:rsid w:val="00811B58"/>
    <w:rsid w:val="00811D31"/>
    <w:rsid w:val="008124F4"/>
    <w:rsid w:val="00812777"/>
    <w:rsid w:val="00812B81"/>
    <w:rsid w:val="00812FDF"/>
    <w:rsid w:val="00813422"/>
    <w:rsid w:val="00813524"/>
    <w:rsid w:val="00813686"/>
    <w:rsid w:val="00813E23"/>
    <w:rsid w:val="00814120"/>
    <w:rsid w:val="008141B7"/>
    <w:rsid w:val="00814403"/>
    <w:rsid w:val="00814614"/>
    <w:rsid w:val="00814B13"/>
    <w:rsid w:val="00814C43"/>
    <w:rsid w:val="00814D35"/>
    <w:rsid w:val="00814EBA"/>
    <w:rsid w:val="008158C7"/>
    <w:rsid w:val="00815900"/>
    <w:rsid w:val="00815AB6"/>
    <w:rsid w:val="00815CBC"/>
    <w:rsid w:val="00816272"/>
    <w:rsid w:val="008163EA"/>
    <w:rsid w:val="008165BD"/>
    <w:rsid w:val="00816A0F"/>
    <w:rsid w:val="00816AAB"/>
    <w:rsid w:val="00816AAF"/>
    <w:rsid w:val="00816B53"/>
    <w:rsid w:val="00816D65"/>
    <w:rsid w:val="0081703D"/>
    <w:rsid w:val="008176BB"/>
    <w:rsid w:val="00817F97"/>
    <w:rsid w:val="008200A8"/>
    <w:rsid w:val="00820315"/>
    <w:rsid w:val="00820BD4"/>
    <w:rsid w:val="00820CEE"/>
    <w:rsid w:val="00820D18"/>
    <w:rsid w:val="00820FB8"/>
    <w:rsid w:val="00821382"/>
    <w:rsid w:val="00821511"/>
    <w:rsid w:val="008216B2"/>
    <w:rsid w:val="0082182A"/>
    <w:rsid w:val="00821A98"/>
    <w:rsid w:val="00821F63"/>
    <w:rsid w:val="00822289"/>
    <w:rsid w:val="0082232A"/>
    <w:rsid w:val="00822B1B"/>
    <w:rsid w:val="00822C58"/>
    <w:rsid w:val="00822FAB"/>
    <w:rsid w:val="0082340B"/>
    <w:rsid w:val="008236B5"/>
    <w:rsid w:val="00823754"/>
    <w:rsid w:val="00824036"/>
    <w:rsid w:val="00824458"/>
    <w:rsid w:val="0082454F"/>
    <w:rsid w:val="00824740"/>
    <w:rsid w:val="00824791"/>
    <w:rsid w:val="008247F7"/>
    <w:rsid w:val="00824919"/>
    <w:rsid w:val="00824CA5"/>
    <w:rsid w:val="00824D1E"/>
    <w:rsid w:val="008250DD"/>
    <w:rsid w:val="0082516F"/>
    <w:rsid w:val="00825357"/>
    <w:rsid w:val="00825B10"/>
    <w:rsid w:val="00825BEF"/>
    <w:rsid w:val="00826366"/>
    <w:rsid w:val="008263E7"/>
    <w:rsid w:val="0082644A"/>
    <w:rsid w:val="00826792"/>
    <w:rsid w:val="00826EF8"/>
    <w:rsid w:val="00827424"/>
    <w:rsid w:val="0082761B"/>
    <w:rsid w:val="0082784C"/>
    <w:rsid w:val="00827851"/>
    <w:rsid w:val="00827A1F"/>
    <w:rsid w:val="00827E9B"/>
    <w:rsid w:val="00830744"/>
    <w:rsid w:val="00830E7A"/>
    <w:rsid w:val="00830E7F"/>
    <w:rsid w:val="0083145B"/>
    <w:rsid w:val="00831F32"/>
    <w:rsid w:val="0083239E"/>
    <w:rsid w:val="00832450"/>
    <w:rsid w:val="008324AA"/>
    <w:rsid w:val="008324D2"/>
    <w:rsid w:val="008327D4"/>
    <w:rsid w:val="0083287C"/>
    <w:rsid w:val="008328D9"/>
    <w:rsid w:val="008330C1"/>
    <w:rsid w:val="0083335F"/>
    <w:rsid w:val="00833B46"/>
    <w:rsid w:val="00833C56"/>
    <w:rsid w:val="00833CC2"/>
    <w:rsid w:val="008341F6"/>
    <w:rsid w:val="008342B8"/>
    <w:rsid w:val="008346BE"/>
    <w:rsid w:val="0083481E"/>
    <w:rsid w:val="00834838"/>
    <w:rsid w:val="008348B1"/>
    <w:rsid w:val="00834A0A"/>
    <w:rsid w:val="00834B93"/>
    <w:rsid w:val="00834F32"/>
    <w:rsid w:val="00835079"/>
    <w:rsid w:val="008352BF"/>
    <w:rsid w:val="0083535E"/>
    <w:rsid w:val="008357A5"/>
    <w:rsid w:val="00835988"/>
    <w:rsid w:val="00835A0D"/>
    <w:rsid w:val="00835C99"/>
    <w:rsid w:val="00835D62"/>
    <w:rsid w:val="008360CB"/>
    <w:rsid w:val="00836160"/>
    <w:rsid w:val="00836188"/>
    <w:rsid w:val="0083649E"/>
    <w:rsid w:val="00836949"/>
    <w:rsid w:val="0083695F"/>
    <w:rsid w:val="00836D24"/>
    <w:rsid w:val="00836E6A"/>
    <w:rsid w:val="00836FA4"/>
    <w:rsid w:val="00837253"/>
    <w:rsid w:val="00837A7F"/>
    <w:rsid w:val="00837A9E"/>
    <w:rsid w:val="00837B31"/>
    <w:rsid w:val="00840214"/>
    <w:rsid w:val="008408B0"/>
    <w:rsid w:val="00840BB9"/>
    <w:rsid w:val="00840C40"/>
    <w:rsid w:val="00840FB1"/>
    <w:rsid w:val="00840FE1"/>
    <w:rsid w:val="00840FF8"/>
    <w:rsid w:val="0084167F"/>
    <w:rsid w:val="0084171D"/>
    <w:rsid w:val="00841774"/>
    <w:rsid w:val="00841AFE"/>
    <w:rsid w:val="00842596"/>
    <w:rsid w:val="00842904"/>
    <w:rsid w:val="00842A1D"/>
    <w:rsid w:val="00842AF2"/>
    <w:rsid w:val="00842B01"/>
    <w:rsid w:val="00842CAE"/>
    <w:rsid w:val="00842D63"/>
    <w:rsid w:val="00842E61"/>
    <w:rsid w:val="00842E91"/>
    <w:rsid w:val="008432B9"/>
    <w:rsid w:val="00843621"/>
    <w:rsid w:val="00843CD8"/>
    <w:rsid w:val="00843E0B"/>
    <w:rsid w:val="008440BF"/>
    <w:rsid w:val="008444CA"/>
    <w:rsid w:val="00844879"/>
    <w:rsid w:val="00844909"/>
    <w:rsid w:val="00844E68"/>
    <w:rsid w:val="00844E8E"/>
    <w:rsid w:val="008452AD"/>
    <w:rsid w:val="008455D5"/>
    <w:rsid w:val="00845601"/>
    <w:rsid w:val="0084579D"/>
    <w:rsid w:val="008457A8"/>
    <w:rsid w:val="0084590B"/>
    <w:rsid w:val="008459F5"/>
    <w:rsid w:val="00845B27"/>
    <w:rsid w:val="00845B5E"/>
    <w:rsid w:val="00845C46"/>
    <w:rsid w:val="0084624C"/>
    <w:rsid w:val="00846A3F"/>
    <w:rsid w:val="00846B3A"/>
    <w:rsid w:val="00846BB4"/>
    <w:rsid w:val="00846D23"/>
    <w:rsid w:val="00846ED2"/>
    <w:rsid w:val="0084766B"/>
    <w:rsid w:val="008478FD"/>
    <w:rsid w:val="00847A36"/>
    <w:rsid w:val="00850438"/>
    <w:rsid w:val="00850467"/>
    <w:rsid w:val="00850A6C"/>
    <w:rsid w:val="0085119B"/>
    <w:rsid w:val="008512C7"/>
    <w:rsid w:val="008513B3"/>
    <w:rsid w:val="008513E6"/>
    <w:rsid w:val="0085146C"/>
    <w:rsid w:val="008516F0"/>
    <w:rsid w:val="0085179B"/>
    <w:rsid w:val="00851860"/>
    <w:rsid w:val="00851B59"/>
    <w:rsid w:val="00851D64"/>
    <w:rsid w:val="00851FD3"/>
    <w:rsid w:val="0085207D"/>
    <w:rsid w:val="0085209E"/>
    <w:rsid w:val="008525F2"/>
    <w:rsid w:val="00852BA0"/>
    <w:rsid w:val="00852C84"/>
    <w:rsid w:val="008530A8"/>
    <w:rsid w:val="00853219"/>
    <w:rsid w:val="0085341B"/>
    <w:rsid w:val="0085341D"/>
    <w:rsid w:val="008534CD"/>
    <w:rsid w:val="0085354A"/>
    <w:rsid w:val="0085370D"/>
    <w:rsid w:val="0085375A"/>
    <w:rsid w:val="008542A6"/>
    <w:rsid w:val="008546F0"/>
    <w:rsid w:val="008547BC"/>
    <w:rsid w:val="00854AAE"/>
    <w:rsid w:val="00855ADD"/>
    <w:rsid w:val="00855C28"/>
    <w:rsid w:val="008566CD"/>
    <w:rsid w:val="008567FE"/>
    <w:rsid w:val="00856A72"/>
    <w:rsid w:val="00856B14"/>
    <w:rsid w:val="00856BAB"/>
    <w:rsid w:val="00856F7C"/>
    <w:rsid w:val="008570C6"/>
    <w:rsid w:val="008571E2"/>
    <w:rsid w:val="00857860"/>
    <w:rsid w:val="00857E2A"/>
    <w:rsid w:val="008600CF"/>
    <w:rsid w:val="00860271"/>
    <w:rsid w:val="00860348"/>
    <w:rsid w:val="00860804"/>
    <w:rsid w:val="00860C2F"/>
    <w:rsid w:val="00860DB4"/>
    <w:rsid w:val="00861078"/>
    <w:rsid w:val="00861759"/>
    <w:rsid w:val="00861929"/>
    <w:rsid w:val="00861DEE"/>
    <w:rsid w:val="00861EEE"/>
    <w:rsid w:val="00862085"/>
    <w:rsid w:val="00862B88"/>
    <w:rsid w:val="00862C5E"/>
    <w:rsid w:val="00862D93"/>
    <w:rsid w:val="00864B88"/>
    <w:rsid w:val="00864D8D"/>
    <w:rsid w:val="00864FB0"/>
    <w:rsid w:val="008650CE"/>
    <w:rsid w:val="00865390"/>
    <w:rsid w:val="008657D2"/>
    <w:rsid w:val="00865829"/>
    <w:rsid w:val="00865924"/>
    <w:rsid w:val="008659E2"/>
    <w:rsid w:val="00865D8A"/>
    <w:rsid w:val="00865FA5"/>
    <w:rsid w:val="00866253"/>
    <w:rsid w:val="008662C1"/>
    <w:rsid w:val="0086649D"/>
    <w:rsid w:val="00866AB0"/>
    <w:rsid w:val="00866DDD"/>
    <w:rsid w:val="008675FD"/>
    <w:rsid w:val="008679A3"/>
    <w:rsid w:val="00870204"/>
    <w:rsid w:val="0087069D"/>
    <w:rsid w:val="008709AD"/>
    <w:rsid w:val="00870A89"/>
    <w:rsid w:val="00870B5E"/>
    <w:rsid w:val="00871032"/>
    <w:rsid w:val="00871491"/>
    <w:rsid w:val="00871885"/>
    <w:rsid w:val="00871B89"/>
    <w:rsid w:val="00871EF4"/>
    <w:rsid w:val="00871FDF"/>
    <w:rsid w:val="0087235B"/>
    <w:rsid w:val="008729B3"/>
    <w:rsid w:val="00872C48"/>
    <w:rsid w:val="00872F73"/>
    <w:rsid w:val="0087311D"/>
    <w:rsid w:val="00873215"/>
    <w:rsid w:val="008733B5"/>
    <w:rsid w:val="0087349E"/>
    <w:rsid w:val="008735F2"/>
    <w:rsid w:val="0087364B"/>
    <w:rsid w:val="0087367C"/>
    <w:rsid w:val="00873849"/>
    <w:rsid w:val="00873928"/>
    <w:rsid w:val="0087428B"/>
    <w:rsid w:val="0087434F"/>
    <w:rsid w:val="0087454C"/>
    <w:rsid w:val="0087465D"/>
    <w:rsid w:val="00875208"/>
    <w:rsid w:val="0087536B"/>
    <w:rsid w:val="00875E69"/>
    <w:rsid w:val="00875EBA"/>
    <w:rsid w:val="00875ED8"/>
    <w:rsid w:val="0087600B"/>
    <w:rsid w:val="008760B2"/>
    <w:rsid w:val="008761B8"/>
    <w:rsid w:val="0087695B"/>
    <w:rsid w:val="00876AD5"/>
    <w:rsid w:val="00876B2D"/>
    <w:rsid w:val="0087702F"/>
    <w:rsid w:val="00877AF7"/>
    <w:rsid w:val="00877B64"/>
    <w:rsid w:val="00877D4C"/>
    <w:rsid w:val="0088047F"/>
    <w:rsid w:val="00880554"/>
    <w:rsid w:val="00880A59"/>
    <w:rsid w:val="00880B9D"/>
    <w:rsid w:val="00880C5F"/>
    <w:rsid w:val="008813FA"/>
    <w:rsid w:val="0088168D"/>
    <w:rsid w:val="0088190E"/>
    <w:rsid w:val="0088197E"/>
    <w:rsid w:val="00881F65"/>
    <w:rsid w:val="00881F6C"/>
    <w:rsid w:val="00882100"/>
    <w:rsid w:val="00882A30"/>
    <w:rsid w:val="00882C76"/>
    <w:rsid w:val="00882C8F"/>
    <w:rsid w:val="00882D6D"/>
    <w:rsid w:val="0088302F"/>
    <w:rsid w:val="0088330F"/>
    <w:rsid w:val="00883321"/>
    <w:rsid w:val="00883647"/>
    <w:rsid w:val="008836F9"/>
    <w:rsid w:val="00883816"/>
    <w:rsid w:val="00883BF1"/>
    <w:rsid w:val="00883CDA"/>
    <w:rsid w:val="00883DDC"/>
    <w:rsid w:val="008840C0"/>
    <w:rsid w:val="0088438A"/>
    <w:rsid w:val="00884394"/>
    <w:rsid w:val="00884823"/>
    <w:rsid w:val="00884DBD"/>
    <w:rsid w:val="00885446"/>
    <w:rsid w:val="00885449"/>
    <w:rsid w:val="00885688"/>
    <w:rsid w:val="008856E5"/>
    <w:rsid w:val="00885FB9"/>
    <w:rsid w:val="008867E8"/>
    <w:rsid w:val="008868B2"/>
    <w:rsid w:val="008868DD"/>
    <w:rsid w:val="00887107"/>
    <w:rsid w:val="00887312"/>
    <w:rsid w:val="0088738E"/>
    <w:rsid w:val="00887585"/>
    <w:rsid w:val="008875AA"/>
    <w:rsid w:val="008876B7"/>
    <w:rsid w:val="008879A5"/>
    <w:rsid w:val="00887CEC"/>
    <w:rsid w:val="0089015C"/>
    <w:rsid w:val="00890239"/>
    <w:rsid w:val="008904CE"/>
    <w:rsid w:val="00890E19"/>
    <w:rsid w:val="00890E1D"/>
    <w:rsid w:val="00890F50"/>
    <w:rsid w:val="008918D0"/>
    <w:rsid w:val="0089196E"/>
    <w:rsid w:val="00891B57"/>
    <w:rsid w:val="00891E8D"/>
    <w:rsid w:val="00891F75"/>
    <w:rsid w:val="0089221B"/>
    <w:rsid w:val="008929FD"/>
    <w:rsid w:val="00892CE0"/>
    <w:rsid w:val="008931BA"/>
    <w:rsid w:val="008932A4"/>
    <w:rsid w:val="008934B0"/>
    <w:rsid w:val="008935B4"/>
    <w:rsid w:val="00893772"/>
    <w:rsid w:val="008937FC"/>
    <w:rsid w:val="00893DA4"/>
    <w:rsid w:val="00893E6C"/>
    <w:rsid w:val="00894339"/>
    <w:rsid w:val="00894AD6"/>
    <w:rsid w:val="00894BCF"/>
    <w:rsid w:val="00894D73"/>
    <w:rsid w:val="008950C9"/>
    <w:rsid w:val="00895495"/>
    <w:rsid w:val="008957B4"/>
    <w:rsid w:val="00895F0D"/>
    <w:rsid w:val="00896246"/>
    <w:rsid w:val="00896307"/>
    <w:rsid w:val="00896395"/>
    <w:rsid w:val="0089659A"/>
    <w:rsid w:val="00896DEC"/>
    <w:rsid w:val="008970A0"/>
    <w:rsid w:val="008972B0"/>
    <w:rsid w:val="00897472"/>
    <w:rsid w:val="00897886"/>
    <w:rsid w:val="008A0194"/>
    <w:rsid w:val="008A096A"/>
    <w:rsid w:val="008A0EBA"/>
    <w:rsid w:val="008A116A"/>
    <w:rsid w:val="008A11F1"/>
    <w:rsid w:val="008A1225"/>
    <w:rsid w:val="008A1455"/>
    <w:rsid w:val="008A173B"/>
    <w:rsid w:val="008A1C58"/>
    <w:rsid w:val="008A2110"/>
    <w:rsid w:val="008A2168"/>
    <w:rsid w:val="008A2543"/>
    <w:rsid w:val="008A25ED"/>
    <w:rsid w:val="008A27B9"/>
    <w:rsid w:val="008A2FE4"/>
    <w:rsid w:val="008A30C9"/>
    <w:rsid w:val="008A3313"/>
    <w:rsid w:val="008A339B"/>
    <w:rsid w:val="008A33A0"/>
    <w:rsid w:val="008A355F"/>
    <w:rsid w:val="008A35BA"/>
    <w:rsid w:val="008A3668"/>
    <w:rsid w:val="008A3A6E"/>
    <w:rsid w:val="008A3E74"/>
    <w:rsid w:val="008A4190"/>
    <w:rsid w:val="008A422E"/>
    <w:rsid w:val="008A4297"/>
    <w:rsid w:val="008A4318"/>
    <w:rsid w:val="008A446C"/>
    <w:rsid w:val="008A4696"/>
    <w:rsid w:val="008A47DE"/>
    <w:rsid w:val="008A4B73"/>
    <w:rsid w:val="008A4B8D"/>
    <w:rsid w:val="008A4BDD"/>
    <w:rsid w:val="008A4D09"/>
    <w:rsid w:val="008A4D3B"/>
    <w:rsid w:val="008A4D50"/>
    <w:rsid w:val="008A5299"/>
    <w:rsid w:val="008A56B0"/>
    <w:rsid w:val="008A5731"/>
    <w:rsid w:val="008A5DE7"/>
    <w:rsid w:val="008A65C5"/>
    <w:rsid w:val="008A6630"/>
    <w:rsid w:val="008A6A0A"/>
    <w:rsid w:val="008A6EC8"/>
    <w:rsid w:val="008A7B3B"/>
    <w:rsid w:val="008A7C57"/>
    <w:rsid w:val="008A7CDC"/>
    <w:rsid w:val="008A7E68"/>
    <w:rsid w:val="008B01BE"/>
    <w:rsid w:val="008B0D1C"/>
    <w:rsid w:val="008B0F95"/>
    <w:rsid w:val="008B12D6"/>
    <w:rsid w:val="008B1372"/>
    <w:rsid w:val="008B14B8"/>
    <w:rsid w:val="008B16D2"/>
    <w:rsid w:val="008B176D"/>
    <w:rsid w:val="008B1B91"/>
    <w:rsid w:val="008B20A6"/>
    <w:rsid w:val="008B2174"/>
    <w:rsid w:val="008B2845"/>
    <w:rsid w:val="008B2A21"/>
    <w:rsid w:val="008B2CA5"/>
    <w:rsid w:val="008B3368"/>
    <w:rsid w:val="008B3378"/>
    <w:rsid w:val="008B338C"/>
    <w:rsid w:val="008B3A70"/>
    <w:rsid w:val="008B3CFC"/>
    <w:rsid w:val="008B4137"/>
    <w:rsid w:val="008B48DF"/>
    <w:rsid w:val="008B4A43"/>
    <w:rsid w:val="008B4E00"/>
    <w:rsid w:val="008B5088"/>
    <w:rsid w:val="008B51D1"/>
    <w:rsid w:val="008B5239"/>
    <w:rsid w:val="008B52E1"/>
    <w:rsid w:val="008B594A"/>
    <w:rsid w:val="008B5960"/>
    <w:rsid w:val="008B5C78"/>
    <w:rsid w:val="008B5CF1"/>
    <w:rsid w:val="008B5E45"/>
    <w:rsid w:val="008B5EC2"/>
    <w:rsid w:val="008B633C"/>
    <w:rsid w:val="008B6E23"/>
    <w:rsid w:val="008B70F6"/>
    <w:rsid w:val="008B73A0"/>
    <w:rsid w:val="008B7830"/>
    <w:rsid w:val="008B7868"/>
    <w:rsid w:val="008B7A00"/>
    <w:rsid w:val="008B7ECF"/>
    <w:rsid w:val="008B7F22"/>
    <w:rsid w:val="008C0353"/>
    <w:rsid w:val="008C041A"/>
    <w:rsid w:val="008C0B0D"/>
    <w:rsid w:val="008C0F40"/>
    <w:rsid w:val="008C0F51"/>
    <w:rsid w:val="008C0FA2"/>
    <w:rsid w:val="008C0FA4"/>
    <w:rsid w:val="008C11DB"/>
    <w:rsid w:val="008C1370"/>
    <w:rsid w:val="008C158F"/>
    <w:rsid w:val="008C1AAA"/>
    <w:rsid w:val="008C20DE"/>
    <w:rsid w:val="008C24FE"/>
    <w:rsid w:val="008C263C"/>
    <w:rsid w:val="008C266C"/>
    <w:rsid w:val="008C26A3"/>
    <w:rsid w:val="008C3395"/>
    <w:rsid w:val="008C3795"/>
    <w:rsid w:val="008C3EBC"/>
    <w:rsid w:val="008C4046"/>
    <w:rsid w:val="008C423E"/>
    <w:rsid w:val="008C4540"/>
    <w:rsid w:val="008C4A09"/>
    <w:rsid w:val="008C4CCE"/>
    <w:rsid w:val="008C5FA3"/>
    <w:rsid w:val="008C6782"/>
    <w:rsid w:val="008C68C7"/>
    <w:rsid w:val="008C6A17"/>
    <w:rsid w:val="008C6C85"/>
    <w:rsid w:val="008C6EB1"/>
    <w:rsid w:val="008C6ECE"/>
    <w:rsid w:val="008C6F50"/>
    <w:rsid w:val="008C7260"/>
    <w:rsid w:val="008C7689"/>
    <w:rsid w:val="008C7836"/>
    <w:rsid w:val="008C7C37"/>
    <w:rsid w:val="008C7D3A"/>
    <w:rsid w:val="008D0523"/>
    <w:rsid w:val="008D0986"/>
    <w:rsid w:val="008D098F"/>
    <w:rsid w:val="008D0C90"/>
    <w:rsid w:val="008D1EA1"/>
    <w:rsid w:val="008D2216"/>
    <w:rsid w:val="008D290D"/>
    <w:rsid w:val="008D2C2D"/>
    <w:rsid w:val="008D31DB"/>
    <w:rsid w:val="008D3324"/>
    <w:rsid w:val="008D338D"/>
    <w:rsid w:val="008D34E2"/>
    <w:rsid w:val="008D3599"/>
    <w:rsid w:val="008D3A53"/>
    <w:rsid w:val="008D3E50"/>
    <w:rsid w:val="008D3F80"/>
    <w:rsid w:val="008D417D"/>
    <w:rsid w:val="008D43B9"/>
    <w:rsid w:val="008D466E"/>
    <w:rsid w:val="008D526A"/>
    <w:rsid w:val="008D52C1"/>
    <w:rsid w:val="008D56F2"/>
    <w:rsid w:val="008D6173"/>
    <w:rsid w:val="008D623C"/>
    <w:rsid w:val="008D68CE"/>
    <w:rsid w:val="008D7414"/>
    <w:rsid w:val="008D793D"/>
    <w:rsid w:val="008D7B14"/>
    <w:rsid w:val="008D7C74"/>
    <w:rsid w:val="008E0322"/>
    <w:rsid w:val="008E126B"/>
    <w:rsid w:val="008E1A9F"/>
    <w:rsid w:val="008E1EB4"/>
    <w:rsid w:val="008E1F13"/>
    <w:rsid w:val="008E1FFB"/>
    <w:rsid w:val="008E27D8"/>
    <w:rsid w:val="008E2AB7"/>
    <w:rsid w:val="008E2AE0"/>
    <w:rsid w:val="008E2B2F"/>
    <w:rsid w:val="008E2FB2"/>
    <w:rsid w:val="008E3422"/>
    <w:rsid w:val="008E3956"/>
    <w:rsid w:val="008E3A75"/>
    <w:rsid w:val="008E3B3E"/>
    <w:rsid w:val="008E40FF"/>
    <w:rsid w:val="008E4C39"/>
    <w:rsid w:val="008E518C"/>
    <w:rsid w:val="008E53AD"/>
    <w:rsid w:val="008E5933"/>
    <w:rsid w:val="008E5A55"/>
    <w:rsid w:val="008E67BE"/>
    <w:rsid w:val="008E75BB"/>
    <w:rsid w:val="008F05FE"/>
    <w:rsid w:val="008F0716"/>
    <w:rsid w:val="008F10CC"/>
    <w:rsid w:val="008F1295"/>
    <w:rsid w:val="008F174E"/>
    <w:rsid w:val="008F17BF"/>
    <w:rsid w:val="008F19CD"/>
    <w:rsid w:val="008F1DB2"/>
    <w:rsid w:val="008F239A"/>
    <w:rsid w:val="008F23DE"/>
    <w:rsid w:val="008F25A1"/>
    <w:rsid w:val="008F2A9E"/>
    <w:rsid w:val="008F2AA9"/>
    <w:rsid w:val="008F2BC0"/>
    <w:rsid w:val="008F2EEC"/>
    <w:rsid w:val="008F2F74"/>
    <w:rsid w:val="008F31D8"/>
    <w:rsid w:val="008F31EF"/>
    <w:rsid w:val="008F3430"/>
    <w:rsid w:val="008F363C"/>
    <w:rsid w:val="008F3691"/>
    <w:rsid w:val="008F3CA9"/>
    <w:rsid w:val="008F46D3"/>
    <w:rsid w:val="008F480A"/>
    <w:rsid w:val="008F49A4"/>
    <w:rsid w:val="008F4B85"/>
    <w:rsid w:val="008F4D7E"/>
    <w:rsid w:val="008F55D4"/>
    <w:rsid w:val="008F55E3"/>
    <w:rsid w:val="008F575A"/>
    <w:rsid w:val="008F57E2"/>
    <w:rsid w:val="008F5F7C"/>
    <w:rsid w:val="008F6474"/>
    <w:rsid w:val="008F6736"/>
    <w:rsid w:val="008F6875"/>
    <w:rsid w:val="008F6C61"/>
    <w:rsid w:val="008F71A4"/>
    <w:rsid w:val="008F764C"/>
    <w:rsid w:val="008F7E17"/>
    <w:rsid w:val="008F7EE3"/>
    <w:rsid w:val="0090031E"/>
    <w:rsid w:val="00900BEE"/>
    <w:rsid w:val="00900CC4"/>
    <w:rsid w:val="00900D04"/>
    <w:rsid w:val="00900E8B"/>
    <w:rsid w:val="00901568"/>
    <w:rsid w:val="0090164B"/>
    <w:rsid w:val="00901AB5"/>
    <w:rsid w:val="00901AEA"/>
    <w:rsid w:val="00902284"/>
    <w:rsid w:val="00902855"/>
    <w:rsid w:val="009028B4"/>
    <w:rsid w:val="00902B33"/>
    <w:rsid w:val="00902C46"/>
    <w:rsid w:val="00902D4A"/>
    <w:rsid w:val="00902E66"/>
    <w:rsid w:val="0090315F"/>
    <w:rsid w:val="00903167"/>
    <w:rsid w:val="0090369D"/>
    <w:rsid w:val="00903C05"/>
    <w:rsid w:val="00903DF5"/>
    <w:rsid w:val="009043EB"/>
    <w:rsid w:val="00904C6C"/>
    <w:rsid w:val="00904D3E"/>
    <w:rsid w:val="00904D9E"/>
    <w:rsid w:val="00904E7B"/>
    <w:rsid w:val="009057CF"/>
    <w:rsid w:val="009058FF"/>
    <w:rsid w:val="00905A96"/>
    <w:rsid w:val="00905D23"/>
    <w:rsid w:val="0090621B"/>
    <w:rsid w:val="00906379"/>
    <w:rsid w:val="009068B7"/>
    <w:rsid w:val="00906D9C"/>
    <w:rsid w:val="00906EB0"/>
    <w:rsid w:val="00907368"/>
    <w:rsid w:val="00907727"/>
    <w:rsid w:val="00907D29"/>
    <w:rsid w:val="00907EB2"/>
    <w:rsid w:val="00910388"/>
    <w:rsid w:val="00910B51"/>
    <w:rsid w:val="00910BC2"/>
    <w:rsid w:val="00910C34"/>
    <w:rsid w:val="009112BC"/>
    <w:rsid w:val="0091163D"/>
    <w:rsid w:val="009118F6"/>
    <w:rsid w:val="00911903"/>
    <w:rsid w:val="00911FEA"/>
    <w:rsid w:val="0091204E"/>
    <w:rsid w:val="0091245D"/>
    <w:rsid w:val="0091274B"/>
    <w:rsid w:val="00912A8E"/>
    <w:rsid w:val="00912B73"/>
    <w:rsid w:val="00912B80"/>
    <w:rsid w:val="00913017"/>
    <w:rsid w:val="009138DE"/>
    <w:rsid w:val="00913A5A"/>
    <w:rsid w:val="009143EB"/>
    <w:rsid w:val="0091498B"/>
    <w:rsid w:val="009149B1"/>
    <w:rsid w:val="00915285"/>
    <w:rsid w:val="009152C4"/>
    <w:rsid w:val="0091552E"/>
    <w:rsid w:val="009155A2"/>
    <w:rsid w:val="00915646"/>
    <w:rsid w:val="009157BC"/>
    <w:rsid w:val="009159C3"/>
    <w:rsid w:val="00915EAF"/>
    <w:rsid w:val="009163DB"/>
    <w:rsid w:val="009168DC"/>
    <w:rsid w:val="00916913"/>
    <w:rsid w:val="00916B21"/>
    <w:rsid w:val="00916C69"/>
    <w:rsid w:val="00916D4C"/>
    <w:rsid w:val="009173B5"/>
    <w:rsid w:val="009176CA"/>
    <w:rsid w:val="00917840"/>
    <w:rsid w:val="009179E7"/>
    <w:rsid w:val="00917F78"/>
    <w:rsid w:val="00920017"/>
    <w:rsid w:val="009209D8"/>
    <w:rsid w:val="00920CCB"/>
    <w:rsid w:val="00920EF4"/>
    <w:rsid w:val="009212CB"/>
    <w:rsid w:val="0092140F"/>
    <w:rsid w:val="00921D70"/>
    <w:rsid w:val="00922701"/>
    <w:rsid w:val="00922A33"/>
    <w:rsid w:val="00922AC6"/>
    <w:rsid w:val="00922ADE"/>
    <w:rsid w:val="00922CCB"/>
    <w:rsid w:val="00922F2D"/>
    <w:rsid w:val="009233ED"/>
    <w:rsid w:val="009236E0"/>
    <w:rsid w:val="009237B3"/>
    <w:rsid w:val="00923BEC"/>
    <w:rsid w:val="0092429D"/>
    <w:rsid w:val="009244AD"/>
    <w:rsid w:val="00924693"/>
    <w:rsid w:val="0092497B"/>
    <w:rsid w:val="00924A5D"/>
    <w:rsid w:val="00924ACE"/>
    <w:rsid w:val="00924AE9"/>
    <w:rsid w:val="00925848"/>
    <w:rsid w:val="0092585E"/>
    <w:rsid w:val="009259AC"/>
    <w:rsid w:val="00925F4C"/>
    <w:rsid w:val="00925F8F"/>
    <w:rsid w:val="009264AF"/>
    <w:rsid w:val="0092666F"/>
    <w:rsid w:val="00926BFA"/>
    <w:rsid w:val="009270C7"/>
    <w:rsid w:val="0092769B"/>
    <w:rsid w:val="00927934"/>
    <w:rsid w:val="00927AB7"/>
    <w:rsid w:val="00927D1F"/>
    <w:rsid w:val="009302FA"/>
    <w:rsid w:val="00930980"/>
    <w:rsid w:val="00930EE3"/>
    <w:rsid w:val="00931277"/>
    <w:rsid w:val="0093159D"/>
    <w:rsid w:val="009318EA"/>
    <w:rsid w:val="00931DEE"/>
    <w:rsid w:val="00932632"/>
    <w:rsid w:val="009326D4"/>
    <w:rsid w:val="009328AB"/>
    <w:rsid w:val="00932A91"/>
    <w:rsid w:val="00932D6B"/>
    <w:rsid w:val="00932DBE"/>
    <w:rsid w:val="0093306D"/>
    <w:rsid w:val="009330F2"/>
    <w:rsid w:val="00933108"/>
    <w:rsid w:val="00933557"/>
    <w:rsid w:val="009335B7"/>
    <w:rsid w:val="009336EF"/>
    <w:rsid w:val="00933B25"/>
    <w:rsid w:val="00933D0C"/>
    <w:rsid w:val="00933D4E"/>
    <w:rsid w:val="009346F3"/>
    <w:rsid w:val="00934A89"/>
    <w:rsid w:val="00935303"/>
    <w:rsid w:val="0093560A"/>
    <w:rsid w:val="009358A4"/>
    <w:rsid w:val="009362D2"/>
    <w:rsid w:val="00936457"/>
    <w:rsid w:val="009366F7"/>
    <w:rsid w:val="00936C95"/>
    <w:rsid w:val="00937045"/>
    <w:rsid w:val="009370E9"/>
    <w:rsid w:val="0093789D"/>
    <w:rsid w:val="00937A44"/>
    <w:rsid w:val="00937D30"/>
    <w:rsid w:val="00937E49"/>
    <w:rsid w:val="00937EBC"/>
    <w:rsid w:val="00940277"/>
    <w:rsid w:val="00940389"/>
    <w:rsid w:val="00940652"/>
    <w:rsid w:val="00940806"/>
    <w:rsid w:val="0094082B"/>
    <w:rsid w:val="00940B6F"/>
    <w:rsid w:val="00940CEB"/>
    <w:rsid w:val="00941058"/>
    <w:rsid w:val="00941129"/>
    <w:rsid w:val="0094126A"/>
    <w:rsid w:val="0094150E"/>
    <w:rsid w:val="009417E8"/>
    <w:rsid w:val="00941BB6"/>
    <w:rsid w:val="009422FD"/>
    <w:rsid w:val="00942B46"/>
    <w:rsid w:val="00942D95"/>
    <w:rsid w:val="009430E9"/>
    <w:rsid w:val="009433D8"/>
    <w:rsid w:val="00943547"/>
    <w:rsid w:val="009438B8"/>
    <w:rsid w:val="00943A19"/>
    <w:rsid w:val="00943D6D"/>
    <w:rsid w:val="0094410E"/>
    <w:rsid w:val="00944147"/>
    <w:rsid w:val="0094475B"/>
    <w:rsid w:val="009449C8"/>
    <w:rsid w:val="009449FE"/>
    <w:rsid w:val="00944BDC"/>
    <w:rsid w:val="00944E7D"/>
    <w:rsid w:val="00945317"/>
    <w:rsid w:val="00945665"/>
    <w:rsid w:val="009461EF"/>
    <w:rsid w:val="009462FD"/>
    <w:rsid w:val="009463EF"/>
    <w:rsid w:val="00946982"/>
    <w:rsid w:val="00946B1E"/>
    <w:rsid w:val="00946C1B"/>
    <w:rsid w:val="0094725B"/>
    <w:rsid w:val="009472F3"/>
    <w:rsid w:val="00947837"/>
    <w:rsid w:val="00947899"/>
    <w:rsid w:val="00947D72"/>
    <w:rsid w:val="009505E8"/>
    <w:rsid w:val="00950912"/>
    <w:rsid w:val="00950916"/>
    <w:rsid w:val="00950D41"/>
    <w:rsid w:val="0095118B"/>
    <w:rsid w:val="0095167B"/>
    <w:rsid w:val="00951719"/>
    <w:rsid w:val="00951B9D"/>
    <w:rsid w:val="00951E14"/>
    <w:rsid w:val="00951FC0"/>
    <w:rsid w:val="00952689"/>
    <w:rsid w:val="0095294B"/>
    <w:rsid w:val="00952AAC"/>
    <w:rsid w:val="00952ACF"/>
    <w:rsid w:val="00952B80"/>
    <w:rsid w:val="00952C34"/>
    <w:rsid w:val="00952CE4"/>
    <w:rsid w:val="00952DE6"/>
    <w:rsid w:val="0095315C"/>
    <w:rsid w:val="00953437"/>
    <w:rsid w:val="009534AA"/>
    <w:rsid w:val="009539F1"/>
    <w:rsid w:val="00953A41"/>
    <w:rsid w:val="00953D0D"/>
    <w:rsid w:val="00953E26"/>
    <w:rsid w:val="00954075"/>
    <w:rsid w:val="00954869"/>
    <w:rsid w:val="00954E21"/>
    <w:rsid w:val="00955042"/>
    <w:rsid w:val="009552B0"/>
    <w:rsid w:val="009557E1"/>
    <w:rsid w:val="00955ECA"/>
    <w:rsid w:val="009561B1"/>
    <w:rsid w:val="00956254"/>
    <w:rsid w:val="0095654D"/>
    <w:rsid w:val="00956BA3"/>
    <w:rsid w:val="00956BD8"/>
    <w:rsid w:val="0095706F"/>
    <w:rsid w:val="009570CF"/>
    <w:rsid w:val="0095711D"/>
    <w:rsid w:val="0095719E"/>
    <w:rsid w:val="009574D9"/>
    <w:rsid w:val="00957923"/>
    <w:rsid w:val="00957A6A"/>
    <w:rsid w:val="0096025A"/>
    <w:rsid w:val="00960540"/>
    <w:rsid w:val="00960809"/>
    <w:rsid w:val="00960AD1"/>
    <w:rsid w:val="00960FAF"/>
    <w:rsid w:val="00961548"/>
    <w:rsid w:val="00961B81"/>
    <w:rsid w:val="00961BB3"/>
    <w:rsid w:val="00961F63"/>
    <w:rsid w:val="009620B4"/>
    <w:rsid w:val="00962666"/>
    <w:rsid w:val="00962708"/>
    <w:rsid w:val="00963245"/>
    <w:rsid w:val="00963478"/>
    <w:rsid w:val="0096361B"/>
    <w:rsid w:val="00963DB4"/>
    <w:rsid w:val="009646E2"/>
    <w:rsid w:val="00964A0B"/>
    <w:rsid w:val="00964C79"/>
    <w:rsid w:val="00965035"/>
    <w:rsid w:val="0096517A"/>
    <w:rsid w:val="00965A85"/>
    <w:rsid w:val="00965AE4"/>
    <w:rsid w:val="00965E8B"/>
    <w:rsid w:val="009660D9"/>
    <w:rsid w:val="00966355"/>
    <w:rsid w:val="009663B2"/>
    <w:rsid w:val="0096655C"/>
    <w:rsid w:val="00966C48"/>
    <w:rsid w:val="00966F8E"/>
    <w:rsid w:val="00967036"/>
    <w:rsid w:val="00967481"/>
    <w:rsid w:val="0096773E"/>
    <w:rsid w:val="009679A2"/>
    <w:rsid w:val="00967BE5"/>
    <w:rsid w:val="00967E31"/>
    <w:rsid w:val="00967FF6"/>
    <w:rsid w:val="00970B74"/>
    <w:rsid w:val="00970D63"/>
    <w:rsid w:val="00970E93"/>
    <w:rsid w:val="0097136B"/>
    <w:rsid w:val="009713F9"/>
    <w:rsid w:val="0097173F"/>
    <w:rsid w:val="0097199F"/>
    <w:rsid w:val="00971B2E"/>
    <w:rsid w:val="00972281"/>
    <w:rsid w:val="00972531"/>
    <w:rsid w:val="00972583"/>
    <w:rsid w:val="00972813"/>
    <w:rsid w:val="00972818"/>
    <w:rsid w:val="00972B19"/>
    <w:rsid w:val="00972B1F"/>
    <w:rsid w:val="00972E3C"/>
    <w:rsid w:val="00972FF1"/>
    <w:rsid w:val="009731B5"/>
    <w:rsid w:val="00973478"/>
    <w:rsid w:val="00973C27"/>
    <w:rsid w:val="00973CA6"/>
    <w:rsid w:val="009744AB"/>
    <w:rsid w:val="009747E1"/>
    <w:rsid w:val="009748B7"/>
    <w:rsid w:val="00974960"/>
    <w:rsid w:val="009749B8"/>
    <w:rsid w:val="00974AE6"/>
    <w:rsid w:val="00974C89"/>
    <w:rsid w:val="00974D0F"/>
    <w:rsid w:val="00974D5B"/>
    <w:rsid w:val="00974DE7"/>
    <w:rsid w:val="00974F9A"/>
    <w:rsid w:val="00975649"/>
    <w:rsid w:val="009759BD"/>
    <w:rsid w:val="00975A6E"/>
    <w:rsid w:val="009762BD"/>
    <w:rsid w:val="009766E0"/>
    <w:rsid w:val="0097739F"/>
    <w:rsid w:val="00977432"/>
    <w:rsid w:val="0097759B"/>
    <w:rsid w:val="00977C64"/>
    <w:rsid w:val="00977FE9"/>
    <w:rsid w:val="009803B8"/>
    <w:rsid w:val="00980422"/>
    <w:rsid w:val="00980B20"/>
    <w:rsid w:val="00980CDB"/>
    <w:rsid w:val="00981108"/>
    <w:rsid w:val="0098158C"/>
    <w:rsid w:val="00981A84"/>
    <w:rsid w:val="00982469"/>
    <w:rsid w:val="00982654"/>
    <w:rsid w:val="00982A39"/>
    <w:rsid w:val="009833D4"/>
    <w:rsid w:val="00983453"/>
    <w:rsid w:val="0098359E"/>
    <w:rsid w:val="00983634"/>
    <w:rsid w:val="00983F75"/>
    <w:rsid w:val="00984293"/>
    <w:rsid w:val="00984793"/>
    <w:rsid w:val="009851B5"/>
    <w:rsid w:val="0098547E"/>
    <w:rsid w:val="009858D5"/>
    <w:rsid w:val="009858EE"/>
    <w:rsid w:val="00985A08"/>
    <w:rsid w:val="00985A59"/>
    <w:rsid w:val="00986384"/>
    <w:rsid w:val="00986566"/>
    <w:rsid w:val="0098696C"/>
    <w:rsid w:val="009872FC"/>
    <w:rsid w:val="00987EF0"/>
    <w:rsid w:val="00990074"/>
    <w:rsid w:val="009906C0"/>
    <w:rsid w:val="00990809"/>
    <w:rsid w:val="0099094E"/>
    <w:rsid w:val="00990958"/>
    <w:rsid w:val="0099140D"/>
    <w:rsid w:val="0099174F"/>
    <w:rsid w:val="00991831"/>
    <w:rsid w:val="00991F39"/>
    <w:rsid w:val="009921A1"/>
    <w:rsid w:val="00992277"/>
    <w:rsid w:val="00992371"/>
    <w:rsid w:val="009925A9"/>
    <w:rsid w:val="009926F3"/>
    <w:rsid w:val="00992A45"/>
    <w:rsid w:val="00992AFF"/>
    <w:rsid w:val="00992B15"/>
    <w:rsid w:val="0099457D"/>
    <w:rsid w:val="00994591"/>
    <w:rsid w:val="00994F88"/>
    <w:rsid w:val="00995224"/>
    <w:rsid w:val="009956EF"/>
    <w:rsid w:val="00995A6A"/>
    <w:rsid w:val="00995CC1"/>
    <w:rsid w:val="00995FB2"/>
    <w:rsid w:val="00995FED"/>
    <w:rsid w:val="0099609B"/>
    <w:rsid w:val="009961E4"/>
    <w:rsid w:val="009962BA"/>
    <w:rsid w:val="009964A7"/>
    <w:rsid w:val="009964E3"/>
    <w:rsid w:val="00996702"/>
    <w:rsid w:val="009969AE"/>
    <w:rsid w:val="00996AAF"/>
    <w:rsid w:val="00996B8F"/>
    <w:rsid w:val="0099766B"/>
    <w:rsid w:val="00997AD2"/>
    <w:rsid w:val="009A0242"/>
    <w:rsid w:val="009A03B4"/>
    <w:rsid w:val="009A03F9"/>
    <w:rsid w:val="009A0919"/>
    <w:rsid w:val="009A0BCC"/>
    <w:rsid w:val="009A1030"/>
    <w:rsid w:val="009A1488"/>
    <w:rsid w:val="009A1A5B"/>
    <w:rsid w:val="009A1DF2"/>
    <w:rsid w:val="009A24B7"/>
    <w:rsid w:val="009A2701"/>
    <w:rsid w:val="009A27EA"/>
    <w:rsid w:val="009A3099"/>
    <w:rsid w:val="009A30CD"/>
    <w:rsid w:val="009A31BA"/>
    <w:rsid w:val="009A3415"/>
    <w:rsid w:val="009A345E"/>
    <w:rsid w:val="009A3470"/>
    <w:rsid w:val="009A35E6"/>
    <w:rsid w:val="009A36BE"/>
    <w:rsid w:val="009A3882"/>
    <w:rsid w:val="009A3B52"/>
    <w:rsid w:val="009A3CC3"/>
    <w:rsid w:val="009A3E3A"/>
    <w:rsid w:val="009A40C5"/>
    <w:rsid w:val="009A44C7"/>
    <w:rsid w:val="009A46B9"/>
    <w:rsid w:val="009A4731"/>
    <w:rsid w:val="009A4D63"/>
    <w:rsid w:val="009A4E76"/>
    <w:rsid w:val="009A5230"/>
    <w:rsid w:val="009A542C"/>
    <w:rsid w:val="009A56AB"/>
    <w:rsid w:val="009A5BFB"/>
    <w:rsid w:val="009A5E73"/>
    <w:rsid w:val="009A6734"/>
    <w:rsid w:val="009A693D"/>
    <w:rsid w:val="009A6E80"/>
    <w:rsid w:val="009A6E8D"/>
    <w:rsid w:val="009A6EF2"/>
    <w:rsid w:val="009A73F4"/>
    <w:rsid w:val="009A7473"/>
    <w:rsid w:val="009A781E"/>
    <w:rsid w:val="009A7DDE"/>
    <w:rsid w:val="009B07D9"/>
    <w:rsid w:val="009B0AB0"/>
    <w:rsid w:val="009B0B92"/>
    <w:rsid w:val="009B0D2F"/>
    <w:rsid w:val="009B0FD5"/>
    <w:rsid w:val="009B102E"/>
    <w:rsid w:val="009B12F5"/>
    <w:rsid w:val="009B14EC"/>
    <w:rsid w:val="009B220E"/>
    <w:rsid w:val="009B225E"/>
    <w:rsid w:val="009B23FB"/>
    <w:rsid w:val="009B285D"/>
    <w:rsid w:val="009B30F3"/>
    <w:rsid w:val="009B3350"/>
    <w:rsid w:val="009B3730"/>
    <w:rsid w:val="009B3C79"/>
    <w:rsid w:val="009B3D87"/>
    <w:rsid w:val="009B3DCB"/>
    <w:rsid w:val="009B4298"/>
    <w:rsid w:val="009B4510"/>
    <w:rsid w:val="009B45B2"/>
    <w:rsid w:val="009B476A"/>
    <w:rsid w:val="009B480E"/>
    <w:rsid w:val="009B51FD"/>
    <w:rsid w:val="009B573B"/>
    <w:rsid w:val="009B59CE"/>
    <w:rsid w:val="009B5A50"/>
    <w:rsid w:val="009B5ECF"/>
    <w:rsid w:val="009B61DB"/>
    <w:rsid w:val="009B6317"/>
    <w:rsid w:val="009B69A0"/>
    <w:rsid w:val="009B6F1B"/>
    <w:rsid w:val="009B70CD"/>
    <w:rsid w:val="009B7177"/>
    <w:rsid w:val="009B75A0"/>
    <w:rsid w:val="009B7626"/>
    <w:rsid w:val="009B7D18"/>
    <w:rsid w:val="009C0128"/>
    <w:rsid w:val="009C0177"/>
    <w:rsid w:val="009C062B"/>
    <w:rsid w:val="009C0BF8"/>
    <w:rsid w:val="009C1316"/>
    <w:rsid w:val="009C15E3"/>
    <w:rsid w:val="009C17DF"/>
    <w:rsid w:val="009C1AD8"/>
    <w:rsid w:val="009C2336"/>
    <w:rsid w:val="009C2435"/>
    <w:rsid w:val="009C29E8"/>
    <w:rsid w:val="009C2B97"/>
    <w:rsid w:val="009C2BB3"/>
    <w:rsid w:val="009C2C02"/>
    <w:rsid w:val="009C2C45"/>
    <w:rsid w:val="009C3582"/>
    <w:rsid w:val="009C3894"/>
    <w:rsid w:val="009C43BE"/>
    <w:rsid w:val="009C4546"/>
    <w:rsid w:val="009C4719"/>
    <w:rsid w:val="009C485D"/>
    <w:rsid w:val="009C5043"/>
    <w:rsid w:val="009C53A9"/>
    <w:rsid w:val="009C53EA"/>
    <w:rsid w:val="009C5767"/>
    <w:rsid w:val="009C5E83"/>
    <w:rsid w:val="009C5E98"/>
    <w:rsid w:val="009C604F"/>
    <w:rsid w:val="009C60E4"/>
    <w:rsid w:val="009C620E"/>
    <w:rsid w:val="009C637A"/>
    <w:rsid w:val="009C6413"/>
    <w:rsid w:val="009C69CF"/>
    <w:rsid w:val="009C6BBF"/>
    <w:rsid w:val="009C6E12"/>
    <w:rsid w:val="009C747F"/>
    <w:rsid w:val="009C7628"/>
    <w:rsid w:val="009C770D"/>
    <w:rsid w:val="009C7C82"/>
    <w:rsid w:val="009C7D2F"/>
    <w:rsid w:val="009C7F2C"/>
    <w:rsid w:val="009D00AB"/>
    <w:rsid w:val="009D0185"/>
    <w:rsid w:val="009D02ED"/>
    <w:rsid w:val="009D04B0"/>
    <w:rsid w:val="009D07CF"/>
    <w:rsid w:val="009D0B6D"/>
    <w:rsid w:val="009D10BE"/>
    <w:rsid w:val="009D149C"/>
    <w:rsid w:val="009D1507"/>
    <w:rsid w:val="009D17A5"/>
    <w:rsid w:val="009D1C97"/>
    <w:rsid w:val="009D28BD"/>
    <w:rsid w:val="009D2C10"/>
    <w:rsid w:val="009D33CF"/>
    <w:rsid w:val="009D349A"/>
    <w:rsid w:val="009D37AF"/>
    <w:rsid w:val="009D3953"/>
    <w:rsid w:val="009D3AA9"/>
    <w:rsid w:val="009D3B1B"/>
    <w:rsid w:val="009D405A"/>
    <w:rsid w:val="009D4079"/>
    <w:rsid w:val="009D43BE"/>
    <w:rsid w:val="009D4511"/>
    <w:rsid w:val="009D46CE"/>
    <w:rsid w:val="009D48EE"/>
    <w:rsid w:val="009D49A5"/>
    <w:rsid w:val="009D4ABE"/>
    <w:rsid w:val="009D4C14"/>
    <w:rsid w:val="009D50F0"/>
    <w:rsid w:val="009D55B4"/>
    <w:rsid w:val="009D56EE"/>
    <w:rsid w:val="009D56FB"/>
    <w:rsid w:val="009D5C9C"/>
    <w:rsid w:val="009D5DD1"/>
    <w:rsid w:val="009D5E7C"/>
    <w:rsid w:val="009D6616"/>
    <w:rsid w:val="009D66ED"/>
    <w:rsid w:val="009D67F6"/>
    <w:rsid w:val="009D69BC"/>
    <w:rsid w:val="009D69EF"/>
    <w:rsid w:val="009D6D81"/>
    <w:rsid w:val="009D6D82"/>
    <w:rsid w:val="009D773A"/>
    <w:rsid w:val="009D79D5"/>
    <w:rsid w:val="009D7B65"/>
    <w:rsid w:val="009D7B7B"/>
    <w:rsid w:val="009D7F2A"/>
    <w:rsid w:val="009D7F5F"/>
    <w:rsid w:val="009E0690"/>
    <w:rsid w:val="009E0700"/>
    <w:rsid w:val="009E0DF0"/>
    <w:rsid w:val="009E12BF"/>
    <w:rsid w:val="009E1619"/>
    <w:rsid w:val="009E16BC"/>
    <w:rsid w:val="009E275B"/>
    <w:rsid w:val="009E2806"/>
    <w:rsid w:val="009E2960"/>
    <w:rsid w:val="009E2AAF"/>
    <w:rsid w:val="009E2E0F"/>
    <w:rsid w:val="009E2F75"/>
    <w:rsid w:val="009E3136"/>
    <w:rsid w:val="009E33F9"/>
    <w:rsid w:val="009E3427"/>
    <w:rsid w:val="009E3894"/>
    <w:rsid w:val="009E399B"/>
    <w:rsid w:val="009E3A2F"/>
    <w:rsid w:val="009E3CCA"/>
    <w:rsid w:val="009E3E88"/>
    <w:rsid w:val="009E3FE2"/>
    <w:rsid w:val="009E406B"/>
    <w:rsid w:val="009E417C"/>
    <w:rsid w:val="009E43A9"/>
    <w:rsid w:val="009E4802"/>
    <w:rsid w:val="009E4848"/>
    <w:rsid w:val="009E48CB"/>
    <w:rsid w:val="009E4B28"/>
    <w:rsid w:val="009E4B2C"/>
    <w:rsid w:val="009E4D60"/>
    <w:rsid w:val="009E4E0A"/>
    <w:rsid w:val="009E5244"/>
    <w:rsid w:val="009E545D"/>
    <w:rsid w:val="009E58FA"/>
    <w:rsid w:val="009E5A14"/>
    <w:rsid w:val="009E5A57"/>
    <w:rsid w:val="009E5A5C"/>
    <w:rsid w:val="009E5BDB"/>
    <w:rsid w:val="009E6CD2"/>
    <w:rsid w:val="009E7268"/>
    <w:rsid w:val="009E7948"/>
    <w:rsid w:val="009E7DD9"/>
    <w:rsid w:val="009F16AE"/>
    <w:rsid w:val="009F1D53"/>
    <w:rsid w:val="009F1ED9"/>
    <w:rsid w:val="009F1F59"/>
    <w:rsid w:val="009F2414"/>
    <w:rsid w:val="009F258B"/>
    <w:rsid w:val="009F261F"/>
    <w:rsid w:val="009F2954"/>
    <w:rsid w:val="009F2A48"/>
    <w:rsid w:val="009F2B8A"/>
    <w:rsid w:val="009F2C78"/>
    <w:rsid w:val="009F31F2"/>
    <w:rsid w:val="009F326A"/>
    <w:rsid w:val="009F342F"/>
    <w:rsid w:val="009F366F"/>
    <w:rsid w:val="009F37F0"/>
    <w:rsid w:val="009F3B13"/>
    <w:rsid w:val="009F3C45"/>
    <w:rsid w:val="009F413D"/>
    <w:rsid w:val="009F46C2"/>
    <w:rsid w:val="009F4A2C"/>
    <w:rsid w:val="009F5329"/>
    <w:rsid w:val="009F548F"/>
    <w:rsid w:val="009F568B"/>
    <w:rsid w:val="009F5AED"/>
    <w:rsid w:val="009F6071"/>
    <w:rsid w:val="009F673A"/>
    <w:rsid w:val="009F6909"/>
    <w:rsid w:val="009F694A"/>
    <w:rsid w:val="009F6A64"/>
    <w:rsid w:val="009F6BB9"/>
    <w:rsid w:val="009F6DAC"/>
    <w:rsid w:val="009F6F8F"/>
    <w:rsid w:val="009F7109"/>
    <w:rsid w:val="009F7264"/>
    <w:rsid w:val="009F7292"/>
    <w:rsid w:val="009F73C7"/>
    <w:rsid w:val="009F7610"/>
    <w:rsid w:val="009F7A12"/>
    <w:rsid w:val="009F7AF4"/>
    <w:rsid w:val="009F7DB9"/>
    <w:rsid w:val="009F7FD9"/>
    <w:rsid w:val="00A000B0"/>
    <w:rsid w:val="00A00A31"/>
    <w:rsid w:val="00A00D02"/>
    <w:rsid w:val="00A00DF4"/>
    <w:rsid w:val="00A01443"/>
    <w:rsid w:val="00A01B73"/>
    <w:rsid w:val="00A01E99"/>
    <w:rsid w:val="00A01FB2"/>
    <w:rsid w:val="00A02065"/>
    <w:rsid w:val="00A02413"/>
    <w:rsid w:val="00A02472"/>
    <w:rsid w:val="00A02AFE"/>
    <w:rsid w:val="00A02E54"/>
    <w:rsid w:val="00A02FB4"/>
    <w:rsid w:val="00A0313A"/>
    <w:rsid w:val="00A03482"/>
    <w:rsid w:val="00A03561"/>
    <w:rsid w:val="00A035BE"/>
    <w:rsid w:val="00A04029"/>
    <w:rsid w:val="00A042E7"/>
    <w:rsid w:val="00A045C3"/>
    <w:rsid w:val="00A046D6"/>
    <w:rsid w:val="00A050DC"/>
    <w:rsid w:val="00A051BE"/>
    <w:rsid w:val="00A05454"/>
    <w:rsid w:val="00A05755"/>
    <w:rsid w:val="00A06290"/>
    <w:rsid w:val="00A06B18"/>
    <w:rsid w:val="00A06BA5"/>
    <w:rsid w:val="00A06F48"/>
    <w:rsid w:val="00A073F7"/>
    <w:rsid w:val="00A10101"/>
    <w:rsid w:val="00A102BB"/>
    <w:rsid w:val="00A10D81"/>
    <w:rsid w:val="00A10E88"/>
    <w:rsid w:val="00A112B2"/>
    <w:rsid w:val="00A11509"/>
    <w:rsid w:val="00A120C8"/>
    <w:rsid w:val="00A1266C"/>
    <w:rsid w:val="00A126A9"/>
    <w:rsid w:val="00A12874"/>
    <w:rsid w:val="00A1295C"/>
    <w:rsid w:val="00A12A53"/>
    <w:rsid w:val="00A12DE5"/>
    <w:rsid w:val="00A12F52"/>
    <w:rsid w:val="00A13108"/>
    <w:rsid w:val="00A1312B"/>
    <w:rsid w:val="00A13327"/>
    <w:rsid w:val="00A13360"/>
    <w:rsid w:val="00A1350F"/>
    <w:rsid w:val="00A1372C"/>
    <w:rsid w:val="00A137BF"/>
    <w:rsid w:val="00A13BCC"/>
    <w:rsid w:val="00A13CC5"/>
    <w:rsid w:val="00A1403A"/>
    <w:rsid w:val="00A149EC"/>
    <w:rsid w:val="00A14B4D"/>
    <w:rsid w:val="00A14D67"/>
    <w:rsid w:val="00A154E4"/>
    <w:rsid w:val="00A1562D"/>
    <w:rsid w:val="00A16077"/>
    <w:rsid w:val="00A16B0A"/>
    <w:rsid w:val="00A17326"/>
    <w:rsid w:val="00A17383"/>
    <w:rsid w:val="00A17780"/>
    <w:rsid w:val="00A17959"/>
    <w:rsid w:val="00A2009D"/>
    <w:rsid w:val="00A20265"/>
    <w:rsid w:val="00A20D39"/>
    <w:rsid w:val="00A20F10"/>
    <w:rsid w:val="00A21393"/>
    <w:rsid w:val="00A213B0"/>
    <w:rsid w:val="00A215F9"/>
    <w:rsid w:val="00A2184F"/>
    <w:rsid w:val="00A21D17"/>
    <w:rsid w:val="00A22028"/>
    <w:rsid w:val="00A22509"/>
    <w:rsid w:val="00A2273F"/>
    <w:rsid w:val="00A2285F"/>
    <w:rsid w:val="00A22A4C"/>
    <w:rsid w:val="00A22E8A"/>
    <w:rsid w:val="00A22E8B"/>
    <w:rsid w:val="00A23004"/>
    <w:rsid w:val="00A23226"/>
    <w:rsid w:val="00A2340B"/>
    <w:rsid w:val="00A2376A"/>
    <w:rsid w:val="00A23CFD"/>
    <w:rsid w:val="00A23DB8"/>
    <w:rsid w:val="00A23DDE"/>
    <w:rsid w:val="00A24297"/>
    <w:rsid w:val="00A243E7"/>
    <w:rsid w:val="00A2442F"/>
    <w:rsid w:val="00A24972"/>
    <w:rsid w:val="00A24DA2"/>
    <w:rsid w:val="00A24EC0"/>
    <w:rsid w:val="00A251E3"/>
    <w:rsid w:val="00A25460"/>
    <w:rsid w:val="00A255F4"/>
    <w:rsid w:val="00A25AA6"/>
    <w:rsid w:val="00A25B40"/>
    <w:rsid w:val="00A25D0E"/>
    <w:rsid w:val="00A25F60"/>
    <w:rsid w:val="00A2653F"/>
    <w:rsid w:val="00A265E8"/>
    <w:rsid w:val="00A271ED"/>
    <w:rsid w:val="00A272AE"/>
    <w:rsid w:val="00A27416"/>
    <w:rsid w:val="00A27CB9"/>
    <w:rsid w:val="00A3017E"/>
    <w:rsid w:val="00A307C4"/>
    <w:rsid w:val="00A316C6"/>
    <w:rsid w:val="00A3192D"/>
    <w:rsid w:val="00A31C0B"/>
    <w:rsid w:val="00A31C84"/>
    <w:rsid w:val="00A321C5"/>
    <w:rsid w:val="00A32A33"/>
    <w:rsid w:val="00A32E9F"/>
    <w:rsid w:val="00A332B4"/>
    <w:rsid w:val="00A3379E"/>
    <w:rsid w:val="00A338DB"/>
    <w:rsid w:val="00A33C01"/>
    <w:rsid w:val="00A33CB7"/>
    <w:rsid w:val="00A33D44"/>
    <w:rsid w:val="00A343E2"/>
    <w:rsid w:val="00A34AB5"/>
    <w:rsid w:val="00A34D5C"/>
    <w:rsid w:val="00A34F7C"/>
    <w:rsid w:val="00A34FA6"/>
    <w:rsid w:val="00A3534C"/>
    <w:rsid w:val="00A35C55"/>
    <w:rsid w:val="00A35C75"/>
    <w:rsid w:val="00A35D14"/>
    <w:rsid w:val="00A35FFA"/>
    <w:rsid w:val="00A3604F"/>
    <w:rsid w:val="00A360EF"/>
    <w:rsid w:val="00A36506"/>
    <w:rsid w:val="00A367EF"/>
    <w:rsid w:val="00A36A13"/>
    <w:rsid w:val="00A36C72"/>
    <w:rsid w:val="00A36ED7"/>
    <w:rsid w:val="00A371A1"/>
    <w:rsid w:val="00A371B0"/>
    <w:rsid w:val="00A3736F"/>
    <w:rsid w:val="00A379B1"/>
    <w:rsid w:val="00A37BE2"/>
    <w:rsid w:val="00A37F49"/>
    <w:rsid w:val="00A37FC6"/>
    <w:rsid w:val="00A4044E"/>
    <w:rsid w:val="00A4077D"/>
    <w:rsid w:val="00A407CC"/>
    <w:rsid w:val="00A4088E"/>
    <w:rsid w:val="00A40E9A"/>
    <w:rsid w:val="00A40F4E"/>
    <w:rsid w:val="00A410E5"/>
    <w:rsid w:val="00A411CF"/>
    <w:rsid w:val="00A4198A"/>
    <w:rsid w:val="00A41A9B"/>
    <w:rsid w:val="00A41BBE"/>
    <w:rsid w:val="00A41BCD"/>
    <w:rsid w:val="00A420BC"/>
    <w:rsid w:val="00A42B33"/>
    <w:rsid w:val="00A43245"/>
    <w:rsid w:val="00A4325C"/>
    <w:rsid w:val="00A432B5"/>
    <w:rsid w:val="00A432F4"/>
    <w:rsid w:val="00A435B3"/>
    <w:rsid w:val="00A43914"/>
    <w:rsid w:val="00A43E93"/>
    <w:rsid w:val="00A442FA"/>
    <w:rsid w:val="00A44A51"/>
    <w:rsid w:val="00A44C07"/>
    <w:rsid w:val="00A44E91"/>
    <w:rsid w:val="00A451D6"/>
    <w:rsid w:val="00A458C0"/>
    <w:rsid w:val="00A45BBE"/>
    <w:rsid w:val="00A45D55"/>
    <w:rsid w:val="00A45F42"/>
    <w:rsid w:val="00A46128"/>
    <w:rsid w:val="00A4668D"/>
    <w:rsid w:val="00A46B43"/>
    <w:rsid w:val="00A47278"/>
    <w:rsid w:val="00A47856"/>
    <w:rsid w:val="00A47DA6"/>
    <w:rsid w:val="00A47EEA"/>
    <w:rsid w:val="00A500C9"/>
    <w:rsid w:val="00A50643"/>
    <w:rsid w:val="00A508A2"/>
    <w:rsid w:val="00A516DA"/>
    <w:rsid w:val="00A516EB"/>
    <w:rsid w:val="00A51818"/>
    <w:rsid w:val="00A51E44"/>
    <w:rsid w:val="00A53472"/>
    <w:rsid w:val="00A537DC"/>
    <w:rsid w:val="00A53880"/>
    <w:rsid w:val="00A540A9"/>
    <w:rsid w:val="00A5423A"/>
    <w:rsid w:val="00A54B90"/>
    <w:rsid w:val="00A54C43"/>
    <w:rsid w:val="00A55136"/>
    <w:rsid w:val="00A555AA"/>
    <w:rsid w:val="00A55715"/>
    <w:rsid w:val="00A5573E"/>
    <w:rsid w:val="00A55B4A"/>
    <w:rsid w:val="00A55D0E"/>
    <w:rsid w:val="00A55FAF"/>
    <w:rsid w:val="00A5620D"/>
    <w:rsid w:val="00A563C9"/>
    <w:rsid w:val="00A56423"/>
    <w:rsid w:val="00A564D0"/>
    <w:rsid w:val="00A57234"/>
    <w:rsid w:val="00A575AF"/>
    <w:rsid w:val="00A60749"/>
    <w:rsid w:val="00A60AD4"/>
    <w:rsid w:val="00A60C17"/>
    <w:rsid w:val="00A618D2"/>
    <w:rsid w:val="00A61D03"/>
    <w:rsid w:val="00A61E2E"/>
    <w:rsid w:val="00A61F79"/>
    <w:rsid w:val="00A61FE1"/>
    <w:rsid w:val="00A6202A"/>
    <w:rsid w:val="00A62048"/>
    <w:rsid w:val="00A6245A"/>
    <w:rsid w:val="00A62AF5"/>
    <w:rsid w:val="00A632B5"/>
    <w:rsid w:val="00A63A67"/>
    <w:rsid w:val="00A63BE2"/>
    <w:rsid w:val="00A63C59"/>
    <w:rsid w:val="00A6406A"/>
    <w:rsid w:val="00A648C3"/>
    <w:rsid w:val="00A649C4"/>
    <w:rsid w:val="00A64BBA"/>
    <w:rsid w:val="00A64D00"/>
    <w:rsid w:val="00A64FC7"/>
    <w:rsid w:val="00A650FC"/>
    <w:rsid w:val="00A6556F"/>
    <w:rsid w:val="00A655F4"/>
    <w:rsid w:val="00A65F11"/>
    <w:rsid w:val="00A66686"/>
    <w:rsid w:val="00A669C1"/>
    <w:rsid w:val="00A66A19"/>
    <w:rsid w:val="00A66E46"/>
    <w:rsid w:val="00A66EED"/>
    <w:rsid w:val="00A67410"/>
    <w:rsid w:val="00A67A8F"/>
    <w:rsid w:val="00A67B5D"/>
    <w:rsid w:val="00A67D0A"/>
    <w:rsid w:val="00A67D50"/>
    <w:rsid w:val="00A67EAE"/>
    <w:rsid w:val="00A70D5B"/>
    <w:rsid w:val="00A70F03"/>
    <w:rsid w:val="00A71062"/>
    <w:rsid w:val="00A71393"/>
    <w:rsid w:val="00A7186B"/>
    <w:rsid w:val="00A7186D"/>
    <w:rsid w:val="00A71A71"/>
    <w:rsid w:val="00A71B2F"/>
    <w:rsid w:val="00A71E68"/>
    <w:rsid w:val="00A7211E"/>
    <w:rsid w:val="00A724BC"/>
    <w:rsid w:val="00A729B6"/>
    <w:rsid w:val="00A72EAD"/>
    <w:rsid w:val="00A730C7"/>
    <w:rsid w:val="00A73143"/>
    <w:rsid w:val="00A73A34"/>
    <w:rsid w:val="00A73B64"/>
    <w:rsid w:val="00A73F84"/>
    <w:rsid w:val="00A74BD7"/>
    <w:rsid w:val="00A74D11"/>
    <w:rsid w:val="00A75085"/>
    <w:rsid w:val="00A7586E"/>
    <w:rsid w:val="00A75919"/>
    <w:rsid w:val="00A75971"/>
    <w:rsid w:val="00A75A54"/>
    <w:rsid w:val="00A75A80"/>
    <w:rsid w:val="00A75EE0"/>
    <w:rsid w:val="00A7637D"/>
    <w:rsid w:val="00A76E4C"/>
    <w:rsid w:val="00A77169"/>
    <w:rsid w:val="00A7719F"/>
    <w:rsid w:val="00A77236"/>
    <w:rsid w:val="00A77A03"/>
    <w:rsid w:val="00A77E42"/>
    <w:rsid w:val="00A8026E"/>
    <w:rsid w:val="00A803D3"/>
    <w:rsid w:val="00A803FE"/>
    <w:rsid w:val="00A8072A"/>
    <w:rsid w:val="00A80A90"/>
    <w:rsid w:val="00A8195E"/>
    <w:rsid w:val="00A81AE9"/>
    <w:rsid w:val="00A81D56"/>
    <w:rsid w:val="00A81EB5"/>
    <w:rsid w:val="00A81FA9"/>
    <w:rsid w:val="00A825CB"/>
    <w:rsid w:val="00A82A42"/>
    <w:rsid w:val="00A82EDC"/>
    <w:rsid w:val="00A83117"/>
    <w:rsid w:val="00A83146"/>
    <w:rsid w:val="00A832DF"/>
    <w:rsid w:val="00A835F5"/>
    <w:rsid w:val="00A83632"/>
    <w:rsid w:val="00A8379B"/>
    <w:rsid w:val="00A83C0A"/>
    <w:rsid w:val="00A84251"/>
    <w:rsid w:val="00A84537"/>
    <w:rsid w:val="00A84AC1"/>
    <w:rsid w:val="00A84C01"/>
    <w:rsid w:val="00A84E86"/>
    <w:rsid w:val="00A8522D"/>
    <w:rsid w:val="00A85702"/>
    <w:rsid w:val="00A85742"/>
    <w:rsid w:val="00A85AF7"/>
    <w:rsid w:val="00A85C89"/>
    <w:rsid w:val="00A85FA9"/>
    <w:rsid w:val="00A862DA"/>
    <w:rsid w:val="00A86F47"/>
    <w:rsid w:val="00A8705E"/>
    <w:rsid w:val="00A87506"/>
    <w:rsid w:val="00A8796D"/>
    <w:rsid w:val="00A87F15"/>
    <w:rsid w:val="00A9073B"/>
    <w:rsid w:val="00A90A5E"/>
    <w:rsid w:val="00A90C86"/>
    <w:rsid w:val="00A90CCC"/>
    <w:rsid w:val="00A90D10"/>
    <w:rsid w:val="00A90E3A"/>
    <w:rsid w:val="00A9119E"/>
    <w:rsid w:val="00A91272"/>
    <w:rsid w:val="00A912A0"/>
    <w:rsid w:val="00A91443"/>
    <w:rsid w:val="00A91665"/>
    <w:rsid w:val="00A916A2"/>
    <w:rsid w:val="00A919D9"/>
    <w:rsid w:val="00A91CDE"/>
    <w:rsid w:val="00A9233A"/>
    <w:rsid w:val="00A9243A"/>
    <w:rsid w:val="00A925C0"/>
    <w:rsid w:val="00A92628"/>
    <w:rsid w:val="00A9277A"/>
    <w:rsid w:val="00A92BFE"/>
    <w:rsid w:val="00A92F9B"/>
    <w:rsid w:val="00A93A3B"/>
    <w:rsid w:val="00A93CF8"/>
    <w:rsid w:val="00A93E6F"/>
    <w:rsid w:val="00A941A9"/>
    <w:rsid w:val="00A943B4"/>
    <w:rsid w:val="00A949C5"/>
    <w:rsid w:val="00A94FF8"/>
    <w:rsid w:val="00A95297"/>
    <w:rsid w:val="00A95365"/>
    <w:rsid w:val="00A955D5"/>
    <w:rsid w:val="00A9560E"/>
    <w:rsid w:val="00A95657"/>
    <w:rsid w:val="00A9567A"/>
    <w:rsid w:val="00A956D8"/>
    <w:rsid w:val="00A95A4E"/>
    <w:rsid w:val="00A95B0A"/>
    <w:rsid w:val="00A95F3E"/>
    <w:rsid w:val="00A962BD"/>
    <w:rsid w:val="00A96403"/>
    <w:rsid w:val="00A96796"/>
    <w:rsid w:val="00A96882"/>
    <w:rsid w:val="00A968C4"/>
    <w:rsid w:val="00A96C1D"/>
    <w:rsid w:val="00A96CA0"/>
    <w:rsid w:val="00A96EDA"/>
    <w:rsid w:val="00A96FB8"/>
    <w:rsid w:val="00A96FC2"/>
    <w:rsid w:val="00A97178"/>
    <w:rsid w:val="00A9761E"/>
    <w:rsid w:val="00A97800"/>
    <w:rsid w:val="00A97AED"/>
    <w:rsid w:val="00A97B0E"/>
    <w:rsid w:val="00A97FA9"/>
    <w:rsid w:val="00AA0584"/>
    <w:rsid w:val="00AA1454"/>
    <w:rsid w:val="00AA155B"/>
    <w:rsid w:val="00AA1629"/>
    <w:rsid w:val="00AA1A83"/>
    <w:rsid w:val="00AA2280"/>
    <w:rsid w:val="00AA2A12"/>
    <w:rsid w:val="00AA2C9E"/>
    <w:rsid w:val="00AA2DA8"/>
    <w:rsid w:val="00AA2F99"/>
    <w:rsid w:val="00AA31CA"/>
    <w:rsid w:val="00AA33D2"/>
    <w:rsid w:val="00AA366C"/>
    <w:rsid w:val="00AA40D1"/>
    <w:rsid w:val="00AA430F"/>
    <w:rsid w:val="00AA4468"/>
    <w:rsid w:val="00AA4C91"/>
    <w:rsid w:val="00AA4E6B"/>
    <w:rsid w:val="00AA5CA6"/>
    <w:rsid w:val="00AA6509"/>
    <w:rsid w:val="00AA6D43"/>
    <w:rsid w:val="00AA716F"/>
    <w:rsid w:val="00AA729D"/>
    <w:rsid w:val="00AA73BE"/>
    <w:rsid w:val="00AA7784"/>
    <w:rsid w:val="00AA795B"/>
    <w:rsid w:val="00AA79DA"/>
    <w:rsid w:val="00AA7C29"/>
    <w:rsid w:val="00AA7D4B"/>
    <w:rsid w:val="00AB000F"/>
    <w:rsid w:val="00AB0541"/>
    <w:rsid w:val="00AB0697"/>
    <w:rsid w:val="00AB0824"/>
    <w:rsid w:val="00AB0AEF"/>
    <w:rsid w:val="00AB0D31"/>
    <w:rsid w:val="00AB0E0C"/>
    <w:rsid w:val="00AB0E63"/>
    <w:rsid w:val="00AB12B4"/>
    <w:rsid w:val="00AB158D"/>
    <w:rsid w:val="00AB18C9"/>
    <w:rsid w:val="00AB1907"/>
    <w:rsid w:val="00AB1AE7"/>
    <w:rsid w:val="00AB1B4C"/>
    <w:rsid w:val="00AB1BB8"/>
    <w:rsid w:val="00AB1C20"/>
    <w:rsid w:val="00AB1D64"/>
    <w:rsid w:val="00AB1D94"/>
    <w:rsid w:val="00AB1E8E"/>
    <w:rsid w:val="00AB1FE1"/>
    <w:rsid w:val="00AB2038"/>
    <w:rsid w:val="00AB2168"/>
    <w:rsid w:val="00AB2186"/>
    <w:rsid w:val="00AB23F2"/>
    <w:rsid w:val="00AB27AE"/>
    <w:rsid w:val="00AB2E35"/>
    <w:rsid w:val="00AB2FDC"/>
    <w:rsid w:val="00AB3709"/>
    <w:rsid w:val="00AB373D"/>
    <w:rsid w:val="00AB3801"/>
    <w:rsid w:val="00AB3AD5"/>
    <w:rsid w:val="00AB3C5F"/>
    <w:rsid w:val="00AB3E15"/>
    <w:rsid w:val="00AB3FF5"/>
    <w:rsid w:val="00AB44DB"/>
    <w:rsid w:val="00AB4B2C"/>
    <w:rsid w:val="00AB5C99"/>
    <w:rsid w:val="00AB6525"/>
    <w:rsid w:val="00AB66B2"/>
    <w:rsid w:val="00AB6902"/>
    <w:rsid w:val="00AB69C2"/>
    <w:rsid w:val="00AB6CEE"/>
    <w:rsid w:val="00AB755A"/>
    <w:rsid w:val="00AB7A3D"/>
    <w:rsid w:val="00AB7B8B"/>
    <w:rsid w:val="00AC00C1"/>
    <w:rsid w:val="00AC03D0"/>
    <w:rsid w:val="00AC05AB"/>
    <w:rsid w:val="00AC0D20"/>
    <w:rsid w:val="00AC0F07"/>
    <w:rsid w:val="00AC0F67"/>
    <w:rsid w:val="00AC10A2"/>
    <w:rsid w:val="00AC10F5"/>
    <w:rsid w:val="00AC146F"/>
    <w:rsid w:val="00AC1AE0"/>
    <w:rsid w:val="00AC1D45"/>
    <w:rsid w:val="00AC2079"/>
    <w:rsid w:val="00AC27FC"/>
    <w:rsid w:val="00AC2D15"/>
    <w:rsid w:val="00AC316A"/>
    <w:rsid w:val="00AC3645"/>
    <w:rsid w:val="00AC366F"/>
    <w:rsid w:val="00AC371F"/>
    <w:rsid w:val="00AC3D6E"/>
    <w:rsid w:val="00AC409E"/>
    <w:rsid w:val="00AC4229"/>
    <w:rsid w:val="00AC42FC"/>
    <w:rsid w:val="00AC4B1F"/>
    <w:rsid w:val="00AC5417"/>
    <w:rsid w:val="00AC563A"/>
    <w:rsid w:val="00AC5942"/>
    <w:rsid w:val="00AC59A5"/>
    <w:rsid w:val="00AC59CC"/>
    <w:rsid w:val="00AC5B00"/>
    <w:rsid w:val="00AC65C5"/>
    <w:rsid w:val="00AC6795"/>
    <w:rsid w:val="00AC6BF3"/>
    <w:rsid w:val="00AC6C41"/>
    <w:rsid w:val="00AC6E5D"/>
    <w:rsid w:val="00AC7A13"/>
    <w:rsid w:val="00AC7CBB"/>
    <w:rsid w:val="00AD049E"/>
    <w:rsid w:val="00AD083A"/>
    <w:rsid w:val="00AD1AA3"/>
    <w:rsid w:val="00AD1B13"/>
    <w:rsid w:val="00AD1C6A"/>
    <w:rsid w:val="00AD23CF"/>
    <w:rsid w:val="00AD2919"/>
    <w:rsid w:val="00AD299B"/>
    <w:rsid w:val="00AD2C0E"/>
    <w:rsid w:val="00AD31AA"/>
    <w:rsid w:val="00AD33DE"/>
    <w:rsid w:val="00AD479B"/>
    <w:rsid w:val="00AD4D6E"/>
    <w:rsid w:val="00AD51F8"/>
    <w:rsid w:val="00AD5655"/>
    <w:rsid w:val="00AD5E28"/>
    <w:rsid w:val="00AD5FEB"/>
    <w:rsid w:val="00AD633A"/>
    <w:rsid w:val="00AD6564"/>
    <w:rsid w:val="00AD6686"/>
    <w:rsid w:val="00AD6B6D"/>
    <w:rsid w:val="00AD707E"/>
    <w:rsid w:val="00AD7166"/>
    <w:rsid w:val="00AD7520"/>
    <w:rsid w:val="00AD76A0"/>
    <w:rsid w:val="00AD77B3"/>
    <w:rsid w:val="00AD7F99"/>
    <w:rsid w:val="00AE025E"/>
    <w:rsid w:val="00AE0278"/>
    <w:rsid w:val="00AE035C"/>
    <w:rsid w:val="00AE07B5"/>
    <w:rsid w:val="00AE0C60"/>
    <w:rsid w:val="00AE0E70"/>
    <w:rsid w:val="00AE0F6F"/>
    <w:rsid w:val="00AE0FBB"/>
    <w:rsid w:val="00AE144A"/>
    <w:rsid w:val="00AE1558"/>
    <w:rsid w:val="00AE1874"/>
    <w:rsid w:val="00AE1B4C"/>
    <w:rsid w:val="00AE1B58"/>
    <w:rsid w:val="00AE1B6F"/>
    <w:rsid w:val="00AE1D06"/>
    <w:rsid w:val="00AE1ECE"/>
    <w:rsid w:val="00AE2193"/>
    <w:rsid w:val="00AE22E6"/>
    <w:rsid w:val="00AE24EF"/>
    <w:rsid w:val="00AE280E"/>
    <w:rsid w:val="00AE2D7A"/>
    <w:rsid w:val="00AE2D9D"/>
    <w:rsid w:val="00AE34E1"/>
    <w:rsid w:val="00AE38BB"/>
    <w:rsid w:val="00AE3B05"/>
    <w:rsid w:val="00AE3FA1"/>
    <w:rsid w:val="00AE42BF"/>
    <w:rsid w:val="00AE4476"/>
    <w:rsid w:val="00AE4973"/>
    <w:rsid w:val="00AE49BD"/>
    <w:rsid w:val="00AE4B3D"/>
    <w:rsid w:val="00AE4DB2"/>
    <w:rsid w:val="00AE4DF8"/>
    <w:rsid w:val="00AE57F3"/>
    <w:rsid w:val="00AE57FB"/>
    <w:rsid w:val="00AE5A7D"/>
    <w:rsid w:val="00AE5E1A"/>
    <w:rsid w:val="00AE62CE"/>
    <w:rsid w:val="00AE638D"/>
    <w:rsid w:val="00AE6AC6"/>
    <w:rsid w:val="00AE6FF4"/>
    <w:rsid w:val="00AE71BE"/>
    <w:rsid w:val="00AE71F6"/>
    <w:rsid w:val="00AE77D7"/>
    <w:rsid w:val="00AE7962"/>
    <w:rsid w:val="00AF05C0"/>
    <w:rsid w:val="00AF0B19"/>
    <w:rsid w:val="00AF0FFA"/>
    <w:rsid w:val="00AF10BC"/>
    <w:rsid w:val="00AF11A2"/>
    <w:rsid w:val="00AF179E"/>
    <w:rsid w:val="00AF1B8D"/>
    <w:rsid w:val="00AF1FAA"/>
    <w:rsid w:val="00AF22C8"/>
    <w:rsid w:val="00AF22E8"/>
    <w:rsid w:val="00AF22F7"/>
    <w:rsid w:val="00AF2387"/>
    <w:rsid w:val="00AF2712"/>
    <w:rsid w:val="00AF2888"/>
    <w:rsid w:val="00AF28B4"/>
    <w:rsid w:val="00AF2942"/>
    <w:rsid w:val="00AF2A37"/>
    <w:rsid w:val="00AF3017"/>
    <w:rsid w:val="00AF315E"/>
    <w:rsid w:val="00AF32A7"/>
    <w:rsid w:val="00AF350E"/>
    <w:rsid w:val="00AF3841"/>
    <w:rsid w:val="00AF3A99"/>
    <w:rsid w:val="00AF40C0"/>
    <w:rsid w:val="00AF421F"/>
    <w:rsid w:val="00AF4679"/>
    <w:rsid w:val="00AF47EE"/>
    <w:rsid w:val="00AF4975"/>
    <w:rsid w:val="00AF4A55"/>
    <w:rsid w:val="00AF4AA8"/>
    <w:rsid w:val="00AF4B31"/>
    <w:rsid w:val="00AF4C2B"/>
    <w:rsid w:val="00AF4C3F"/>
    <w:rsid w:val="00AF5133"/>
    <w:rsid w:val="00AF5195"/>
    <w:rsid w:val="00AF5E04"/>
    <w:rsid w:val="00AF62DE"/>
    <w:rsid w:val="00AF63BB"/>
    <w:rsid w:val="00AF63CD"/>
    <w:rsid w:val="00AF64FB"/>
    <w:rsid w:val="00AF653D"/>
    <w:rsid w:val="00AF66CA"/>
    <w:rsid w:val="00AF673F"/>
    <w:rsid w:val="00AF6A30"/>
    <w:rsid w:val="00AF6C45"/>
    <w:rsid w:val="00AF6F96"/>
    <w:rsid w:val="00AF6FE1"/>
    <w:rsid w:val="00AF71CB"/>
    <w:rsid w:val="00AF7784"/>
    <w:rsid w:val="00AF77F7"/>
    <w:rsid w:val="00AF7CCB"/>
    <w:rsid w:val="00B00267"/>
    <w:rsid w:val="00B00398"/>
    <w:rsid w:val="00B0066F"/>
    <w:rsid w:val="00B0069A"/>
    <w:rsid w:val="00B0093C"/>
    <w:rsid w:val="00B00B44"/>
    <w:rsid w:val="00B00D26"/>
    <w:rsid w:val="00B00F12"/>
    <w:rsid w:val="00B00F8B"/>
    <w:rsid w:val="00B011BA"/>
    <w:rsid w:val="00B01719"/>
    <w:rsid w:val="00B0171F"/>
    <w:rsid w:val="00B0175C"/>
    <w:rsid w:val="00B01D3C"/>
    <w:rsid w:val="00B022CC"/>
    <w:rsid w:val="00B022E9"/>
    <w:rsid w:val="00B0231C"/>
    <w:rsid w:val="00B0245D"/>
    <w:rsid w:val="00B025B0"/>
    <w:rsid w:val="00B028F2"/>
    <w:rsid w:val="00B02C15"/>
    <w:rsid w:val="00B02C5A"/>
    <w:rsid w:val="00B03271"/>
    <w:rsid w:val="00B033BC"/>
    <w:rsid w:val="00B03630"/>
    <w:rsid w:val="00B03B42"/>
    <w:rsid w:val="00B03E25"/>
    <w:rsid w:val="00B03F0D"/>
    <w:rsid w:val="00B03F30"/>
    <w:rsid w:val="00B047FA"/>
    <w:rsid w:val="00B04B34"/>
    <w:rsid w:val="00B04CC3"/>
    <w:rsid w:val="00B04D6B"/>
    <w:rsid w:val="00B050EE"/>
    <w:rsid w:val="00B05173"/>
    <w:rsid w:val="00B055F7"/>
    <w:rsid w:val="00B0564A"/>
    <w:rsid w:val="00B05840"/>
    <w:rsid w:val="00B058A6"/>
    <w:rsid w:val="00B06087"/>
    <w:rsid w:val="00B066EA"/>
    <w:rsid w:val="00B0680B"/>
    <w:rsid w:val="00B06B20"/>
    <w:rsid w:val="00B06E6E"/>
    <w:rsid w:val="00B07499"/>
    <w:rsid w:val="00B074C1"/>
    <w:rsid w:val="00B07685"/>
    <w:rsid w:val="00B07A54"/>
    <w:rsid w:val="00B07D2D"/>
    <w:rsid w:val="00B10200"/>
    <w:rsid w:val="00B10457"/>
    <w:rsid w:val="00B10F38"/>
    <w:rsid w:val="00B11123"/>
    <w:rsid w:val="00B11141"/>
    <w:rsid w:val="00B11E7E"/>
    <w:rsid w:val="00B11FAF"/>
    <w:rsid w:val="00B121E4"/>
    <w:rsid w:val="00B1226C"/>
    <w:rsid w:val="00B12342"/>
    <w:rsid w:val="00B127E3"/>
    <w:rsid w:val="00B1292A"/>
    <w:rsid w:val="00B12E2E"/>
    <w:rsid w:val="00B13103"/>
    <w:rsid w:val="00B13983"/>
    <w:rsid w:val="00B139F8"/>
    <w:rsid w:val="00B13B12"/>
    <w:rsid w:val="00B13CE8"/>
    <w:rsid w:val="00B13D6E"/>
    <w:rsid w:val="00B14413"/>
    <w:rsid w:val="00B14489"/>
    <w:rsid w:val="00B14613"/>
    <w:rsid w:val="00B14A94"/>
    <w:rsid w:val="00B14B97"/>
    <w:rsid w:val="00B14F83"/>
    <w:rsid w:val="00B151B8"/>
    <w:rsid w:val="00B153B9"/>
    <w:rsid w:val="00B154B9"/>
    <w:rsid w:val="00B15675"/>
    <w:rsid w:val="00B159D9"/>
    <w:rsid w:val="00B15F4C"/>
    <w:rsid w:val="00B17033"/>
    <w:rsid w:val="00B1707D"/>
    <w:rsid w:val="00B1713E"/>
    <w:rsid w:val="00B173DE"/>
    <w:rsid w:val="00B17710"/>
    <w:rsid w:val="00B179B5"/>
    <w:rsid w:val="00B17DAF"/>
    <w:rsid w:val="00B17FD3"/>
    <w:rsid w:val="00B209F2"/>
    <w:rsid w:val="00B20A94"/>
    <w:rsid w:val="00B20DF2"/>
    <w:rsid w:val="00B20E6F"/>
    <w:rsid w:val="00B20FD3"/>
    <w:rsid w:val="00B213A1"/>
    <w:rsid w:val="00B215B9"/>
    <w:rsid w:val="00B21686"/>
    <w:rsid w:val="00B216FF"/>
    <w:rsid w:val="00B218F8"/>
    <w:rsid w:val="00B21CDA"/>
    <w:rsid w:val="00B21F10"/>
    <w:rsid w:val="00B2227A"/>
    <w:rsid w:val="00B22654"/>
    <w:rsid w:val="00B22A0A"/>
    <w:rsid w:val="00B23E01"/>
    <w:rsid w:val="00B24A0E"/>
    <w:rsid w:val="00B24D57"/>
    <w:rsid w:val="00B24DC7"/>
    <w:rsid w:val="00B24F32"/>
    <w:rsid w:val="00B24F77"/>
    <w:rsid w:val="00B250AC"/>
    <w:rsid w:val="00B251EB"/>
    <w:rsid w:val="00B25950"/>
    <w:rsid w:val="00B25BA6"/>
    <w:rsid w:val="00B25C1E"/>
    <w:rsid w:val="00B25D5E"/>
    <w:rsid w:val="00B25D60"/>
    <w:rsid w:val="00B26164"/>
    <w:rsid w:val="00B26509"/>
    <w:rsid w:val="00B267BB"/>
    <w:rsid w:val="00B267D2"/>
    <w:rsid w:val="00B269F1"/>
    <w:rsid w:val="00B26CDD"/>
    <w:rsid w:val="00B26DF3"/>
    <w:rsid w:val="00B26E6D"/>
    <w:rsid w:val="00B278B6"/>
    <w:rsid w:val="00B27F01"/>
    <w:rsid w:val="00B3013D"/>
    <w:rsid w:val="00B3091D"/>
    <w:rsid w:val="00B30A2E"/>
    <w:rsid w:val="00B30A59"/>
    <w:rsid w:val="00B30C04"/>
    <w:rsid w:val="00B3111E"/>
    <w:rsid w:val="00B313E2"/>
    <w:rsid w:val="00B3178D"/>
    <w:rsid w:val="00B3192C"/>
    <w:rsid w:val="00B31E58"/>
    <w:rsid w:val="00B3228C"/>
    <w:rsid w:val="00B322D4"/>
    <w:rsid w:val="00B3255D"/>
    <w:rsid w:val="00B3266C"/>
    <w:rsid w:val="00B32A88"/>
    <w:rsid w:val="00B32C96"/>
    <w:rsid w:val="00B32D26"/>
    <w:rsid w:val="00B32D4F"/>
    <w:rsid w:val="00B32EFD"/>
    <w:rsid w:val="00B3330E"/>
    <w:rsid w:val="00B33793"/>
    <w:rsid w:val="00B3390B"/>
    <w:rsid w:val="00B33D06"/>
    <w:rsid w:val="00B33E29"/>
    <w:rsid w:val="00B34157"/>
    <w:rsid w:val="00B3453E"/>
    <w:rsid w:val="00B3496A"/>
    <w:rsid w:val="00B34DC7"/>
    <w:rsid w:val="00B34E81"/>
    <w:rsid w:val="00B3583A"/>
    <w:rsid w:val="00B3668F"/>
    <w:rsid w:val="00B36A77"/>
    <w:rsid w:val="00B3748D"/>
    <w:rsid w:val="00B3790A"/>
    <w:rsid w:val="00B3795F"/>
    <w:rsid w:val="00B37DF6"/>
    <w:rsid w:val="00B37F5C"/>
    <w:rsid w:val="00B40100"/>
    <w:rsid w:val="00B40621"/>
    <w:rsid w:val="00B40F79"/>
    <w:rsid w:val="00B40FCA"/>
    <w:rsid w:val="00B413BA"/>
    <w:rsid w:val="00B414B1"/>
    <w:rsid w:val="00B41BD6"/>
    <w:rsid w:val="00B41D05"/>
    <w:rsid w:val="00B42DF1"/>
    <w:rsid w:val="00B43008"/>
    <w:rsid w:val="00B432C8"/>
    <w:rsid w:val="00B4356C"/>
    <w:rsid w:val="00B43C3A"/>
    <w:rsid w:val="00B44730"/>
    <w:rsid w:val="00B44DB1"/>
    <w:rsid w:val="00B4514D"/>
    <w:rsid w:val="00B45196"/>
    <w:rsid w:val="00B453D9"/>
    <w:rsid w:val="00B45938"/>
    <w:rsid w:val="00B46539"/>
    <w:rsid w:val="00B4685B"/>
    <w:rsid w:val="00B46A04"/>
    <w:rsid w:val="00B46AB3"/>
    <w:rsid w:val="00B46D97"/>
    <w:rsid w:val="00B46E2C"/>
    <w:rsid w:val="00B4736F"/>
    <w:rsid w:val="00B4746F"/>
    <w:rsid w:val="00B47576"/>
    <w:rsid w:val="00B4773C"/>
    <w:rsid w:val="00B47813"/>
    <w:rsid w:val="00B47A5A"/>
    <w:rsid w:val="00B47A5C"/>
    <w:rsid w:val="00B50027"/>
    <w:rsid w:val="00B500F6"/>
    <w:rsid w:val="00B50327"/>
    <w:rsid w:val="00B50966"/>
    <w:rsid w:val="00B51090"/>
    <w:rsid w:val="00B511C4"/>
    <w:rsid w:val="00B512E0"/>
    <w:rsid w:val="00B513E7"/>
    <w:rsid w:val="00B5154D"/>
    <w:rsid w:val="00B517A6"/>
    <w:rsid w:val="00B51B8F"/>
    <w:rsid w:val="00B51D07"/>
    <w:rsid w:val="00B52A70"/>
    <w:rsid w:val="00B52B01"/>
    <w:rsid w:val="00B52BD6"/>
    <w:rsid w:val="00B5346E"/>
    <w:rsid w:val="00B53C07"/>
    <w:rsid w:val="00B5422A"/>
    <w:rsid w:val="00B5451E"/>
    <w:rsid w:val="00B550FF"/>
    <w:rsid w:val="00B554AA"/>
    <w:rsid w:val="00B55B90"/>
    <w:rsid w:val="00B55C2F"/>
    <w:rsid w:val="00B55F88"/>
    <w:rsid w:val="00B56B17"/>
    <w:rsid w:val="00B56D94"/>
    <w:rsid w:val="00B56FD4"/>
    <w:rsid w:val="00B57FAE"/>
    <w:rsid w:val="00B60183"/>
    <w:rsid w:val="00B605F5"/>
    <w:rsid w:val="00B60606"/>
    <w:rsid w:val="00B609CC"/>
    <w:rsid w:val="00B61048"/>
    <w:rsid w:val="00B6197F"/>
    <w:rsid w:val="00B62B63"/>
    <w:rsid w:val="00B62BFE"/>
    <w:rsid w:val="00B62D31"/>
    <w:rsid w:val="00B63150"/>
    <w:rsid w:val="00B631CF"/>
    <w:rsid w:val="00B634A3"/>
    <w:rsid w:val="00B63640"/>
    <w:rsid w:val="00B63A4A"/>
    <w:rsid w:val="00B63AB1"/>
    <w:rsid w:val="00B63C91"/>
    <w:rsid w:val="00B63CDE"/>
    <w:rsid w:val="00B64587"/>
    <w:rsid w:val="00B65506"/>
    <w:rsid w:val="00B65610"/>
    <w:rsid w:val="00B6565F"/>
    <w:rsid w:val="00B65A29"/>
    <w:rsid w:val="00B65A97"/>
    <w:rsid w:val="00B65C2C"/>
    <w:rsid w:val="00B65D63"/>
    <w:rsid w:val="00B6605A"/>
    <w:rsid w:val="00B667E8"/>
    <w:rsid w:val="00B66A87"/>
    <w:rsid w:val="00B66B6E"/>
    <w:rsid w:val="00B670BB"/>
    <w:rsid w:val="00B67112"/>
    <w:rsid w:val="00B671CD"/>
    <w:rsid w:val="00B67420"/>
    <w:rsid w:val="00B678A0"/>
    <w:rsid w:val="00B678BB"/>
    <w:rsid w:val="00B67D49"/>
    <w:rsid w:val="00B67FB2"/>
    <w:rsid w:val="00B707F5"/>
    <w:rsid w:val="00B70804"/>
    <w:rsid w:val="00B70BC4"/>
    <w:rsid w:val="00B70D42"/>
    <w:rsid w:val="00B71040"/>
    <w:rsid w:val="00B71216"/>
    <w:rsid w:val="00B71508"/>
    <w:rsid w:val="00B7157E"/>
    <w:rsid w:val="00B71B18"/>
    <w:rsid w:val="00B71C7B"/>
    <w:rsid w:val="00B7213F"/>
    <w:rsid w:val="00B72505"/>
    <w:rsid w:val="00B72566"/>
    <w:rsid w:val="00B725CB"/>
    <w:rsid w:val="00B7279C"/>
    <w:rsid w:val="00B72C84"/>
    <w:rsid w:val="00B72F6C"/>
    <w:rsid w:val="00B72FDA"/>
    <w:rsid w:val="00B73938"/>
    <w:rsid w:val="00B7459A"/>
    <w:rsid w:val="00B745E4"/>
    <w:rsid w:val="00B746F6"/>
    <w:rsid w:val="00B7477C"/>
    <w:rsid w:val="00B748DA"/>
    <w:rsid w:val="00B74916"/>
    <w:rsid w:val="00B749FC"/>
    <w:rsid w:val="00B754A9"/>
    <w:rsid w:val="00B75902"/>
    <w:rsid w:val="00B75C98"/>
    <w:rsid w:val="00B7658E"/>
    <w:rsid w:val="00B7666C"/>
    <w:rsid w:val="00B7743B"/>
    <w:rsid w:val="00B77487"/>
    <w:rsid w:val="00B77554"/>
    <w:rsid w:val="00B77788"/>
    <w:rsid w:val="00B77B4C"/>
    <w:rsid w:val="00B77BDA"/>
    <w:rsid w:val="00B77CE3"/>
    <w:rsid w:val="00B77DA3"/>
    <w:rsid w:val="00B80AAA"/>
    <w:rsid w:val="00B80DAF"/>
    <w:rsid w:val="00B81265"/>
    <w:rsid w:val="00B813EE"/>
    <w:rsid w:val="00B8158F"/>
    <w:rsid w:val="00B8168F"/>
    <w:rsid w:val="00B81F4F"/>
    <w:rsid w:val="00B82236"/>
    <w:rsid w:val="00B82480"/>
    <w:rsid w:val="00B82735"/>
    <w:rsid w:val="00B8290A"/>
    <w:rsid w:val="00B82E3E"/>
    <w:rsid w:val="00B83013"/>
    <w:rsid w:val="00B832DF"/>
    <w:rsid w:val="00B836C1"/>
    <w:rsid w:val="00B8373F"/>
    <w:rsid w:val="00B8382E"/>
    <w:rsid w:val="00B839CF"/>
    <w:rsid w:val="00B83ADB"/>
    <w:rsid w:val="00B83C3B"/>
    <w:rsid w:val="00B84348"/>
    <w:rsid w:val="00B84459"/>
    <w:rsid w:val="00B844AF"/>
    <w:rsid w:val="00B844C5"/>
    <w:rsid w:val="00B84529"/>
    <w:rsid w:val="00B84828"/>
    <w:rsid w:val="00B848A1"/>
    <w:rsid w:val="00B85177"/>
    <w:rsid w:val="00B85315"/>
    <w:rsid w:val="00B8565A"/>
    <w:rsid w:val="00B85FAE"/>
    <w:rsid w:val="00B86106"/>
    <w:rsid w:val="00B862A7"/>
    <w:rsid w:val="00B864A5"/>
    <w:rsid w:val="00B86D63"/>
    <w:rsid w:val="00B86EE0"/>
    <w:rsid w:val="00B87213"/>
    <w:rsid w:val="00B87559"/>
    <w:rsid w:val="00B87907"/>
    <w:rsid w:val="00B87A31"/>
    <w:rsid w:val="00B87B9D"/>
    <w:rsid w:val="00B87DD1"/>
    <w:rsid w:val="00B87E95"/>
    <w:rsid w:val="00B90366"/>
    <w:rsid w:val="00B90F88"/>
    <w:rsid w:val="00B91118"/>
    <w:rsid w:val="00B91250"/>
    <w:rsid w:val="00B91433"/>
    <w:rsid w:val="00B91435"/>
    <w:rsid w:val="00B91653"/>
    <w:rsid w:val="00B91F4A"/>
    <w:rsid w:val="00B922B1"/>
    <w:rsid w:val="00B9249C"/>
    <w:rsid w:val="00B924F5"/>
    <w:rsid w:val="00B92B51"/>
    <w:rsid w:val="00B92DB5"/>
    <w:rsid w:val="00B935B6"/>
    <w:rsid w:val="00B93F00"/>
    <w:rsid w:val="00B9404B"/>
    <w:rsid w:val="00B940CC"/>
    <w:rsid w:val="00B941E2"/>
    <w:rsid w:val="00B94212"/>
    <w:rsid w:val="00B9449C"/>
    <w:rsid w:val="00B94A80"/>
    <w:rsid w:val="00B94B4B"/>
    <w:rsid w:val="00B94DB9"/>
    <w:rsid w:val="00B950BC"/>
    <w:rsid w:val="00B95579"/>
    <w:rsid w:val="00B957D3"/>
    <w:rsid w:val="00B95806"/>
    <w:rsid w:val="00B95A9B"/>
    <w:rsid w:val="00B95B2F"/>
    <w:rsid w:val="00B95D30"/>
    <w:rsid w:val="00B96110"/>
    <w:rsid w:val="00B962CC"/>
    <w:rsid w:val="00B9645F"/>
    <w:rsid w:val="00B968FA"/>
    <w:rsid w:val="00B96C23"/>
    <w:rsid w:val="00B96CA9"/>
    <w:rsid w:val="00B97127"/>
    <w:rsid w:val="00B97396"/>
    <w:rsid w:val="00B978FE"/>
    <w:rsid w:val="00B97A6B"/>
    <w:rsid w:val="00B9A80D"/>
    <w:rsid w:val="00BA0187"/>
    <w:rsid w:val="00BA04C9"/>
    <w:rsid w:val="00BA05EB"/>
    <w:rsid w:val="00BA06AA"/>
    <w:rsid w:val="00BA0799"/>
    <w:rsid w:val="00BA0852"/>
    <w:rsid w:val="00BA0F6B"/>
    <w:rsid w:val="00BA138E"/>
    <w:rsid w:val="00BA1ED0"/>
    <w:rsid w:val="00BA2210"/>
    <w:rsid w:val="00BA2297"/>
    <w:rsid w:val="00BA25C2"/>
    <w:rsid w:val="00BA26F7"/>
    <w:rsid w:val="00BA2B9D"/>
    <w:rsid w:val="00BA2D3B"/>
    <w:rsid w:val="00BA2DDB"/>
    <w:rsid w:val="00BA2F0D"/>
    <w:rsid w:val="00BA2F98"/>
    <w:rsid w:val="00BA2FAA"/>
    <w:rsid w:val="00BA3254"/>
    <w:rsid w:val="00BA3274"/>
    <w:rsid w:val="00BA37D3"/>
    <w:rsid w:val="00BA38E9"/>
    <w:rsid w:val="00BA38F1"/>
    <w:rsid w:val="00BA3E5B"/>
    <w:rsid w:val="00BA4160"/>
    <w:rsid w:val="00BA47CF"/>
    <w:rsid w:val="00BA4870"/>
    <w:rsid w:val="00BA4AE7"/>
    <w:rsid w:val="00BA4CFD"/>
    <w:rsid w:val="00BA5577"/>
    <w:rsid w:val="00BA5A07"/>
    <w:rsid w:val="00BA5B72"/>
    <w:rsid w:val="00BA5CA0"/>
    <w:rsid w:val="00BA5D43"/>
    <w:rsid w:val="00BA5D92"/>
    <w:rsid w:val="00BA5E13"/>
    <w:rsid w:val="00BA611A"/>
    <w:rsid w:val="00BA6562"/>
    <w:rsid w:val="00BA6688"/>
    <w:rsid w:val="00BA67F6"/>
    <w:rsid w:val="00BA6BD7"/>
    <w:rsid w:val="00BA7394"/>
    <w:rsid w:val="00BA7530"/>
    <w:rsid w:val="00BA7EBA"/>
    <w:rsid w:val="00BA7F77"/>
    <w:rsid w:val="00BB0169"/>
    <w:rsid w:val="00BB0458"/>
    <w:rsid w:val="00BB07D5"/>
    <w:rsid w:val="00BB0B4F"/>
    <w:rsid w:val="00BB0B64"/>
    <w:rsid w:val="00BB0C96"/>
    <w:rsid w:val="00BB103A"/>
    <w:rsid w:val="00BB11B6"/>
    <w:rsid w:val="00BB121E"/>
    <w:rsid w:val="00BB13C2"/>
    <w:rsid w:val="00BB16B5"/>
    <w:rsid w:val="00BB1E06"/>
    <w:rsid w:val="00BB20D1"/>
    <w:rsid w:val="00BB20F7"/>
    <w:rsid w:val="00BB216C"/>
    <w:rsid w:val="00BB21BA"/>
    <w:rsid w:val="00BB25FA"/>
    <w:rsid w:val="00BB297B"/>
    <w:rsid w:val="00BB2B16"/>
    <w:rsid w:val="00BB2BF8"/>
    <w:rsid w:val="00BB36C5"/>
    <w:rsid w:val="00BB379A"/>
    <w:rsid w:val="00BB3B9C"/>
    <w:rsid w:val="00BB3CC5"/>
    <w:rsid w:val="00BB40D3"/>
    <w:rsid w:val="00BB439D"/>
    <w:rsid w:val="00BB447D"/>
    <w:rsid w:val="00BB44F0"/>
    <w:rsid w:val="00BB463F"/>
    <w:rsid w:val="00BB4905"/>
    <w:rsid w:val="00BB4BC7"/>
    <w:rsid w:val="00BB4EC7"/>
    <w:rsid w:val="00BB53F9"/>
    <w:rsid w:val="00BB5676"/>
    <w:rsid w:val="00BB57E1"/>
    <w:rsid w:val="00BB65F7"/>
    <w:rsid w:val="00BB677E"/>
    <w:rsid w:val="00BB6CC0"/>
    <w:rsid w:val="00BB6DE3"/>
    <w:rsid w:val="00BB6EF7"/>
    <w:rsid w:val="00BB76DC"/>
    <w:rsid w:val="00BC03CC"/>
    <w:rsid w:val="00BC04ED"/>
    <w:rsid w:val="00BC0711"/>
    <w:rsid w:val="00BC0B27"/>
    <w:rsid w:val="00BC0C3E"/>
    <w:rsid w:val="00BC0D7C"/>
    <w:rsid w:val="00BC1124"/>
    <w:rsid w:val="00BC12B5"/>
    <w:rsid w:val="00BC1339"/>
    <w:rsid w:val="00BC1A80"/>
    <w:rsid w:val="00BC1B86"/>
    <w:rsid w:val="00BC1D7F"/>
    <w:rsid w:val="00BC2350"/>
    <w:rsid w:val="00BC2403"/>
    <w:rsid w:val="00BC27BC"/>
    <w:rsid w:val="00BC2D06"/>
    <w:rsid w:val="00BC2E94"/>
    <w:rsid w:val="00BC3322"/>
    <w:rsid w:val="00BC3637"/>
    <w:rsid w:val="00BC37AB"/>
    <w:rsid w:val="00BC3CC0"/>
    <w:rsid w:val="00BC415B"/>
    <w:rsid w:val="00BC42A9"/>
    <w:rsid w:val="00BC42F8"/>
    <w:rsid w:val="00BC430C"/>
    <w:rsid w:val="00BC44F5"/>
    <w:rsid w:val="00BC46B1"/>
    <w:rsid w:val="00BC4A25"/>
    <w:rsid w:val="00BC4AD6"/>
    <w:rsid w:val="00BC506F"/>
    <w:rsid w:val="00BC51B1"/>
    <w:rsid w:val="00BC51CF"/>
    <w:rsid w:val="00BC5530"/>
    <w:rsid w:val="00BC5940"/>
    <w:rsid w:val="00BC5C23"/>
    <w:rsid w:val="00BC5D49"/>
    <w:rsid w:val="00BC5F86"/>
    <w:rsid w:val="00BC5FD3"/>
    <w:rsid w:val="00BC638E"/>
    <w:rsid w:val="00BC654A"/>
    <w:rsid w:val="00BC65F2"/>
    <w:rsid w:val="00BC677C"/>
    <w:rsid w:val="00BC67F4"/>
    <w:rsid w:val="00BC699A"/>
    <w:rsid w:val="00BC6C5A"/>
    <w:rsid w:val="00BC6D2F"/>
    <w:rsid w:val="00BC6F9F"/>
    <w:rsid w:val="00BC71BE"/>
    <w:rsid w:val="00BC74E5"/>
    <w:rsid w:val="00BC761D"/>
    <w:rsid w:val="00BC7D24"/>
    <w:rsid w:val="00BC7D86"/>
    <w:rsid w:val="00BC7E43"/>
    <w:rsid w:val="00BC7EEB"/>
    <w:rsid w:val="00BD0060"/>
    <w:rsid w:val="00BD018D"/>
    <w:rsid w:val="00BD057D"/>
    <w:rsid w:val="00BD080C"/>
    <w:rsid w:val="00BD0821"/>
    <w:rsid w:val="00BD08AC"/>
    <w:rsid w:val="00BD0BB8"/>
    <w:rsid w:val="00BD0FE5"/>
    <w:rsid w:val="00BD138B"/>
    <w:rsid w:val="00BD14AC"/>
    <w:rsid w:val="00BD1770"/>
    <w:rsid w:val="00BD17B5"/>
    <w:rsid w:val="00BD1806"/>
    <w:rsid w:val="00BD2ADD"/>
    <w:rsid w:val="00BD2F28"/>
    <w:rsid w:val="00BD2FA4"/>
    <w:rsid w:val="00BD2FDD"/>
    <w:rsid w:val="00BD37C6"/>
    <w:rsid w:val="00BD3A1B"/>
    <w:rsid w:val="00BD3E36"/>
    <w:rsid w:val="00BD42F5"/>
    <w:rsid w:val="00BD4354"/>
    <w:rsid w:val="00BD4DDD"/>
    <w:rsid w:val="00BD6294"/>
    <w:rsid w:val="00BD629A"/>
    <w:rsid w:val="00BD679B"/>
    <w:rsid w:val="00BD6D27"/>
    <w:rsid w:val="00BD6E72"/>
    <w:rsid w:val="00BD70D1"/>
    <w:rsid w:val="00BD7108"/>
    <w:rsid w:val="00BD7CC4"/>
    <w:rsid w:val="00BD7D36"/>
    <w:rsid w:val="00BD7DE7"/>
    <w:rsid w:val="00BD7E14"/>
    <w:rsid w:val="00BD7F14"/>
    <w:rsid w:val="00BE009D"/>
    <w:rsid w:val="00BE02F1"/>
    <w:rsid w:val="00BE0510"/>
    <w:rsid w:val="00BE06F1"/>
    <w:rsid w:val="00BE0710"/>
    <w:rsid w:val="00BE09DC"/>
    <w:rsid w:val="00BE0BF5"/>
    <w:rsid w:val="00BE13D2"/>
    <w:rsid w:val="00BE1655"/>
    <w:rsid w:val="00BE171A"/>
    <w:rsid w:val="00BE1B91"/>
    <w:rsid w:val="00BE1D6F"/>
    <w:rsid w:val="00BE1E00"/>
    <w:rsid w:val="00BE1E35"/>
    <w:rsid w:val="00BE1F8A"/>
    <w:rsid w:val="00BE2012"/>
    <w:rsid w:val="00BE2B73"/>
    <w:rsid w:val="00BE331D"/>
    <w:rsid w:val="00BE34E9"/>
    <w:rsid w:val="00BE37FB"/>
    <w:rsid w:val="00BE385F"/>
    <w:rsid w:val="00BE3869"/>
    <w:rsid w:val="00BE3A98"/>
    <w:rsid w:val="00BE40FA"/>
    <w:rsid w:val="00BE413B"/>
    <w:rsid w:val="00BE4369"/>
    <w:rsid w:val="00BE4452"/>
    <w:rsid w:val="00BE4461"/>
    <w:rsid w:val="00BE4986"/>
    <w:rsid w:val="00BE4FDA"/>
    <w:rsid w:val="00BE5416"/>
    <w:rsid w:val="00BE5BBC"/>
    <w:rsid w:val="00BE637A"/>
    <w:rsid w:val="00BE6481"/>
    <w:rsid w:val="00BE671D"/>
    <w:rsid w:val="00BE6A17"/>
    <w:rsid w:val="00BE6FAB"/>
    <w:rsid w:val="00BF0116"/>
    <w:rsid w:val="00BF01D9"/>
    <w:rsid w:val="00BF0915"/>
    <w:rsid w:val="00BF09EB"/>
    <w:rsid w:val="00BF0B82"/>
    <w:rsid w:val="00BF0F66"/>
    <w:rsid w:val="00BF16C8"/>
    <w:rsid w:val="00BF190F"/>
    <w:rsid w:val="00BF236D"/>
    <w:rsid w:val="00BF23BE"/>
    <w:rsid w:val="00BF29D8"/>
    <w:rsid w:val="00BF2F34"/>
    <w:rsid w:val="00BF30E5"/>
    <w:rsid w:val="00BF34F2"/>
    <w:rsid w:val="00BF3966"/>
    <w:rsid w:val="00BF3D1B"/>
    <w:rsid w:val="00BF415B"/>
    <w:rsid w:val="00BF474C"/>
    <w:rsid w:val="00BF47C4"/>
    <w:rsid w:val="00BF49B9"/>
    <w:rsid w:val="00BF4BA1"/>
    <w:rsid w:val="00BF4C9C"/>
    <w:rsid w:val="00BF4CBB"/>
    <w:rsid w:val="00BF4F43"/>
    <w:rsid w:val="00BF54D8"/>
    <w:rsid w:val="00BF5748"/>
    <w:rsid w:val="00BF57F8"/>
    <w:rsid w:val="00BF593E"/>
    <w:rsid w:val="00BF5C19"/>
    <w:rsid w:val="00BF608F"/>
    <w:rsid w:val="00BF60D8"/>
    <w:rsid w:val="00BF65F1"/>
    <w:rsid w:val="00BF66DA"/>
    <w:rsid w:val="00BF6A27"/>
    <w:rsid w:val="00BF6FA0"/>
    <w:rsid w:val="00BF7177"/>
    <w:rsid w:val="00BF76E0"/>
    <w:rsid w:val="00BF789B"/>
    <w:rsid w:val="00BF7BA5"/>
    <w:rsid w:val="00BF7C00"/>
    <w:rsid w:val="00C004C6"/>
    <w:rsid w:val="00C005C8"/>
    <w:rsid w:val="00C0084C"/>
    <w:rsid w:val="00C00CE3"/>
    <w:rsid w:val="00C00D19"/>
    <w:rsid w:val="00C00ED8"/>
    <w:rsid w:val="00C01030"/>
    <w:rsid w:val="00C011B1"/>
    <w:rsid w:val="00C011C3"/>
    <w:rsid w:val="00C0135B"/>
    <w:rsid w:val="00C01383"/>
    <w:rsid w:val="00C016DC"/>
    <w:rsid w:val="00C01753"/>
    <w:rsid w:val="00C019D5"/>
    <w:rsid w:val="00C01AE9"/>
    <w:rsid w:val="00C01C26"/>
    <w:rsid w:val="00C01DC1"/>
    <w:rsid w:val="00C01EDC"/>
    <w:rsid w:val="00C020EF"/>
    <w:rsid w:val="00C0307C"/>
    <w:rsid w:val="00C0355E"/>
    <w:rsid w:val="00C04038"/>
    <w:rsid w:val="00C04866"/>
    <w:rsid w:val="00C049AE"/>
    <w:rsid w:val="00C049FE"/>
    <w:rsid w:val="00C04A10"/>
    <w:rsid w:val="00C055BF"/>
    <w:rsid w:val="00C05737"/>
    <w:rsid w:val="00C057A1"/>
    <w:rsid w:val="00C05A29"/>
    <w:rsid w:val="00C05C29"/>
    <w:rsid w:val="00C066FB"/>
    <w:rsid w:val="00C068D8"/>
    <w:rsid w:val="00C068F5"/>
    <w:rsid w:val="00C069C5"/>
    <w:rsid w:val="00C07090"/>
    <w:rsid w:val="00C0740C"/>
    <w:rsid w:val="00C07AE0"/>
    <w:rsid w:val="00C07EAF"/>
    <w:rsid w:val="00C07F90"/>
    <w:rsid w:val="00C07F91"/>
    <w:rsid w:val="00C10ACB"/>
    <w:rsid w:val="00C10F66"/>
    <w:rsid w:val="00C11080"/>
    <w:rsid w:val="00C1116D"/>
    <w:rsid w:val="00C1211E"/>
    <w:rsid w:val="00C125AE"/>
    <w:rsid w:val="00C12A03"/>
    <w:rsid w:val="00C1303E"/>
    <w:rsid w:val="00C13357"/>
    <w:rsid w:val="00C135B3"/>
    <w:rsid w:val="00C13DFD"/>
    <w:rsid w:val="00C13FF9"/>
    <w:rsid w:val="00C14778"/>
    <w:rsid w:val="00C14877"/>
    <w:rsid w:val="00C14929"/>
    <w:rsid w:val="00C14E8D"/>
    <w:rsid w:val="00C14EB0"/>
    <w:rsid w:val="00C1561A"/>
    <w:rsid w:val="00C15BEE"/>
    <w:rsid w:val="00C15FA8"/>
    <w:rsid w:val="00C15FE3"/>
    <w:rsid w:val="00C1692B"/>
    <w:rsid w:val="00C16E01"/>
    <w:rsid w:val="00C17B1F"/>
    <w:rsid w:val="00C17C24"/>
    <w:rsid w:val="00C17D7C"/>
    <w:rsid w:val="00C20505"/>
    <w:rsid w:val="00C20688"/>
    <w:rsid w:val="00C2070C"/>
    <w:rsid w:val="00C2078E"/>
    <w:rsid w:val="00C20900"/>
    <w:rsid w:val="00C212F7"/>
    <w:rsid w:val="00C214FE"/>
    <w:rsid w:val="00C2156E"/>
    <w:rsid w:val="00C2171C"/>
    <w:rsid w:val="00C21AAF"/>
    <w:rsid w:val="00C21B8A"/>
    <w:rsid w:val="00C220C0"/>
    <w:rsid w:val="00C220E7"/>
    <w:rsid w:val="00C222D2"/>
    <w:rsid w:val="00C22343"/>
    <w:rsid w:val="00C2239E"/>
    <w:rsid w:val="00C22453"/>
    <w:rsid w:val="00C23010"/>
    <w:rsid w:val="00C230C1"/>
    <w:rsid w:val="00C23319"/>
    <w:rsid w:val="00C233B0"/>
    <w:rsid w:val="00C234FB"/>
    <w:rsid w:val="00C2350C"/>
    <w:rsid w:val="00C23622"/>
    <w:rsid w:val="00C239F6"/>
    <w:rsid w:val="00C23A62"/>
    <w:rsid w:val="00C23B6C"/>
    <w:rsid w:val="00C23D7A"/>
    <w:rsid w:val="00C2405A"/>
    <w:rsid w:val="00C24DC6"/>
    <w:rsid w:val="00C253AC"/>
    <w:rsid w:val="00C254DA"/>
    <w:rsid w:val="00C25647"/>
    <w:rsid w:val="00C25A3C"/>
    <w:rsid w:val="00C25DE1"/>
    <w:rsid w:val="00C2604D"/>
    <w:rsid w:val="00C265E6"/>
    <w:rsid w:val="00C266CB"/>
    <w:rsid w:val="00C268F3"/>
    <w:rsid w:val="00C26BF1"/>
    <w:rsid w:val="00C26C5B"/>
    <w:rsid w:val="00C270C4"/>
    <w:rsid w:val="00C2784F"/>
    <w:rsid w:val="00C27AFC"/>
    <w:rsid w:val="00C27D31"/>
    <w:rsid w:val="00C27FEC"/>
    <w:rsid w:val="00C3030C"/>
    <w:rsid w:val="00C3045B"/>
    <w:rsid w:val="00C30A23"/>
    <w:rsid w:val="00C30B7A"/>
    <w:rsid w:val="00C30F23"/>
    <w:rsid w:val="00C311BC"/>
    <w:rsid w:val="00C31226"/>
    <w:rsid w:val="00C316DC"/>
    <w:rsid w:val="00C316DD"/>
    <w:rsid w:val="00C31875"/>
    <w:rsid w:val="00C319AD"/>
    <w:rsid w:val="00C31B45"/>
    <w:rsid w:val="00C31EFC"/>
    <w:rsid w:val="00C32535"/>
    <w:rsid w:val="00C327AB"/>
    <w:rsid w:val="00C32E55"/>
    <w:rsid w:val="00C3324C"/>
    <w:rsid w:val="00C3338A"/>
    <w:rsid w:val="00C3362B"/>
    <w:rsid w:val="00C3370A"/>
    <w:rsid w:val="00C33888"/>
    <w:rsid w:val="00C339AA"/>
    <w:rsid w:val="00C33E83"/>
    <w:rsid w:val="00C3404E"/>
    <w:rsid w:val="00C3416E"/>
    <w:rsid w:val="00C34D83"/>
    <w:rsid w:val="00C354C2"/>
    <w:rsid w:val="00C35B79"/>
    <w:rsid w:val="00C35C93"/>
    <w:rsid w:val="00C35D98"/>
    <w:rsid w:val="00C367B1"/>
    <w:rsid w:val="00C36B84"/>
    <w:rsid w:val="00C371C6"/>
    <w:rsid w:val="00C3731E"/>
    <w:rsid w:val="00C376E6"/>
    <w:rsid w:val="00C37FF4"/>
    <w:rsid w:val="00C400E8"/>
    <w:rsid w:val="00C40A0A"/>
    <w:rsid w:val="00C40A30"/>
    <w:rsid w:val="00C40D3B"/>
    <w:rsid w:val="00C41131"/>
    <w:rsid w:val="00C413FE"/>
    <w:rsid w:val="00C4149F"/>
    <w:rsid w:val="00C4171E"/>
    <w:rsid w:val="00C41A4B"/>
    <w:rsid w:val="00C41D75"/>
    <w:rsid w:val="00C422B6"/>
    <w:rsid w:val="00C425DF"/>
    <w:rsid w:val="00C427C3"/>
    <w:rsid w:val="00C42818"/>
    <w:rsid w:val="00C42A0A"/>
    <w:rsid w:val="00C42C69"/>
    <w:rsid w:val="00C42C7E"/>
    <w:rsid w:val="00C42EEA"/>
    <w:rsid w:val="00C431FE"/>
    <w:rsid w:val="00C43568"/>
    <w:rsid w:val="00C436FD"/>
    <w:rsid w:val="00C43862"/>
    <w:rsid w:val="00C438B0"/>
    <w:rsid w:val="00C43B2F"/>
    <w:rsid w:val="00C44051"/>
    <w:rsid w:val="00C44385"/>
    <w:rsid w:val="00C44948"/>
    <w:rsid w:val="00C44A7F"/>
    <w:rsid w:val="00C44B86"/>
    <w:rsid w:val="00C4512E"/>
    <w:rsid w:val="00C451C7"/>
    <w:rsid w:val="00C452AF"/>
    <w:rsid w:val="00C453B1"/>
    <w:rsid w:val="00C4554A"/>
    <w:rsid w:val="00C45933"/>
    <w:rsid w:val="00C45A18"/>
    <w:rsid w:val="00C45C54"/>
    <w:rsid w:val="00C45CC2"/>
    <w:rsid w:val="00C45DE8"/>
    <w:rsid w:val="00C45F4C"/>
    <w:rsid w:val="00C46052"/>
    <w:rsid w:val="00C460F4"/>
    <w:rsid w:val="00C466F7"/>
    <w:rsid w:val="00C4695D"/>
    <w:rsid w:val="00C4698D"/>
    <w:rsid w:val="00C46C29"/>
    <w:rsid w:val="00C46DCE"/>
    <w:rsid w:val="00C46E59"/>
    <w:rsid w:val="00C47076"/>
    <w:rsid w:val="00C4715E"/>
    <w:rsid w:val="00C4759D"/>
    <w:rsid w:val="00C47742"/>
    <w:rsid w:val="00C4777F"/>
    <w:rsid w:val="00C47B2B"/>
    <w:rsid w:val="00C50388"/>
    <w:rsid w:val="00C504BF"/>
    <w:rsid w:val="00C50940"/>
    <w:rsid w:val="00C50C6B"/>
    <w:rsid w:val="00C50E93"/>
    <w:rsid w:val="00C50F2B"/>
    <w:rsid w:val="00C51039"/>
    <w:rsid w:val="00C51240"/>
    <w:rsid w:val="00C51549"/>
    <w:rsid w:val="00C51711"/>
    <w:rsid w:val="00C51782"/>
    <w:rsid w:val="00C517B1"/>
    <w:rsid w:val="00C5193A"/>
    <w:rsid w:val="00C51D55"/>
    <w:rsid w:val="00C51FFD"/>
    <w:rsid w:val="00C52228"/>
    <w:rsid w:val="00C52842"/>
    <w:rsid w:val="00C52A27"/>
    <w:rsid w:val="00C52A9E"/>
    <w:rsid w:val="00C53074"/>
    <w:rsid w:val="00C53236"/>
    <w:rsid w:val="00C5326D"/>
    <w:rsid w:val="00C53462"/>
    <w:rsid w:val="00C53668"/>
    <w:rsid w:val="00C53C68"/>
    <w:rsid w:val="00C54615"/>
    <w:rsid w:val="00C550AC"/>
    <w:rsid w:val="00C553C9"/>
    <w:rsid w:val="00C555EF"/>
    <w:rsid w:val="00C5580F"/>
    <w:rsid w:val="00C558EA"/>
    <w:rsid w:val="00C560D8"/>
    <w:rsid w:val="00C56123"/>
    <w:rsid w:val="00C56195"/>
    <w:rsid w:val="00C56341"/>
    <w:rsid w:val="00C563E6"/>
    <w:rsid w:val="00C56457"/>
    <w:rsid w:val="00C5672C"/>
    <w:rsid w:val="00C5673A"/>
    <w:rsid w:val="00C5693D"/>
    <w:rsid w:val="00C56E30"/>
    <w:rsid w:val="00C574B8"/>
    <w:rsid w:val="00C5762E"/>
    <w:rsid w:val="00C57844"/>
    <w:rsid w:val="00C57BDB"/>
    <w:rsid w:val="00C57FC8"/>
    <w:rsid w:val="00C60F8A"/>
    <w:rsid w:val="00C616E0"/>
    <w:rsid w:val="00C6181D"/>
    <w:rsid w:val="00C61B56"/>
    <w:rsid w:val="00C61FC6"/>
    <w:rsid w:val="00C62013"/>
    <w:rsid w:val="00C62286"/>
    <w:rsid w:val="00C622B7"/>
    <w:rsid w:val="00C62386"/>
    <w:rsid w:val="00C623AF"/>
    <w:rsid w:val="00C62717"/>
    <w:rsid w:val="00C62789"/>
    <w:rsid w:val="00C627D6"/>
    <w:rsid w:val="00C6287D"/>
    <w:rsid w:val="00C628A1"/>
    <w:rsid w:val="00C62923"/>
    <w:rsid w:val="00C6294D"/>
    <w:rsid w:val="00C62A5C"/>
    <w:rsid w:val="00C62C40"/>
    <w:rsid w:val="00C62EE9"/>
    <w:rsid w:val="00C63781"/>
    <w:rsid w:val="00C637F3"/>
    <w:rsid w:val="00C63A78"/>
    <w:rsid w:val="00C64184"/>
    <w:rsid w:val="00C642A2"/>
    <w:rsid w:val="00C644DB"/>
    <w:rsid w:val="00C6496B"/>
    <w:rsid w:val="00C65084"/>
    <w:rsid w:val="00C654F5"/>
    <w:rsid w:val="00C65861"/>
    <w:rsid w:val="00C6589D"/>
    <w:rsid w:val="00C6593A"/>
    <w:rsid w:val="00C65B2D"/>
    <w:rsid w:val="00C65F37"/>
    <w:rsid w:val="00C660F0"/>
    <w:rsid w:val="00C66819"/>
    <w:rsid w:val="00C66831"/>
    <w:rsid w:val="00C66B81"/>
    <w:rsid w:val="00C66FF1"/>
    <w:rsid w:val="00C67199"/>
    <w:rsid w:val="00C671D2"/>
    <w:rsid w:val="00C67468"/>
    <w:rsid w:val="00C67577"/>
    <w:rsid w:val="00C67987"/>
    <w:rsid w:val="00C67B69"/>
    <w:rsid w:val="00C67E1A"/>
    <w:rsid w:val="00C67FB1"/>
    <w:rsid w:val="00C70959"/>
    <w:rsid w:val="00C70B67"/>
    <w:rsid w:val="00C712E9"/>
    <w:rsid w:val="00C71351"/>
    <w:rsid w:val="00C71469"/>
    <w:rsid w:val="00C715AF"/>
    <w:rsid w:val="00C71C19"/>
    <w:rsid w:val="00C72140"/>
    <w:rsid w:val="00C7232D"/>
    <w:rsid w:val="00C723DC"/>
    <w:rsid w:val="00C72522"/>
    <w:rsid w:val="00C730EB"/>
    <w:rsid w:val="00C73430"/>
    <w:rsid w:val="00C73B9F"/>
    <w:rsid w:val="00C74540"/>
    <w:rsid w:val="00C7457E"/>
    <w:rsid w:val="00C747AF"/>
    <w:rsid w:val="00C7480C"/>
    <w:rsid w:val="00C7512D"/>
    <w:rsid w:val="00C753C3"/>
    <w:rsid w:val="00C753F9"/>
    <w:rsid w:val="00C75739"/>
    <w:rsid w:val="00C758BC"/>
    <w:rsid w:val="00C75F5E"/>
    <w:rsid w:val="00C760DE"/>
    <w:rsid w:val="00C764BF"/>
    <w:rsid w:val="00C7661E"/>
    <w:rsid w:val="00C76870"/>
    <w:rsid w:val="00C7693D"/>
    <w:rsid w:val="00C76E46"/>
    <w:rsid w:val="00C76F32"/>
    <w:rsid w:val="00C76F39"/>
    <w:rsid w:val="00C76FF1"/>
    <w:rsid w:val="00C770F8"/>
    <w:rsid w:val="00C77809"/>
    <w:rsid w:val="00C8004A"/>
    <w:rsid w:val="00C807B0"/>
    <w:rsid w:val="00C80A7B"/>
    <w:rsid w:val="00C80B74"/>
    <w:rsid w:val="00C80F14"/>
    <w:rsid w:val="00C810B6"/>
    <w:rsid w:val="00C81160"/>
    <w:rsid w:val="00C8157B"/>
    <w:rsid w:val="00C815C1"/>
    <w:rsid w:val="00C815E8"/>
    <w:rsid w:val="00C817DE"/>
    <w:rsid w:val="00C81C76"/>
    <w:rsid w:val="00C82022"/>
    <w:rsid w:val="00C823CA"/>
    <w:rsid w:val="00C8256D"/>
    <w:rsid w:val="00C8293B"/>
    <w:rsid w:val="00C82B8C"/>
    <w:rsid w:val="00C82C52"/>
    <w:rsid w:val="00C82CA2"/>
    <w:rsid w:val="00C83080"/>
    <w:rsid w:val="00C8308A"/>
    <w:rsid w:val="00C830F6"/>
    <w:rsid w:val="00C83112"/>
    <w:rsid w:val="00C832B3"/>
    <w:rsid w:val="00C836BF"/>
    <w:rsid w:val="00C83761"/>
    <w:rsid w:val="00C83763"/>
    <w:rsid w:val="00C83AF9"/>
    <w:rsid w:val="00C83E25"/>
    <w:rsid w:val="00C842A7"/>
    <w:rsid w:val="00C84D46"/>
    <w:rsid w:val="00C85103"/>
    <w:rsid w:val="00C856B1"/>
    <w:rsid w:val="00C85BAC"/>
    <w:rsid w:val="00C85BBE"/>
    <w:rsid w:val="00C862E2"/>
    <w:rsid w:val="00C8634E"/>
    <w:rsid w:val="00C8677E"/>
    <w:rsid w:val="00C871EB"/>
    <w:rsid w:val="00C8745D"/>
    <w:rsid w:val="00C87665"/>
    <w:rsid w:val="00C8781C"/>
    <w:rsid w:val="00C90214"/>
    <w:rsid w:val="00C90FAD"/>
    <w:rsid w:val="00C90FC6"/>
    <w:rsid w:val="00C912AD"/>
    <w:rsid w:val="00C915D7"/>
    <w:rsid w:val="00C91801"/>
    <w:rsid w:val="00C91855"/>
    <w:rsid w:val="00C918C9"/>
    <w:rsid w:val="00C918E3"/>
    <w:rsid w:val="00C91CD4"/>
    <w:rsid w:val="00C91D82"/>
    <w:rsid w:val="00C92072"/>
    <w:rsid w:val="00C922D4"/>
    <w:rsid w:val="00C92622"/>
    <w:rsid w:val="00C9279E"/>
    <w:rsid w:val="00C927FF"/>
    <w:rsid w:val="00C92957"/>
    <w:rsid w:val="00C92BC4"/>
    <w:rsid w:val="00C92CAE"/>
    <w:rsid w:val="00C92F68"/>
    <w:rsid w:val="00C9300B"/>
    <w:rsid w:val="00C932C1"/>
    <w:rsid w:val="00C932F9"/>
    <w:rsid w:val="00C935B4"/>
    <w:rsid w:val="00C9380E"/>
    <w:rsid w:val="00C93BE0"/>
    <w:rsid w:val="00C9490C"/>
    <w:rsid w:val="00C949E1"/>
    <w:rsid w:val="00C94ACC"/>
    <w:rsid w:val="00C94EFF"/>
    <w:rsid w:val="00C94F89"/>
    <w:rsid w:val="00C9503A"/>
    <w:rsid w:val="00C9527C"/>
    <w:rsid w:val="00C9543A"/>
    <w:rsid w:val="00C95673"/>
    <w:rsid w:val="00C95C0A"/>
    <w:rsid w:val="00C95E3D"/>
    <w:rsid w:val="00C95E68"/>
    <w:rsid w:val="00C95F04"/>
    <w:rsid w:val="00C9607D"/>
    <w:rsid w:val="00C961D3"/>
    <w:rsid w:val="00C9637E"/>
    <w:rsid w:val="00C965A8"/>
    <w:rsid w:val="00C96601"/>
    <w:rsid w:val="00C96948"/>
    <w:rsid w:val="00C96AD8"/>
    <w:rsid w:val="00C976C9"/>
    <w:rsid w:val="00C9773B"/>
    <w:rsid w:val="00C9782F"/>
    <w:rsid w:val="00C9797E"/>
    <w:rsid w:val="00C97BB2"/>
    <w:rsid w:val="00C97E3A"/>
    <w:rsid w:val="00C97ED7"/>
    <w:rsid w:val="00C97F41"/>
    <w:rsid w:val="00CA00F3"/>
    <w:rsid w:val="00CA0213"/>
    <w:rsid w:val="00CA037C"/>
    <w:rsid w:val="00CA0541"/>
    <w:rsid w:val="00CA0596"/>
    <w:rsid w:val="00CA0637"/>
    <w:rsid w:val="00CA13E9"/>
    <w:rsid w:val="00CA1804"/>
    <w:rsid w:val="00CA19C9"/>
    <w:rsid w:val="00CA19DF"/>
    <w:rsid w:val="00CA19E1"/>
    <w:rsid w:val="00CA2502"/>
    <w:rsid w:val="00CA25FF"/>
    <w:rsid w:val="00CA26AF"/>
    <w:rsid w:val="00CA2792"/>
    <w:rsid w:val="00CA29A6"/>
    <w:rsid w:val="00CA2ABC"/>
    <w:rsid w:val="00CA2C30"/>
    <w:rsid w:val="00CA2D7B"/>
    <w:rsid w:val="00CA3051"/>
    <w:rsid w:val="00CA3BD7"/>
    <w:rsid w:val="00CA416E"/>
    <w:rsid w:val="00CA4744"/>
    <w:rsid w:val="00CA48C6"/>
    <w:rsid w:val="00CA4994"/>
    <w:rsid w:val="00CA4E49"/>
    <w:rsid w:val="00CA5003"/>
    <w:rsid w:val="00CA52C2"/>
    <w:rsid w:val="00CA5A3F"/>
    <w:rsid w:val="00CA5CC9"/>
    <w:rsid w:val="00CA5FAA"/>
    <w:rsid w:val="00CA62EF"/>
    <w:rsid w:val="00CA6384"/>
    <w:rsid w:val="00CA66D7"/>
    <w:rsid w:val="00CA678A"/>
    <w:rsid w:val="00CA7064"/>
    <w:rsid w:val="00CA7456"/>
    <w:rsid w:val="00CA74F5"/>
    <w:rsid w:val="00CA766F"/>
    <w:rsid w:val="00CB01BD"/>
    <w:rsid w:val="00CB01DD"/>
    <w:rsid w:val="00CB09C0"/>
    <w:rsid w:val="00CB0B67"/>
    <w:rsid w:val="00CB0BFD"/>
    <w:rsid w:val="00CB0D55"/>
    <w:rsid w:val="00CB0FCF"/>
    <w:rsid w:val="00CB1333"/>
    <w:rsid w:val="00CB1C94"/>
    <w:rsid w:val="00CB1EF3"/>
    <w:rsid w:val="00CB2314"/>
    <w:rsid w:val="00CB2380"/>
    <w:rsid w:val="00CB288F"/>
    <w:rsid w:val="00CB28BE"/>
    <w:rsid w:val="00CB2935"/>
    <w:rsid w:val="00CB2AF3"/>
    <w:rsid w:val="00CB2CA2"/>
    <w:rsid w:val="00CB2F6C"/>
    <w:rsid w:val="00CB31D7"/>
    <w:rsid w:val="00CB35CB"/>
    <w:rsid w:val="00CB383A"/>
    <w:rsid w:val="00CB38F6"/>
    <w:rsid w:val="00CB451C"/>
    <w:rsid w:val="00CB478B"/>
    <w:rsid w:val="00CB485B"/>
    <w:rsid w:val="00CB4CB4"/>
    <w:rsid w:val="00CB4E5A"/>
    <w:rsid w:val="00CB4E87"/>
    <w:rsid w:val="00CB5A5C"/>
    <w:rsid w:val="00CB5FBE"/>
    <w:rsid w:val="00CB7126"/>
    <w:rsid w:val="00CB7208"/>
    <w:rsid w:val="00CB7230"/>
    <w:rsid w:val="00CB7315"/>
    <w:rsid w:val="00CB7491"/>
    <w:rsid w:val="00CC0494"/>
    <w:rsid w:val="00CC05DF"/>
    <w:rsid w:val="00CC0740"/>
    <w:rsid w:val="00CC07FD"/>
    <w:rsid w:val="00CC0831"/>
    <w:rsid w:val="00CC0843"/>
    <w:rsid w:val="00CC086F"/>
    <w:rsid w:val="00CC0973"/>
    <w:rsid w:val="00CC0A79"/>
    <w:rsid w:val="00CC0F6C"/>
    <w:rsid w:val="00CC10E6"/>
    <w:rsid w:val="00CC1159"/>
    <w:rsid w:val="00CC12CD"/>
    <w:rsid w:val="00CC1408"/>
    <w:rsid w:val="00CC1428"/>
    <w:rsid w:val="00CC17C1"/>
    <w:rsid w:val="00CC18A3"/>
    <w:rsid w:val="00CC1955"/>
    <w:rsid w:val="00CC1D29"/>
    <w:rsid w:val="00CC1DE1"/>
    <w:rsid w:val="00CC2006"/>
    <w:rsid w:val="00CC22C0"/>
    <w:rsid w:val="00CC2725"/>
    <w:rsid w:val="00CC2909"/>
    <w:rsid w:val="00CC3A4E"/>
    <w:rsid w:val="00CC3AA2"/>
    <w:rsid w:val="00CC3AFC"/>
    <w:rsid w:val="00CC3D9B"/>
    <w:rsid w:val="00CC3F48"/>
    <w:rsid w:val="00CC41F2"/>
    <w:rsid w:val="00CC4251"/>
    <w:rsid w:val="00CC46AD"/>
    <w:rsid w:val="00CC47CD"/>
    <w:rsid w:val="00CC47FD"/>
    <w:rsid w:val="00CC48C9"/>
    <w:rsid w:val="00CC4D1D"/>
    <w:rsid w:val="00CC4EC4"/>
    <w:rsid w:val="00CC4F9C"/>
    <w:rsid w:val="00CC500A"/>
    <w:rsid w:val="00CC514F"/>
    <w:rsid w:val="00CC5208"/>
    <w:rsid w:val="00CC54E6"/>
    <w:rsid w:val="00CC5725"/>
    <w:rsid w:val="00CC5B8E"/>
    <w:rsid w:val="00CC609F"/>
    <w:rsid w:val="00CC63AB"/>
    <w:rsid w:val="00CC64C8"/>
    <w:rsid w:val="00CC719A"/>
    <w:rsid w:val="00CC762F"/>
    <w:rsid w:val="00CC7773"/>
    <w:rsid w:val="00CC77A7"/>
    <w:rsid w:val="00CD021E"/>
    <w:rsid w:val="00CD03B0"/>
    <w:rsid w:val="00CD072D"/>
    <w:rsid w:val="00CD07C5"/>
    <w:rsid w:val="00CD0CA3"/>
    <w:rsid w:val="00CD0F68"/>
    <w:rsid w:val="00CD0F80"/>
    <w:rsid w:val="00CD1502"/>
    <w:rsid w:val="00CD1A0C"/>
    <w:rsid w:val="00CD1B73"/>
    <w:rsid w:val="00CD1EAB"/>
    <w:rsid w:val="00CD21E9"/>
    <w:rsid w:val="00CD258D"/>
    <w:rsid w:val="00CD2866"/>
    <w:rsid w:val="00CD28E9"/>
    <w:rsid w:val="00CD2ABC"/>
    <w:rsid w:val="00CD2DFA"/>
    <w:rsid w:val="00CD3099"/>
    <w:rsid w:val="00CD30AC"/>
    <w:rsid w:val="00CD3398"/>
    <w:rsid w:val="00CD363F"/>
    <w:rsid w:val="00CD3F74"/>
    <w:rsid w:val="00CD4216"/>
    <w:rsid w:val="00CD471D"/>
    <w:rsid w:val="00CD4BBD"/>
    <w:rsid w:val="00CD4C17"/>
    <w:rsid w:val="00CD562B"/>
    <w:rsid w:val="00CD5A87"/>
    <w:rsid w:val="00CD5D22"/>
    <w:rsid w:val="00CD5EB3"/>
    <w:rsid w:val="00CD682E"/>
    <w:rsid w:val="00CD684E"/>
    <w:rsid w:val="00CD6D0D"/>
    <w:rsid w:val="00CD704D"/>
    <w:rsid w:val="00CD747D"/>
    <w:rsid w:val="00CD7B4E"/>
    <w:rsid w:val="00CD7E37"/>
    <w:rsid w:val="00CD7EF6"/>
    <w:rsid w:val="00CE001F"/>
    <w:rsid w:val="00CE0035"/>
    <w:rsid w:val="00CE03A6"/>
    <w:rsid w:val="00CE0BE5"/>
    <w:rsid w:val="00CE0C87"/>
    <w:rsid w:val="00CE0ECE"/>
    <w:rsid w:val="00CE12B0"/>
    <w:rsid w:val="00CE1841"/>
    <w:rsid w:val="00CE1DDD"/>
    <w:rsid w:val="00CE1E0F"/>
    <w:rsid w:val="00CE2667"/>
    <w:rsid w:val="00CE26E8"/>
    <w:rsid w:val="00CE28EF"/>
    <w:rsid w:val="00CE337C"/>
    <w:rsid w:val="00CE3613"/>
    <w:rsid w:val="00CE362D"/>
    <w:rsid w:val="00CE3DC0"/>
    <w:rsid w:val="00CE429C"/>
    <w:rsid w:val="00CE4765"/>
    <w:rsid w:val="00CE4834"/>
    <w:rsid w:val="00CE4C02"/>
    <w:rsid w:val="00CE50D8"/>
    <w:rsid w:val="00CE529E"/>
    <w:rsid w:val="00CE53AE"/>
    <w:rsid w:val="00CE58BE"/>
    <w:rsid w:val="00CE5D91"/>
    <w:rsid w:val="00CE5F79"/>
    <w:rsid w:val="00CE5F7D"/>
    <w:rsid w:val="00CE62A2"/>
    <w:rsid w:val="00CE634D"/>
    <w:rsid w:val="00CE66E0"/>
    <w:rsid w:val="00CE6D44"/>
    <w:rsid w:val="00CE6FB5"/>
    <w:rsid w:val="00CE6FF5"/>
    <w:rsid w:val="00CE7C6B"/>
    <w:rsid w:val="00CE7D68"/>
    <w:rsid w:val="00CE7E70"/>
    <w:rsid w:val="00CE7F25"/>
    <w:rsid w:val="00CF023E"/>
    <w:rsid w:val="00CF0394"/>
    <w:rsid w:val="00CF07D2"/>
    <w:rsid w:val="00CF0A34"/>
    <w:rsid w:val="00CF1359"/>
    <w:rsid w:val="00CF164A"/>
    <w:rsid w:val="00CF1787"/>
    <w:rsid w:val="00CF17FC"/>
    <w:rsid w:val="00CF1999"/>
    <w:rsid w:val="00CF1B16"/>
    <w:rsid w:val="00CF1B2C"/>
    <w:rsid w:val="00CF1E6D"/>
    <w:rsid w:val="00CF2477"/>
    <w:rsid w:val="00CF2642"/>
    <w:rsid w:val="00CF274C"/>
    <w:rsid w:val="00CF2884"/>
    <w:rsid w:val="00CF2AE8"/>
    <w:rsid w:val="00CF2F3D"/>
    <w:rsid w:val="00CF2F61"/>
    <w:rsid w:val="00CF343F"/>
    <w:rsid w:val="00CF3812"/>
    <w:rsid w:val="00CF3A4D"/>
    <w:rsid w:val="00CF3B3C"/>
    <w:rsid w:val="00CF3DE6"/>
    <w:rsid w:val="00CF3EB5"/>
    <w:rsid w:val="00CF4594"/>
    <w:rsid w:val="00CF4804"/>
    <w:rsid w:val="00CF49DC"/>
    <w:rsid w:val="00CF4D60"/>
    <w:rsid w:val="00CF4E9D"/>
    <w:rsid w:val="00CF53A6"/>
    <w:rsid w:val="00CF58FB"/>
    <w:rsid w:val="00CF591B"/>
    <w:rsid w:val="00CF63F0"/>
    <w:rsid w:val="00CF6BBA"/>
    <w:rsid w:val="00CF6DFE"/>
    <w:rsid w:val="00CF6E66"/>
    <w:rsid w:val="00CF6FB0"/>
    <w:rsid w:val="00CF701F"/>
    <w:rsid w:val="00CF71A3"/>
    <w:rsid w:val="00CF75B6"/>
    <w:rsid w:val="00CF7689"/>
    <w:rsid w:val="00D0026E"/>
    <w:rsid w:val="00D0065E"/>
    <w:rsid w:val="00D008CE"/>
    <w:rsid w:val="00D00A5E"/>
    <w:rsid w:val="00D01227"/>
    <w:rsid w:val="00D01374"/>
    <w:rsid w:val="00D01446"/>
    <w:rsid w:val="00D01C09"/>
    <w:rsid w:val="00D01C85"/>
    <w:rsid w:val="00D01CD6"/>
    <w:rsid w:val="00D01DA7"/>
    <w:rsid w:val="00D01EF1"/>
    <w:rsid w:val="00D023E4"/>
    <w:rsid w:val="00D02584"/>
    <w:rsid w:val="00D02CF7"/>
    <w:rsid w:val="00D02EC9"/>
    <w:rsid w:val="00D02FAB"/>
    <w:rsid w:val="00D03169"/>
    <w:rsid w:val="00D03655"/>
    <w:rsid w:val="00D0373E"/>
    <w:rsid w:val="00D03C10"/>
    <w:rsid w:val="00D040C3"/>
    <w:rsid w:val="00D04249"/>
    <w:rsid w:val="00D0429C"/>
    <w:rsid w:val="00D042B6"/>
    <w:rsid w:val="00D058AA"/>
    <w:rsid w:val="00D058F5"/>
    <w:rsid w:val="00D05B10"/>
    <w:rsid w:val="00D05BA9"/>
    <w:rsid w:val="00D062FC"/>
    <w:rsid w:val="00D06429"/>
    <w:rsid w:val="00D06911"/>
    <w:rsid w:val="00D06B22"/>
    <w:rsid w:val="00D06D22"/>
    <w:rsid w:val="00D0729E"/>
    <w:rsid w:val="00D07729"/>
    <w:rsid w:val="00D07BB3"/>
    <w:rsid w:val="00D07BFD"/>
    <w:rsid w:val="00D07E78"/>
    <w:rsid w:val="00D10373"/>
    <w:rsid w:val="00D10627"/>
    <w:rsid w:val="00D1069B"/>
    <w:rsid w:val="00D10DCE"/>
    <w:rsid w:val="00D111AF"/>
    <w:rsid w:val="00D1129A"/>
    <w:rsid w:val="00D11414"/>
    <w:rsid w:val="00D11427"/>
    <w:rsid w:val="00D11508"/>
    <w:rsid w:val="00D1158C"/>
    <w:rsid w:val="00D11825"/>
    <w:rsid w:val="00D11FB3"/>
    <w:rsid w:val="00D12AB4"/>
    <w:rsid w:val="00D12EA6"/>
    <w:rsid w:val="00D131EC"/>
    <w:rsid w:val="00D1359D"/>
    <w:rsid w:val="00D13A50"/>
    <w:rsid w:val="00D13A5E"/>
    <w:rsid w:val="00D13D46"/>
    <w:rsid w:val="00D14064"/>
    <w:rsid w:val="00D14203"/>
    <w:rsid w:val="00D14211"/>
    <w:rsid w:val="00D1452D"/>
    <w:rsid w:val="00D149BF"/>
    <w:rsid w:val="00D14AED"/>
    <w:rsid w:val="00D14D02"/>
    <w:rsid w:val="00D14E5D"/>
    <w:rsid w:val="00D15037"/>
    <w:rsid w:val="00D1527E"/>
    <w:rsid w:val="00D158BC"/>
    <w:rsid w:val="00D15A07"/>
    <w:rsid w:val="00D15AC2"/>
    <w:rsid w:val="00D15AD0"/>
    <w:rsid w:val="00D15D60"/>
    <w:rsid w:val="00D1602A"/>
    <w:rsid w:val="00D169A6"/>
    <w:rsid w:val="00D16C19"/>
    <w:rsid w:val="00D16D6C"/>
    <w:rsid w:val="00D16DA8"/>
    <w:rsid w:val="00D16E1C"/>
    <w:rsid w:val="00D16ED4"/>
    <w:rsid w:val="00D175CF"/>
    <w:rsid w:val="00D17944"/>
    <w:rsid w:val="00D2010F"/>
    <w:rsid w:val="00D20111"/>
    <w:rsid w:val="00D201E3"/>
    <w:rsid w:val="00D20251"/>
    <w:rsid w:val="00D219EB"/>
    <w:rsid w:val="00D22646"/>
    <w:rsid w:val="00D227DF"/>
    <w:rsid w:val="00D228C6"/>
    <w:rsid w:val="00D228EC"/>
    <w:rsid w:val="00D231CA"/>
    <w:rsid w:val="00D23232"/>
    <w:rsid w:val="00D23538"/>
    <w:rsid w:val="00D23837"/>
    <w:rsid w:val="00D23BF1"/>
    <w:rsid w:val="00D23D4A"/>
    <w:rsid w:val="00D23DAA"/>
    <w:rsid w:val="00D23E60"/>
    <w:rsid w:val="00D23F04"/>
    <w:rsid w:val="00D23F85"/>
    <w:rsid w:val="00D24BA9"/>
    <w:rsid w:val="00D24D99"/>
    <w:rsid w:val="00D257CA"/>
    <w:rsid w:val="00D25C0D"/>
    <w:rsid w:val="00D25CD4"/>
    <w:rsid w:val="00D25D45"/>
    <w:rsid w:val="00D25EA7"/>
    <w:rsid w:val="00D261D3"/>
    <w:rsid w:val="00D262A7"/>
    <w:rsid w:val="00D262EE"/>
    <w:rsid w:val="00D26B8F"/>
    <w:rsid w:val="00D26CFB"/>
    <w:rsid w:val="00D26D59"/>
    <w:rsid w:val="00D26F8E"/>
    <w:rsid w:val="00D27069"/>
    <w:rsid w:val="00D27F44"/>
    <w:rsid w:val="00D30B38"/>
    <w:rsid w:val="00D30D41"/>
    <w:rsid w:val="00D30DCB"/>
    <w:rsid w:val="00D30F45"/>
    <w:rsid w:val="00D31502"/>
    <w:rsid w:val="00D316DA"/>
    <w:rsid w:val="00D31952"/>
    <w:rsid w:val="00D31B65"/>
    <w:rsid w:val="00D31CEB"/>
    <w:rsid w:val="00D31DD7"/>
    <w:rsid w:val="00D31EFC"/>
    <w:rsid w:val="00D320BA"/>
    <w:rsid w:val="00D32720"/>
    <w:rsid w:val="00D329B1"/>
    <w:rsid w:val="00D32A54"/>
    <w:rsid w:val="00D32B14"/>
    <w:rsid w:val="00D32DD1"/>
    <w:rsid w:val="00D32EA9"/>
    <w:rsid w:val="00D3302D"/>
    <w:rsid w:val="00D33159"/>
    <w:rsid w:val="00D3334A"/>
    <w:rsid w:val="00D335F9"/>
    <w:rsid w:val="00D3368D"/>
    <w:rsid w:val="00D33D12"/>
    <w:rsid w:val="00D33D2A"/>
    <w:rsid w:val="00D343D0"/>
    <w:rsid w:val="00D34B38"/>
    <w:rsid w:val="00D34E84"/>
    <w:rsid w:val="00D34F42"/>
    <w:rsid w:val="00D351AA"/>
    <w:rsid w:val="00D353CE"/>
    <w:rsid w:val="00D3550B"/>
    <w:rsid w:val="00D35560"/>
    <w:rsid w:val="00D359F1"/>
    <w:rsid w:val="00D359F9"/>
    <w:rsid w:val="00D35A6E"/>
    <w:rsid w:val="00D35B2A"/>
    <w:rsid w:val="00D35BE5"/>
    <w:rsid w:val="00D35F28"/>
    <w:rsid w:val="00D364EA"/>
    <w:rsid w:val="00D3650C"/>
    <w:rsid w:val="00D3663E"/>
    <w:rsid w:val="00D366DB"/>
    <w:rsid w:val="00D36E21"/>
    <w:rsid w:val="00D36E87"/>
    <w:rsid w:val="00D3700C"/>
    <w:rsid w:val="00D37035"/>
    <w:rsid w:val="00D37408"/>
    <w:rsid w:val="00D375FD"/>
    <w:rsid w:val="00D3770B"/>
    <w:rsid w:val="00D3775D"/>
    <w:rsid w:val="00D37C04"/>
    <w:rsid w:val="00D40013"/>
    <w:rsid w:val="00D4067F"/>
    <w:rsid w:val="00D4098F"/>
    <w:rsid w:val="00D40D54"/>
    <w:rsid w:val="00D4127D"/>
    <w:rsid w:val="00D415CA"/>
    <w:rsid w:val="00D418DE"/>
    <w:rsid w:val="00D41AF9"/>
    <w:rsid w:val="00D41B4F"/>
    <w:rsid w:val="00D41C82"/>
    <w:rsid w:val="00D41DD5"/>
    <w:rsid w:val="00D41F20"/>
    <w:rsid w:val="00D41F7B"/>
    <w:rsid w:val="00D42795"/>
    <w:rsid w:val="00D4281D"/>
    <w:rsid w:val="00D42D7C"/>
    <w:rsid w:val="00D4304F"/>
    <w:rsid w:val="00D43BE0"/>
    <w:rsid w:val="00D43DFE"/>
    <w:rsid w:val="00D43E0C"/>
    <w:rsid w:val="00D44324"/>
    <w:rsid w:val="00D44513"/>
    <w:rsid w:val="00D44775"/>
    <w:rsid w:val="00D44E13"/>
    <w:rsid w:val="00D45368"/>
    <w:rsid w:val="00D457D0"/>
    <w:rsid w:val="00D45B97"/>
    <w:rsid w:val="00D45D83"/>
    <w:rsid w:val="00D46A03"/>
    <w:rsid w:val="00D46DAA"/>
    <w:rsid w:val="00D470F2"/>
    <w:rsid w:val="00D471C8"/>
    <w:rsid w:val="00D4739A"/>
    <w:rsid w:val="00D47C1D"/>
    <w:rsid w:val="00D47F0A"/>
    <w:rsid w:val="00D506C3"/>
    <w:rsid w:val="00D50822"/>
    <w:rsid w:val="00D50847"/>
    <w:rsid w:val="00D50A63"/>
    <w:rsid w:val="00D50ED8"/>
    <w:rsid w:val="00D5117F"/>
    <w:rsid w:val="00D5119F"/>
    <w:rsid w:val="00D512EC"/>
    <w:rsid w:val="00D51612"/>
    <w:rsid w:val="00D51B90"/>
    <w:rsid w:val="00D51F5A"/>
    <w:rsid w:val="00D52096"/>
    <w:rsid w:val="00D52362"/>
    <w:rsid w:val="00D52444"/>
    <w:rsid w:val="00D5244B"/>
    <w:rsid w:val="00D5259A"/>
    <w:rsid w:val="00D5267C"/>
    <w:rsid w:val="00D527DF"/>
    <w:rsid w:val="00D52F6E"/>
    <w:rsid w:val="00D534A5"/>
    <w:rsid w:val="00D53A69"/>
    <w:rsid w:val="00D54794"/>
    <w:rsid w:val="00D54888"/>
    <w:rsid w:val="00D54905"/>
    <w:rsid w:val="00D54C2A"/>
    <w:rsid w:val="00D54CA1"/>
    <w:rsid w:val="00D5501D"/>
    <w:rsid w:val="00D5519A"/>
    <w:rsid w:val="00D55259"/>
    <w:rsid w:val="00D55278"/>
    <w:rsid w:val="00D5538A"/>
    <w:rsid w:val="00D5539C"/>
    <w:rsid w:val="00D5539F"/>
    <w:rsid w:val="00D55953"/>
    <w:rsid w:val="00D55B4E"/>
    <w:rsid w:val="00D55E50"/>
    <w:rsid w:val="00D55E5E"/>
    <w:rsid w:val="00D55FB2"/>
    <w:rsid w:val="00D56294"/>
    <w:rsid w:val="00D56348"/>
    <w:rsid w:val="00D56552"/>
    <w:rsid w:val="00D56917"/>
    <w:rsid w:val="00D569DB"/>
    <w:rsid w:val="00D5738D"/>
    <w:rsid w:val="00D57455"/>
    <w:rsid w:val="00D57596"/>
    <w:rsid w:val="00D579A3"/>
    <w:rsid w:val="00D579B8"/>
    <w:rsid w:val="00D57F0F"/>
    <w:rsid w:val="00D57F25"/>
    <w:rsid w:val="00D6050B"/>
    <w:rsid w:val="00D6066F"/>
    <w:rsid w:val="00D608F4"/>
    <w:rsid w:val="00D6093C"/>
    <w:rsid w:val="00D60C24"/>
    <w:rsid w:val="00D60F90"/>
    <w:rsid w:val="00D614EF"/>
    <w:rsid w:val="00D61604"/>
    <w:rsid w:val="00D6179F"/>
    <w:rsid w:val="00D6189C"/>
    <w:rsid w:val="00D62162"/>
    <w:rsid w:val="00D621A7"/>
    <w:rsid w:val="00D621BD"/>
    <w:rsid w:val="00D62276"/>
    <w:rsid w:val="00D622D1"/>
    <w:rsid w:val="00D623D9"/>
    <w:rsid w:val="00D62400"/>
    <w:rsid w:val="00D62478"/>
    <w:rsid w:val="00D626E3"/>
    <w:rsid w:val="00D62C93"/>
    <w:rsid w:val="00D6306B"/>
    <w:rsid w:val="00D63575"/>
    <w:rsid w:val="00D63E19"/>
    <w:rsid w:val="00D63E87"/>
    <w:rsid w:val="00D63EED"/>
    <w:rsid w:val="00D63F38"/>
    <w:rsid w:val="00D64085"/>
    <w:rsid w:val="00D64AEA"/>
    <w:rsid w:val="00D64C46"/>
    <w:rsid w:val="00D64C6C"/>
    <w:rsid w:val="00D64CE7"/>
    <w:rsid w:val="00D64D43"/>
    <w:rsid w:val="00D64FE0"/>
    <w:rsid w:val="00D650CE"/>
    <w:rsid w:val="00D6541E"/>
    <w:rsid w:val="00D6543A"/>
    <w:rsid w:val="00D65A40"/>
    <w:rsid w:val="00D65AFC"/>
    <w:rsid w:val="00D65C00"/>
    <w:rsid w:val="00D65C6A"/>
    <w:rsid w:val="00D66264"/>
    <w:rsid w:val="00D664A1"/>
    <w:rsid w:val="00D665B1"/>
    <w:rsid w:val="00D66B60"/>
    <w:rsid w:val="00D66DA9"/>
    <w:rsid w:val="00D66FD6"/>
    <w:rsid w:val="00D67141"/>
    <w:rsid w:val="00D672C9"/>
    <w:rsid w:val="00D674CD"/>
    <w:rsid w:val="00D6757D"/>
    <w:rsid w:val="00D677B5"/>
    <w:rsid w:val="00D67A2D"/>
    <w:rsid w:val="00D67AF0"/>
    <w:rsid w:val="00D67F14"/>
    <w:rsid w:val="00D67F87"/>
    <w:rsid w:val="00D70341"/>
    <w:rsid w:val="00D706E0"/>
    <w:rsid w:val="00D70867"/>
    <w:rsid w:val="00D7098B"/>
    <w:rsid w:val="00D709AB"/>
    <w:rsid w:val="00D70DC5"/>
    <w:rsid w:val="00D70DDB"/>
    <w:rsid w:val="00D711BC"/>
    <w:rsid w:val="00D71A60"/>
    <w:rsid w:val="00D71D69"/>
    <w:rsid w:val="00D71E27"/>
    <w:rsid w:val="00D7227B"/>
    <w:rsid w:val="00D727FE"/>
    <w:rsid w:val="00D72978"/>
    <w:rsid w:val="00D73072"/>
    <w:rsid w:val="00D7333E"/>
    <w:rsid w:val="00D733A2"/>
    <w:rsid w:val="00D733C8"/>
    <w:rsid w:val="00D736CA"/>
    <w:rsid w:val="00D73876"/>
    <w:rsid w:val="00D73A1E"/>
    <w:rsid w:val="00D73A59"/>
    <w:rsid w:val="00D74188"/>
    <w:rsid w:val="00D74306"/>
    <w:rsid w:val="00D743CD"/>
    <w:rsid w:val="00D747DF"/>
    <w:rsid w:val="00D74A60"/>
    <w:rsid w:val="00D74C0C"/>
    <w:rsid w:val="00D74F2A"/>
    <w:rsid w:val="00D75122"/>
    <w:rsid w:val="00D7533C"/>
    <w:rsid w:val="00D75698"/>
    <w:rsid w:val="00D75B4E"/>
    <w:rsid w:val="00D75DBA"/>
    <w:rsid w:val="00D7620D"/>
    <w:rsid w:val="00D76C2F"/>
    <w:rsid w:val="00D76D5E"/>
    <w:rsid w:val="00D76D67"/>
    <w:rsid w:val="00D76DC0"/>
    <w:rsid w:val="00D76E07"/>
    <w:rsid w:val="00D76E20"/>
    <w:rsid w:val="00D76FC9"/>
    <w:rsid w:val="00D7717E"/>
    <w:rsid w:val="00D77A3B"/>
    <w:rsid w:val="00D80404"/>
    <w:rsid w:val="00D80871"/>
    <w:rsid w:val="00D808D0"/>
    <w:rsid w:val="00D809BB"/>
    <w:rsid w:val="00D81245"/>
    <w:rsid w:val="00D816DC"/>
    <w:rsid w:val="00D81765"/>
    <w:rsid w:val="00D817C1"/>
    <w:rsid w:val="00D817F0"/>
    <w:rsid w:val="00D81888"/>
    <w:rsid w:val="00D81A70"/>
    <w:rsid w:val="00D81F80"/>
    <w:rsid w:val="00D82107"/>
    <w:rsid w:val="00D82846"/>
    <w:rsid w:val="00D828F4"/>
    <w:rsid w:val="00D83274"/>
    <w:rsid w:val="00D83769"/>
    <w:rsid w:val="00D83A2F"/>
    <w:rsid w:val="00D83BE6"/>
    <w:rsid w:val="00D84056"/>
    <w:rsid w:val="00D84079"/>
    <w:rsid w:val="00D84A2A"/>
    <w:rsid w:val="00D84BE1"/>
    <w:rsid w:val="00D85CB0"/>
    <w:rsid w:val="00D8659B"/>
    <w:rsid w:val="00D8678E"/>
    <w:rsid w:val="00D86D78"/>
    <w:rsid w:val="00D873B7"/>
    <w:rsid w:val="00D873CB"/>
    <w:rsid w:val="00D87791"/>
    <w:rsid w:val="00D87AFC"/>
    <w:rsid w:val="00D87C7A"/>
    <w:rsid w:val="00D9003B"/>
    <w:rsid w:val="00D90870"/>
    <w:rsid w:val="00D908A6"/>
    <w:rsid w:val="00D90BD4"/>
    <w:rsid w:val="00D9110E"/>
    <w:rsid w:val="00D912B6"/>
    <w:rsid w:val="00D912BF"/>
    <w:rsid w:val="00D91741"/>
    <w:rsid w:val="00D917BB"/>
    <w:rsid w:val="00D917DF"/>
    <w:rsid w:val="00D9195D"/>
    <w:rsid w:val="00D91A84"/>
    <w:rsid w:val="00D91DCB"/>
    <w:rsid w:val="00D91E1E"/>
    <w:rsid w:val="00D9221E"/>
    <w:rsid w:val="00D9234C"/>
    <w:rsid w:val="00D92847"/>
    <w:rsid w:val="00D929E5"/>
    <w:rsid w:val="00D939DC"/>
    <w:rsid w:val="00D93AB2"/>
    <w:rsid w:val="00D93D8F"/>
    <w:rsid w:val="00D93E9C"/>
    <w:rsid w:val="00D93F1A"/>
    <w:rsid w:val="00D93F7B"/>
    <w:rsid w:val="00D942D6"/>
    <w:rsid w:val="00D94349"/>
    <w:rsid w:val="00D943FD"/>
    <w:rsid w:val="00D945FF"/>
    <w:rsid w:val="00D94D0C"/>
    <w:rsid w:val="00D94E6A"/>
    <w:rsid w:val="00D951F3"/>
    <w:rsid w:val="00D95211"/>
    <w:rsid w:val="00D95428"/>
    <w:rsid w:val="00D9547B"/>
    <w:rsid w:val="00D9572B"/>
    <w:rsid w:val="00D959EA"/>
    <w:rsid w:val="00D96855"/>
    <w:rsid w:val="00D969EC"/>
    <w:rsid w:val="00D96E31"/>
    <w:rsid w:val="00D97866"/>
    <w:rsid w:val="00D978C6"/>
    <w:rsid w:val="00D97F26"/>
    <w:rsid w:val="00DA03C9"/>
    <w:rsid w:val="00DA0EA3"/>
    <w:rsid w:val="00DA1038"/>
    <w:rsid w:val="00DA1181"/>
    <w:rsid w:val="00DA1684"/>
    <w:rsid w:val="00DA17F9"/>
    <w:rsid w:val="00DA1B83"/>
    <w:rsid w:val="00DA20BD"/>
    <w:rsid w:val="00DA2569"/>
    <w:rsid w:val="00DA26F8"/>
    <w:rsid w:val="00DA27A2"/>
    <w:rsid w:val="00DA2B22"/>
    <w:rsid w:val="00DA2EF7"/>
    <w:rsid w:val="00DA3000"/>
    <w:rsid w:val="00DA31CD"/>
    <w:rsid w:val="00DA34BA"/>
    <w:rsid w:val="00DA3634"/>
    <w:rsid w:val="00DA3685"/>
    <w:rsid w:val="00DA3B9D"/>
    <w:rsid w:val="00DA3BF0"/>
    <w:rsid w:val="00DA3C29"/>
    <w:rsid w:val="00DA40A9"/>
    <w:rsid w:val="00DA4201"/>
    <w:rsid w:val="00DA4488"/>
    <w:rsid w:val="00DA46B2"/>
    <w:rsid w:val="00DA47E3"/>
    <w:rsid w:val="00DA47E9"/>
    <w:rsid w:val="00DA4A4B"/>
    <w:rsid w:val="00DA4BDF"/>
    <w:rsid w:val="00DA5870"/>
    <w:rsid w:val="00DA5F23"/>
    <w:rsid w:val="00DA61FD"/>
    <w:rsid w:val="00DA624A"/>
    <w:rsid w:val="00DA62FE"/>
    <w:rsid w:val="00DA653B"/>
    <w:rsid w:val="00DA6977"/>
    <w:rsid w:val="00DA725C"/>
    <w:rsid w:val="00DA7430"/>
    <w:rsid w:val="00DA7758"/>
    <w:rsid w:val="00DA7B99"/>
    <w:rsid w:val="00DA7C4B"/>
    <w:rsid w:val="00DA7F80"/>
    <w:rsid w:val="00DB005D"/>
    <w:rsid w:val="00DB00E9"/>
    <w:rsid w:val="00DB01D1"/>
    <w:rsid w:val="00DB03F3"/>
    <w:rsid w:val="00DB066B"/>
    <w:rsid w:val="00DB0909"/>
    <w:rsid w:val="00DB0AB7"/>
    <w:rsid w:val="00DB0B3A"/>
    <w:rsid w:val="00DB129A"/>
    <w:rsid w:val="00DB1DAB"/>
    <w:rsid w:val="00DB1EC1"/>
    <w:rsid w:val="00DB29C8"/>
    <w:rsid w:val="00DB2C2F"/>
    <w:rsid w:val="00DB2E5D"/>
    <w:rsid w:val="00DB3043"/>
    <w:rsid w:val="00DB3190"/>
    <w:rsid w:val="00DB32CD"/>
    <w:rsid w:val="00DB32CE"/>
    <w:rsid w:val="00DB330C"/>
    <w:rsid w:val="00DB3673"/>
    <w:rsid w:val="00DB3A25"/>
    <w:rsid w:val="00DB3B00"/>
    <w:rsid w:val="00DB3B31"/>
    <w:rsid w:val="00DB3F45"/>
    <w:rsid w:val="00DB40AC"/>
    <w:rsid w:val="00DB4244"/>
    <w:rsid w:val="00DB42F6"/>
    <w:rsid w:val="00DB4334"/>
    <w:rsid w:val="00DB43D9"/>
    <w:rsid w:val="00DB4ADB"/>
    <w:rsid w:val="00DB4F61"/>
    <w:rsid w:val="00DB514F"/>
    <w:rsid w:val="00DB55CD"/>
    <w:rsid w:val="00DB5997"/>
    <w:rsid w:val="00DB5F98"/>
    <w:rsid w:val="00DB6097"/>
    <w:rsid w:val="00DB60F5"/>
    <w:rsid w:val="00DB62F4"/>
    <w:rsid w:val="00DB6CCB"/>
    <w:rsid w:val="00DB6F20"/>
    <w:rsid w:val="00DB6FDE"/>
    <w:rsid w:val="00DB721E"/>
    <w:rsid w:val="00DB749F"/>
    <w:rsid w:val="00DB74DF"/>
    <w:rsid w:val="00DB77B7"/>
    <w:rsid w:val="00DB785B"/>
    <w:rsid w:val="00DB7DB7"/>
    <w:rsid w:val="00DC00A4"/>
    <w:rsid w:val="00DC0AA7"/>
    <w:rsid w:val="00DC0AEE"/>
    <w:rsid w:val="00DC0C74"/>
    <w:rsid w:val="00DC0DB7"/>
    <w:rsid w:val="00DC1025"/>
    <w:rsid w:val="00DC12B5"/>
    <w:rsid w:val="00DC15CE"/>
    <w:rsid w:val="00DC16EB"/>
    <w:rsid w:val="00DC1CB9"/>
    <w:rsid w:val="00DC215A"/>
    <w:rsid w:val="00DC2393"/>
    <w:rsid w:val="00DC258E"/>
    <w:rsid w:val="00DC2A2C"/>
    <w:rsid w:val="00DC2CAB"/>
    <w:rsid w:val="00DC31B1"/>
    <w:rsid w:val="00DC3203"/>
    <w:rsid w:val="00DC32D6"/>
    <w:rsid w:val="00DC33B3"/>
    <w:rsid w:val="00DC3871"/>
    <w:rsid w:val="00DC3918"/>
    <w:rsid w:val="00DC3957"/>
    <w:rsid w:val="00DC41CC"/>
    <w:rsid w:val="00DC4DE0"/>
    <w:rsid w:val="00DC4DF1"/>
    <w:rsid w:val="00DC4E33"/>
    <w:rsid w:val="00DC52E3"/>
    <w:rsid w:val="00DC5468"/>
    <w:rsid w:val="00DC56CA"/>
    <w:rsid w:val="00DC5FBF"/>
    <w:rsid w:val="00DC6028"/>
    <w:rsid w:val="00DC6433"/>
    <w:rsid w:val="00DC64D7"/>
    <w:rsid w:val="00DC68BD"/>
    <w:rsid w:val="00DC6A85"/>
    <w:rsid w:val="00DC741E"/>
    <w:rsid w:val="00DD0076"/>
    <w:rsid w:val="00DD0158"/>
    <w:rsid w:val="00DD021F"/>
    <w:rsid w:val="00DD03FE"/>
    <w:rsid w:val="00DD0623"/>
    <w:rsid w:val="00DD084B"/>
    <w:rsid w:val="00DD0B71"/>
    <w:rsid w:val="00DD0C93"/>
    <w:rsid w:val="00DD1F31"/>
    <w:rsid w:val="00DD2315"/>
    <w:rsid w:val="00DD251C"/>
    <w:rsid w:val="00DD2844"/>
    <w:rsid w:val="00DD2BF7"/>
    <w:rsid w:val="00DD2BFD"/>
    <w:rsid w:val="00DD331F"/>
    <w:rsid w:val="00DD35A2"/>
    <w:rsid w:val="00DD35BD"/>
    <w:rsid w:val="00DD36FE"/>
    <w:rsid w:val="00DD3868"/>
    <w:rsid w:val="00DD3BEE"/>
    <w:rsid w:val="00DD3D84"/>
    <w:rsid w:val="00DD3E27"/>
    <w:rsid w:val="00DD40E8"/>
    <w:rsid w:val="00DD4610"/>
    <w:rsid w:val="00DD47BF"/>
    <w:rsid w:val="00DD4B93"/>
    <w:rsid w:val="00DD4C24"/>
    <w:rsid w:val="00DD5431"/>
    <w:rsid w:val="00DD54E8"/>
    <w:rsid w:val="00DD648A"/>
    <w:rsid w:val="00DD692A"/>
    <w:rsid w:val="00DD7102"/>
    <w:rsid w:val="00DD734C"/>
    <w:rsid w:val="00DD73D5"/>
    <w:rsid w:val="00DD7CC5"/>
    <w:rsid w:val="00DDB4ED"/>
    <w:rsid w:val="00DE012B"/>
    <w:rsid w:val="00DE04F7"/>
    <w:rsid w:val="00DE0C09"/>
    <w:rsid w:val="00DE1195"/>
    <w:rsid w:val="00DE13FD"/>
    <w:rsid w:val="00DE18C7"/>
    <w:rsid w:val="00DE213F"/>
    <w:rsid w:val="00DE23E3"/>
    <w:rsid w:val="00DE27DE"/>
    <w:rsid w:val="00DE2B2C"/>
    <w:rsid w:val="00DE2BFA"/>
    <w:rsid w:val="00DE3011"/>
    <w:rsid w:val="00DE318D"/>
    <w:rsid w:val="00DE365D"/>
    <w:rsid w:val="00DE37DC"/>
    <w:rsid w:val="00DE3E2D"/>
    <w:rsid w:val="00DE4663"/>
    <w:rsid w:val="00DE4B7F"/>
    <w:rsid w:val="00DE4CEE"/>
    <w:rsid w:val="00DE4D6F"/>
    <w:rsid w:val="00DE4F17"/>
    <w:rsid w:val="00DE51A9"/>
    <w:rsid w:val="00DE526A"/>
    <w:rsid w:val="00DE559B"/>
    <w:rsid w:val="00DE5799"/>
    <w:rsid w:val="00DE5F26"/>
    <w:rsid w:val="00DE5F32"/>
    <w:rsid w:val="00DE6042"/>
    <w:rsid w:val="00DE6272"/>
    <w:rsid w:val="00DE62D7"/>
    <w:rsid w:val="00DE64E6"/>
    <w:rsid w:val="00DE69C0"/>
    <w:rsid w:val="00DE6D38"/>
    <w:rsid w:val="00DE7112"/>
    <w:rsid w:val="00DE7B1E"/>
    <w:rsid w:val="00DE7C97"/>
    <w:rsid w:val="00DE7F09"/>
    <w:rsid w:val="00DF04F8"/>
    <w:rsid w:val="00DF094A"/>
    <w:rsid w:val="00DF10DB"/>
    <w:rsid w:val="00DF11E4"/>
    <w:rsid w:val="00DF1353"/>
    <w:rsid w:val="00DF15A6"/>
    <w:rsid w:val="00DF19DF"/>
    <w:rsid w:val="00DF1AC2"/>
    <w:rsid w:val="00DF1E7E"/>
    <w:rsid w:val="00DF1ED6"/>
    <w:rsid w:val="00DF220E"/>
    <w:rsid w:val="00DF2A27"/>
    <w:rsid w:val="00DF2AED"/>
    <w:rsid w:val="00DF2E6F"/>
    <w:rsid w:val="00DF35E6"/>
    <w:rsid w:val="00DF36BD"/>
    <w:rsid w:val="00DF3823"/>
    <w:rsid w:val="00DF3A7F"/>
    <w:rsid w:val="00DF3F50"/>
    <w:rsid w:val="00DF40CC"/>
    <w:rsid w:val="00DF45F1"/>
    <w:rsid w:val="00DF4F2F"/>
    <w:rsid w:val="00DF51EF"/>
    <w:rsid w:val="00DF54A5"/>
    <w:rsid w:val="00DF58BA"/>
    <w:rsid w:val="00DF5AC4"/>
    <w:rsid w:val="00DF5C85"/>
    <w:rsid w:val="00DF5F6B"/>
    <w:rsid w:val="00DF5FDE"/>
    <w:rsid w:val="00DF6785"/>
    <w:rsid w:val="00DF6C13"/>
    <w:rsid w:val="00DF6C63"/>
    <w:rsid w:val="00DF6FB3"/>
    <w:rsid w:val="00DF7595"/>
    <w:rsid w:val="00DF7A0E"/>
    <w:rsid w:val="00DF7D4E"/>
    <w:rsid w:val="00E00305"/>
    <w:rsid w:val="00E0073A"/>
    <w:rsid w:val="00E0084E"/>
    <w:rsid w:val="00E00B45"/>
    <w:rsid w:val="00E00D26"/>
    <w:rsid w:val="00E01140"/>
    <w:rsid w:val="00E01184"/>
    <w:rsid w:val="00E012E5"/>
    <w:rsid w:val="00E0142F"/>
    <w:rsid w:val="00E01616"/>
    <w:rsid w:val="00E016DD"/>
    <w:rsid w:val="00E01CFF"/>
    <w:rsid w:val="00E01E1B"/>
    <w:rsid w:val="00E0214F"/>
    <w:rsid w:val="00E02399"/>
    <w:rsid w:val="00E02503"/>
    <w:rsid w:val="00E0251B"/>
    <w:rsid w:val="00E027FD"/>
    <w:rsid w:val="00E028FA"/>
    <w:rsid w:val="00E02AD9"/>
    <w:rsid w:val="00E03059"/>
    <w:rsid w:val="00E03144"/>
    <w:rsid w:val="00E033EB"/>
    <w:rsid w:val="00E035EC"/>
    <w:rsid w:val="00E036EB"/>
    <w:rsid w:val="00E03733"/>
    <w:rsid w:val="00E0389C"/>
    <w:rsid w:val="00E039C5"/>
    <w:rsid w:val="00E039DA"/>
    <w:rsid w:val="00E03C62"/>
    <w:rsid w:val="00E03EDB"/>
    <w:rsid w:val="00E04A58"/>
    <w:rsid w:val="00E04B61"/>
    <w:rsid w:val="00E04CAA"/>
    <w:rsid w:val="00E04D62"/>
    <w:rsid w:val="00E05067"/>
    <w:rsid w:val="00E057B4"/>
    <w:rsid w:val="00E059EC"/>
    <w:rsid w:val="00E05DA9"/>
    <w:rsid w:val="00E0600D"/>
    <w:rsid w:val="00E06ED5"/>
    <w:rsid w:val="00E06F9D"/>
    <w:rsid w:val="00E07354"/>
    <w:rsid w:val="00E07523"/>
    <w:rsid w:val="00E0789D"/>
    <w:rsid w:val="00E07BB6"/>
    <w:rsid w:val="00E07ED4"/>
    <w:rsid w:val="00E10151"/>
    <w:rsid w:val="00E10606"/>
    <w:rsid w:val="00E107D9"/>
    <w:rsid w:val="00E11333"/>
    <w:rsid w:val="00E113A4"/>
    <w:rsid w:val="00E1160D"/>
    <w:rsid w:val="00E1165D"/>
    <w:rsid w:val="00E11863"/>
    <w:rsid w:val="00E11BC2"/>
    <w:rsid w:val="00E11C38"/>
    <w:rsid w:val="00E11CE8"/>
    <w:rsid w:val="00E11ED1"/>
    <w:rsid w:val="00E1233D"/>
    <w:rsid w:val="00E12550"/>
    <w:rsid w:val="00E12578"/>
    <w:rsid w:val="00E1278A"/>
    <w:rsid w:val="00E1283B"/>
    <w:rsid w:val="00E128DE"/>
    <w:rsid w:val="00E12903"/>
    <w:rsid w:val="00E12A7A"/>
    <w:rsid w:val="00E12A9B"/>
    <w:rsid w:val="00E13066"/>
    <w:rsid w:val="00E13331"/>
    <w:rsid w:val="00E13397"/>
    <w:rsid w:val="00E134F7"/>
    <w:rsid w:val="00E13514"/>
    <w:rsid w:val="00E136C8"/>
    <w:rsid w:val="00E13B60"/>
    <w:rsid w:val="00E13D90"/>
    <w:rsid w:val="00E143BA"/>
    <w:rsid w:val="00E1448D"/>
    <w:rsid w:val="00E145E2"/>
    <w:rsid w:val="00E14B11"/>
    <w:rsid w:val="00E14BC8"/>
    <w:rsid w:val="00E14CF1"/>
    <w:rsid w:val="00E152A5"/>
    <w:rsid w:val="00E15359"/>
    <w:rsid w:val="00E154B7"/>
    <w:rsid w:val="00E15863"/>
    <w:rsid w:val="00E15B58"/>
    <w:rsid w:val="00E15B8E"/>
    <w:rsid w:val="00E15E3A"/>
    <w:rsid w:val="00E160C5"/>
    <w:rsid w:val="00E16872"/>
    <w:rsid w:val="00E168A3"/>
    <w:rsid w:val="00E177C5"/>
    <w:rsid w:val="00E17E51"/>
    <w:rsid w:val="00E201CC"/>
    <w:rsid w:val="00E208DE"/>
    <w:rsid w:val="00E20B9D"/>
    <w:rsid w:val="00E20D70"/>
    <w:rsid w:val="00E21192"/>
    <w:rsid w:val="00E21C01"/>
    <w:rsid w:val="00E222E6"/>
    <w:rsid w:val="00E22324"/>
    <w:rsid w:val="00E22387"/>
    <w:rsid w:val="00E223CB"/>
    <w:rsid w:val="00E230CB"/>
    <w:rsid w:val="00E231D1"/>
    <w:rsid w:val="00E23533"/>
    <w:rsid w:val="00E23802"/>
    <w:rsid w:val="00E239C0"/>
    <w:rsid w:val="00E23E01"/>
    <w:rsid w:val="00E2411A"/>
    <w:rsid w:val="00E24754"/>
    <w:rsid w:val="00E249FE"/>
    <w:rsid w:val="00E25033"/>
    <w:rsid w:val="00E253E9"/>
    <w:rsid w:val="00E2572C"/>
    <w:rsid w:val="00E26566"/>
    <w:rsid w:val="00E26D2A"/>
    <w:rsid w:val="00E2704B"/>
    <w:rsid w:val="00E27361"/>
    <w:rsid w:val="00E273A9"/>
    <w:rsid w:val="00E274A7"/>
    <w:rsid w:val="00E2750B"/>
    <w:rsid w:val="00E27AF2"/>
    <w:rsid w:val="00E30199"/>
    <w:rsid w:val="00E3025F"/>
    <w:rsid w:val="00E304E1"/>
    <w:rsid w:val="00E30A76"/>
    <w:rsid w:val="00E312E6"/>
    <w:rsid w:val="00E31757"/>
    <w:rsid w:val="00E31872"/>
    <w:rsid w:val="00E32040"/>
    <w:rsid w:val="00E321F6"/>
    <w:rsid w:val="00E32767"/>
    <w:rsid w:val="00E32842"/>
    <w:rsid w:val="00E32F98"/>
    <w:rsid w:val="00E33164"/>
    <w:rsid w:val="00E33B63"/>
    <w:rsid w:val="00E34044"/>
    <w:rsid w:val="00E34482"/>
    <w:rsid w:val="00E349DF"/>
    <w:rsid w:val="00E34C7B"/>
    <w:rsid w:val="00E34EB9"/>
    <w:rsid w:val="00E34F14"/>
    <w:rsid w:val="00E35010"/>
    <w:rsid w:val="00E3539B"/>
    <w:rsid w:val="00E35806"/>
    <w:rsid w:val="00E35E8E"/>
    <w:rsid w:val="00E36382"/>
    <w:rsid w:val="00E36749"/>
    <w:rsid w:val="00E36A36"/>
    <w:rsid w:val="00E36AB1"/>
    <w:rsid w:val="00E36B7A"/>
    <w:rsid w:val="00E36C96"/>
    <w:rsid w:val="00E36CBD"/>
    <w:rsid w:val="00E37262"/>
    <w:rsid w:val="00E378FF"/>
    <w:rsid w:val="00E379C4"/>
    <w:rsid w:val="00E37DE6"/>
    <w:rsid w:val="00E402FD"/>
    <w:rsid w:val="00E40784"/>
    <w:rsid w:val="00E40A3C"/>
    <w:rsid w:val="00E41805"/>
    <w:rsid w:val="00E41A56"/>
    <w:rsid w:val="00E41F18"/>
    <w:rsid w:val="00E42286"/>
    <w:rsid w:val="00E4235F"/>
    <w:rsid w:val="00E42D0C"/>
    <w:rsid w:val="00E43554"/>
    <w:rsid w:val="00E437ED"/>
    <w:rsid w:val="00E4401C"/>
    <w:rsid w:val="00E4403B"/>
    <w:rsid w:val="00E4412A"/>
    <w:rsid w:val="00E44480"/>
    <w:rsid w:val="00E44BAF"/>
    <w:rsid w:val="00E45D0B"/>
    <w:rsid w:val="00E46C1F"/>
    <w:rsid w:val="00E470B9"/>
    <w:rsid w:val="00E47227"/>
    <w:rsid w:val="00E47432"/>
    <w:rsid w:val="00E500F2"/>
    <w:rsid w:val="00E50322"/>
    <w:rsid w:val="00E50538"/>
    <w:rsid w:val="00E50A91"/>
    <w:rsid w:val="00E51154"/>
    <w:rsid w:val="00E51533"/>
    <w:rsid w:val="00E51766"/>
    <w:rsid w:val="00E5179E"/>
    <w:rsid w:val="00E517E5"/>
    <w:rsid w:val="00E51B8D"/>
    <w:rsid w:val="00E51DAE"/>
    <w:rsid w:val="00E520FF"/>
    <w:rsid w:val="00E52116"/>
    <w:rsid w:val="00E5222B"/>
    <w:rsid w:val="00E52497"/>
    <w:rsid w:val="00E5317A"/>
    <w:rsid w:val="00E531A4"/>
    <w:rsid w:val="00E53224"/>
    <w:rsid w:val="00E532CF"/>
    <w:rsid w:val="00E53789"/>
    <w:rsid w:val="00E53836"/>
    <w:rsid w:val="00E53A0B"/>
    <w:rsid w:val="00E53FEB"/>
    <w:rsid w:val="00E5469F"/>
    <w:rsid w:val="00E5487B"/>
    <w:rsid w:val="00E552BB"/>
    <w:rsid w:val="00E552FE"/>
    <w:rsid w:val="00E553A1"/>
    <w:rsid w:val="00E5595A"/>
    <w:rsid w:val="00E55A3B"/>
    <w:rsid w:val="00E560F1"/>
    <w:rsid w:val="00E56109"/>
    <w:rsid w:val="00E56CD6"/>
    <w:rsid w:val="00E56D47"/>
    <w:rsid w:val="00E57197"/>
    <w:rsid w:val="00E578FE"/>
    <w:rsid w:val="00E579FD"/>
    <w:rsid w:val="00E57B2E"/>
    <w:rsid w:val="00E57B37"/>
    <w:rsid w:val="00E57E18"/>
    <w:rsid w:val="00E6016A"/>
    <w:rsid w:val="00E6021C"/>
    <w:rsid w:val="00E60367"/>
    <w:rsid w:val="00E604F0"/>
    <w:rsid w:val="00E606F8"/>
    <w:rsid w:val="00E60E28"/>
    <w:rsid w:val="00E611BB"/>
    <w:rsid w:val="00E6125D"/>
    <w:rsid w:val="00E61287"/>
    <w:rsid w:val="00E6139E"/>
    <w:rsid w:val="00E614FC"/>
    <w:rsid w:val="00E61755"/>
    <w:rsid w:val="00E61883"/>
    <w:rsid w:val="00E618F3"/>
    <w:rsid w:val="00E619B1"/>
    <w:rsid w:val="00E61C80"/>
    <w:rsid w:val="00E620F7"/>
    <w:rsid w:val="00E62399"/>
    <w:rsid w:val="00E62743"/>
    <w:rsid w:val="00E62AC6"/>
    <w:rsid w:val="00E62BA1"/>
    <w:rsid w:val="00E62F48"/>
    <w:rsid w:val="00E6317A"/>
    <w:rsid w:val="00E635F0"/>
    <w:rsid w:val="00E637E1"/>
    <w:rsid w:val="00E6384E"/>
    <w:rsid w:val="00E63D6F"/>
    <w:rsid w:val="00E63F6F"/>
    <w:rsid w:val="00E6458E"/>
    <w:rsid w:val="00E646E8"/>
    <w:rsid w:val="00E647ED"/>
    <w:rsid w:val="00E64853"/>
    <w:rsid w:val="00E64C17"/>
    <w:rsid w:val="00E64FC1"/>
    <w:rsid w:val="00E65097"/>
    <w:rsid w:val="00E65235"/>
    <w:rsid w:val="00E65510"/>
    <w:rsid w:val="00E65DBE"/>
    <w:rsid w:val="00E66006"/>
    <w:rsid w:val="00E66492"/>
    <w:rsid w:val="00E664FC"/>
    <w:rsid w:val="00E669C5"/>
    <w:rsid w:val="00E66C38"/>
    <w:rsid w:val="00E66CE8"/>
    <w:rsid w:val="00E670BF"/>
    <w:rsid w:val="00E67EA8"/>
    <w:rsid w:val="00E70443"/>
    <w:rsid w:val="00E70D00"/>
    <w:rsid w:val="00E70D0F"/>
    <w:rsid w:val="00E70E9C"/>
    <w:rsid w:val="00E71213"/>
    <w:rsid w:val="00E716EE"/>
    <w:rsid w:val="00E71CA5"/>
    <w:rsid w:val="00E71D8E"/>
    <w:rsid w:val="00E71FED"/>
    <w:rsid w:val="00E72175"/>
    <w:rsid w:val="00E722C7"/>
    <w:rsid w:val="00E72396"/>
    <w:rsid w:val="00E7275D"/>
    <w:rsid w:val="00E7288B"/>
    <w:rsid w:val="00E72A4F"/>
    <w:rsid w:val="00E72EE0"/>
    <w:rsid w:val="00E72F52"/>
    <w:rsid w:val="00E73031"/>
    <w:rsid w:val="00E730D4"/>
    <w:rsid w:val="00E73288"/>
    <w:rsid w:val="00E7336C"/>
    <w:rsid w:val="00E7350F"/>
    <w:rsid w:val="00E73BEA"/>
    <w:rsid w:val="00E73FC5"/>
    <w:rsid w:val="00E742E0"/>
    <w:rsid w:val="00E744B5"/>
    <w:rsid w:val="00E74775"/>
    <w:rsid w:val="00E747CD"/>
    <w:rsid w:val="00E748D1"/>
    <w:rsid w:val="00E749F7"/>
    <w:rsid w:val="00E74D1E"/>
    <w:rsid w:val="00E75057"/>
    <w:rsid w:val="00E75152"/>
    <w:rsid w:val="00E75276"/>
    <w:rsid w:val="00E75988"/>
    <w:rsid w:val="00E75AF6"/>
    <w:rsid w:val="00E75B3A"/>
    <w:rsid w:val="00E76125"/>
    <w:rsid w:val="00E7649E"/>
    <w:rsid w:val="00E76669"/>
    <w:rsid w:val="00E76766"/>
    <w:rsid w:val="00E76A22"/>
    <w:rsid w:val="00E76B23"/>
    <w:rsid w:val="00E76E75"/>
    <w:rsid w:val="00E76E79"/>
    <w:rsid w:val="00E76F8C"/>
    <w:rsid w:val="00E7739E"/>
    <w:rsid w:val="00E77524"/>
    <w:rsid w:val="00E777EE"/>
    <w:rsid w:val="00E77E20"/>
    <w:rsid w:val="00E80062"/>
    <w:rsid w:val="00E80134"/>
    <w:rsid w:val="00E8073F"/>
    <w:rsid w:val="00E8086B"/>
    <w:rsid w:val="00E80A05"/>
    <w:rsid w:val="00E80F02"/>
    <w:rsid w:val="00E80F19"/>
    <w:rsid w:val="00E8198D"/>
    <w:rsid w:val="00E81E61"/>
    <w:rsid w:val="00E81E91"/>
    <w:rsid w:val="00E820BD"/>
    <w:rsid w:val="00E8273F"/>
    <w:rsid w:val="00E83933"/>
    <w:rsid w:val="00E83968"/>
    <w:rsid w:val="00E83C94"/>
    <w:rsid w:val="00E83CD5"/>
    <w:rsid w:val="00E8447A"/>
    <w:rsid w:val="00E84A4A"/>
    <w:rsid w:val="00E84ADD"/>
    <w:rsid w:val="00E85274"/>
    <w:rsid w:val="00E8531D"/>
    <w:rsid w:val="00E854AA"/>
    <w:rsid w:val="00E854E2"/>
    <w:rsid w:val="00E85514"/>
    <w:rsid w:val="00E8553C"/>
    <w:rsid w:val="00E85A9C"/>
    <w:rsid w:val="00E85EF0"/>
    <w:rsid w:val="00E8633B"/>
    <w:rsid w:val="00E868B1"/>
    <w:rsid w:val="00E868E0"/>
    <w:rsid w:val="00E86B7A"/>
    <w:rsid w:val="00E8735A"/>
    <w:rsid w:val="00E876C4"/>
    <w:rsid w:val="00E87992"/>
    <w:rsid w:val="00E90BEA"/>
    <w:rsid w:val="00E90ECA"/>
    <w:rsid w:val="00E90F91"/>
    <w:rsid w:val="00E915F5"/>
    <w:rsid w:val="00E91647"/>
    <w:rsid w:val="00E91D14"/>
    <w:rsid w:val="00E91D5C"/>
    <w:rsid w:val="00E920C2"/>
    <w:rsid w:val="00E92903"/>
    <w:rsid w:val="00E92B4A"/>
    <w:rsid w:val="00E93088"/>
    <w:rsid w:val="00E932BA"/>
    <w:rsid w:val="00E93840"/>
    <w:rsid w:val="00E93CE6"/>
    <w:rsid w:val="00E93CF0"/>
    <w:rsid w:val="00E9460F"/>
    <w:rsid w:val="00E946C7"/>
    <w:rsid w:val="00E947B7"/>
    <w:rsid w:val="00E948AD"/>
    <w:rsid w:val="00E949A1"/>
    <w:rsid w:val="00E95A3B"/>
    <w:rsid w:val="00E95AB2"/>
    <w:rsid w:val="00E95C25"/>
    <w:rsid w:val="00E95C5C"/>
    <w:rsid w:val="00E95C61"/>
    <w:rsid w:val="00E95E1C"/>
    <w:rsid w:val="00E95F1F"/>
    <w:rsid w:val="00E9608A"/>
    <w:rsid w:val="00E961F9"/>
    <w:rsid w:val="00E96450"/>
    <w:rsid w:val="00E964BB"/>
    <w:rsid w:val="00E9661D"/>
    <w:rsid w:val="00E96841"/>
    <w:rsid w:val="00E968BE"/>
    <w:rsid w:val="00E9698F"/>
    <w:rsid w:val="00E97004"/>
    <w:rsid w:val="00E9718A"/>
    <w:rsid w:val="00E97501"/>
    <w:rsid w:val="00E97F99"/>
    <w:rsid w:val="00EA0660"/>
    <w:rsid w:val="00EA07DA"/>
    <w:rsid w:val="00EA0870"/>
    <w:rsid w:val="00EA0CEB"/>
    <w:rsid w:val="00EA1072"/>
    <w:rsid w:val="00EA132C"/>
    <w:rsid w:val="00EA14F1"/>
    <w:rsid w:val="00EA1DF4"/>
    <w:rsid w:val="00EA1FA6"/>
    <w:rsid w:val="00EA292F"/>
    <w:rsid w:val="00EA2D60"/>
    <w:rsid w:val="00EA2DF3"/>
    <w:rsid w:val="00EA2E32"/>
    <w:rsid w:val="00EA3179"/>
    <w:rsid w:val="00EA3464"/>
    <w:rsid w:val="00EA3759"/>
    <w:rsid w:val="00EA38B8"/>
    <w:rsid w:val="00EA397C"/>
    <w:rsid w:val="00EA3C93"/>
    <w:rsid w:val="00EA3E13"/>
    <w:rsid w:val="00EA41CA"/>
    <w:rsid w:val="00EA4409"/>
    <w:rsid w:val="00EA46BC"/>
    <w:rsid w:val="00EA4BA2"/>
    <w:rsid w:val="00EA526A"/>
    <w:rsid w:val="00EA532E"/>
    <w:rsid w:val="00EA53AE"/>
    <w:rsid w:val="00EA55D0"/>
    <w:rsid w:val="00EA5C64"/>
    <w:rsid w:val="00EA5EFA"/>
    <w:rsid w:val="00EA671F"/>
    <w:rsid w:val="00EA6A50"/>
    <w:rsid w:val="00EA7323"/>
    <w:rsid w:val="00EA737C"/>
    <w:rsid w:val="00EA74D0"/>
    <w:rsid w:val="00EA7512"/>
    <w:rsid w:val="00EA7601"/>
    <w:rsid w:val="00EA7A1E"/>
    <w:rsid w:val="00EA7DB3"/>
    <w:rsid w:val="00EB00D0"/>
    <w:rsid w:val="00EB021C"/>
    <w:rsid w:val="00EB086B"/>
    <w:rsid w:val="00EB0CCF"/>
    <w:rsid w:val="00EB121B"/>
    <w:rsid w:val="00EB194D"/>
    <w:rsid w:val="00EB1AC0"/>
    <w:rsid w:val="00EB1AF6"/>
    <w:rsid w:val="00EB1CA3"/>
    <w:rsid w:val="00EB1D10"/>
    <w:rsid w:val="00EB1D56"/>
    <w:rsid w:val="00EB1D70"/>
    <w:rsid w:val="00EB1DD1"/>
    <w:rsid w:val="00EB219D"/>
    <w:rsid w:val="00EB2276"/>
    <w:rsid w:val="00EB2617"/>
    <w:rsid w:val="00EB285C"/>
    <w:rsid w:val="00EB29C6"/>
    <w:rsid w:val="00EB2B16"/>
    <w:rsid w:val="00EB2B65"/>
    <w:rsid w:val="00EB3084"/>
    <w:rsid w:val="00EB365E"/>
    <w:rsid w:val="00EB38D5"/>
    <w:rsid w:val="00EB3B12"/>
    <w:rsid w:val="00EB3CC3"/>
    <w:rsid w:val="00EB3F32"/>
    <w:rsid w:val="00EB4379"/>
    <w:rsid w:val="00EB448A"/>
    <w:rsid w:val="00EB4612"/>
    <w:rsid w:val="00EB4763"/>
    <w:rsid w:val="00EB4852"/>
    <w:rsid w:val="00EB4BCF"/>
    <w:rsid w:val="00EB50B5"/>
    <w:rsid w:val="00EB50CA"/>
    <w:rsid w:val="00EB528A"/>
    <w:rsid w:val="00EB5416"/>
    <w:rsid w:val="00EB5664"/>
    <w:rsid w:val="00EB57CD"/>
    <w:rsid w:val="00EB588D"/>
    <w:rsid w:val="00EB58BD"/>
    <w:rsid w:val="00EB59BB"/>
    <w:rsid w:val="00EB5B47"/>
    <w:rsid w:val="00EB5D73"/>
    <w:rsid w:val="00EB5FA2"/>
    <w:rsid w:val="00EB6185"/>
    <w:rsid w:val="00EB6284"/>
    <w:rsid w:val="00EB6427"/>
    <w:rsid w:val="00EB6593"/>
    <w:rsid w:val="00EB6663"/>
    <w:rsid w:val="00EB6A24"/>
    <w:rsid w:val="00EB6C76"/>
    <w:rsid w:val="00EB705D"/>
    <w:rsid w:val="00EB72DC"/>
    <w:rsid w:val="00EB73F9"/>
    <w:rsid w:val="00EC0143"/>
    <w:rsid w:val="00EC031E"/>
    <w:rsid w:val="00EC050A"/>
    <w:rsid w:val="00EC0566"/>
    <w:rsid w:val="00EC0A5E"/>
    <w:rsid w:val="00EC136E"/>
    <w:rsid w:val="00EC14CC"/>
    <w:rsid w:val="00EC15E1"/>
    <w:rsid w:val="00EC1815"/>
    <w:rsid w:val="00EC1C4B"/>
    <w:rsid w:val="00EC1E12"/>
    <w:rsid w:val="00EC2331"/>
    <w:rsid w:val="00EC283B"/>
    <w:rsid w:val="00EC2F8F"/>
    <w:rsid w:val="00EC3100"/>
    <w:rsid w:val="00EC3264"/>
    <w:rsid w:val="00EC355F"/>
    <w:rsid w:val="00EC35D1"/>
    <w:rsid w:val="00EC3AC8"/>
    <w:rsid w:val="00EC4420"/>
    <w:rsid w:val="00EC4E4F"/>
    <w:rsid w:val="00EC4F6D"/>
    <w:rsid w:val="00EC554C"/>
    <w:rsid w:val="00EC5813"/>
    <w:rsid w:val="00EC5936"/>
    <w:rsid w:val="00EC59C4"/>
    <w:rsid w:val="00EC5AE0"/>
    <w:rsid w:val="00EC5E4D"/>
    <w:rsid w:val="00EC5F37"/>
    <w:rsid w:val="00EC5FF7"/>
    <w:rsid w:val="00EC6562"/>
    <w:rsid w:val="00EC6BAD"/>
    <w:rsid w:val="00EC6C85"/>
    <w:rsid w:val="00EC7148"/>
    <w:rsid w:val="00EC744C"/>
    <w:rsid w:val="00EC7471"/>
    <w:rsid w:val="00EC7891"/>
    <w:rsid w:val="00EC791D"/>
    <w:rsid w:val="00EC7D4A"/>
    <w:rsid w:val="00EC7D89"/>
    <w:rsid w:val="00ED0280"/>
    <w:rsid w:val="00ED0765"/>
    <w:rsid w:val="00ED0B18"/>
    <w:rsid w:val="00ED0C32"/>
    <w:rsid w:val="00ED0F67"/>
    <w:rsid w:val="00ED10D4"/>
    <w:rsid w:val="00ED1191"/>
    <w:rsid w:val="00ED1547"/>
    <w:rsid w:val="00ED16DC"/>
    <w:rsid w:val="00ED1B57"/>
    <w:rsid w:val="00ED1F5A"/>
    <w:rsid w:val="00ED20D6"/>
    <w:rsid w:val="00ED2264"/>
    <w:rsid w:val="00ED241D"/>
    <w:rsid w:val="00ED25A1"/>
    <w:rsid w:val="00ED295A"/>
    <w:rsid w:val="00ED2EA5"/>
    <w:rsid w:val="00ED2F90"/>
    <w:rsid w:val="00ED33DF"/>
    <w:rsid w:val="00ED387B"/>
    <w:rsid w:val="00ED3956"/>
    <w:rsid w:val="00ED3C7A"/>
    <w:rsid w:val="00ED3DCB"/>
    <w:rsid w:val="00ED3E3A"/>
    <w:rsid w:val="00ED3F10"/>
    <w:rsid w:val="00ED4867"/>
    <w:rsid w:val="00ED51B2"/>
    <w:rsid w:val="00ED5219"/>
    <w:rsid w:val="00ED5260"/>
    <w:rsid w:val="00ED58EA"/>
    <w:rsid w:val="00ED5CDA"/>
    <w:rsid w:val="00ED5E0F"/>
    <w:rsid w:val="00ED5ED6"/>
    <w:rsid w:val="00ED671F"/>
    <w:rsid w:val="00ED6F55"/>
    <w:rsid w:val="00ED7330"/>
    <w:rsid w:val="00ED73AB"/>
    <w:rsid w:val="00ED746D"/>
    <w:rsid w:val="00ED7A12"/>
    <w:rsid w:val="00EE030E"/>
    <w:rsid w:val="00EE08C3"/>
    <w:rsid w:val="00EE0F1F"/>
    <w:rsid w:val="00EE115B"/>
    <w:rsid w:val="00EE1281"/>
    <w:rsid w:val="00EE147C"/>
    <w:rsid w:val="00EE177C"/>
    <w:rsid w:val="00EE1BC6"/>
    <w:rsid w:val="00EE1E35"/>
    <w:rsid w:val="00EE1FB5"/>
    <w:rsid w:val="00EE2049"/>
    <w:rsid w:val="00EE2154"/>
    <w:rsid w:val="00EE226A"/>
    <w:rsid w:val="00EE23C7"/>
    <w:rsid w:val="00EE28F2"/>
    <w:rsid w:val="00EE2FB7"/>
    <w:rsid w:val="00EE3977"/>
    <w:rsid w:val="00EE398F"/>
    <w:rsid w:val="00EE3CD1"/>
    <w:rsid w:val="00EE45C1"/>
    <w:rsid w:val="00EE5223"/>
    <w:rsid w:val="00EE53A7"/>
    <w:rsid w:val="00EE54E8"/>
    <w:rsid w:val="00EE57A3"/>
    <w:rsid w:val="00EE58AF"/>
    <w:rsid w:val="00EE5A8A"/>
    <w:rsid w:val="00EE5F6E"/>
    <w:rsid w:val="00EE6362"/>
    <w:rsid w:val="00EE6704"/>
    <w:rsid w:val="00EE6856"/>
    <w:rsid w:val="00EE69E5"/>
    <w:rsid w:val="00EE73AA"/>
    <w:rsid w:val="00EF002C"/>
    <w:rsid w:val="00EF027A"/>
    <w:rsid w:val="00EF095E"/>
    <w:rsid w:val="00EF0D9E"/>
    <w:rsid w:val="00EF108B"/>
    <w:rsid w:val="00EF115C"/>
    <w:rsid w:val="00EF1B6A"/>
    <w:rsid w:val="00EF1C43"/>
    <w:rsid w:val="00EF1D2D"/>
    <w:rsid w:val="00EF1D3A"/>
    <w:rsid w:val="00EF1E21"/>
    <w:rsid w:val="00EF2001"/>
    <w:rsid w:val="00EF2411"/>
    <w:rsid w:val="00EF249F"/>
    <w:rsid w:val="00EF2548"/>
    <w:rsid w:val="00EF278E"/>
    <w:rsid w:val="00EF289F"/>
    <w:rsid w:val="00EF2D32"/>
    <w:rsid w:val="00EF2FD8"/>
    <w:rsid w:val="00EF302F"/>
    <w:rsid w:val="00EF368C"/>
    <w:rsid w:val="00EF36B1"/>
    <w:rsid w:val="00EF38A7"/>
    <w:rsid w:val="00EF3C25"/>
    <w:rsid w:val="00EF3E2C"/>
    <w:rsid w:val="00EF401C"/>
    <w:rsid w:val="00EF434B"/>
    <w:rsid w:val="00EF44E8"/>
    <w:rsid w:val="00EF4700"/>
    <w:rsid w:val="00EF485B"/>
    <w:rsid w:val="00EF4F1C"/>
    <w:rsid w:val="00EF53B4"/>
    <w:rsid w:val="00EF579C"/>
    <w:rsid w:val="00EF5AE0"/>
    <w:rsid w:val="00EF6414"/>
    <w:rsid w:val="00EF6856"/>
    <w:rsid w:val="00EF6915"/>
    <w:rsid w:val="00EF6F7B"/>
    <w:rsid w:val="00EF70DD"/>
    <w:rsid w:val="00EF7117"/>
    <w:rsid w:val="00EF7241"/>
    <w:rsid w:val="00EF763E"/>
    <w:rsid w:val="00EF76EA"/>
    <w:rsid w:val="00EF7C27"/>
    <w:rsid w:val="00F000BC"/>
    <w:rsid w:val="00F00264"/>
    <w:rsid w:val="00F002D9"/>
    <w:rsid w:val="00F007AF"/>
    <w:rsid w:val="00F00F22"/>
    <w:rsid w:val="00F01028"/>
    <w:rsid w:val="00F01615"/>
    <w:rsid w:val="00F0169B"/>
    <w:rsid w:val="00F01C08"/>
    <w:rsid w:val="00F0203A"/>
    <w:rsid w:val="00F02106"/>
    <w:rsid w:val="00F02759"/>
    <w:rsid w:val="00F027F1"/>
    <w:rsid w:val="00F02C25"/>
    <w:rsid w:val="00F02C87"/>
    <w:rsid w:val="00F02F58"/>
    <w:rsid w:val="00F031C5"/>
    <w:rsid w:val="00F036BB"/>
    <w:rsid w:val="00F03775"/>
    <w:rsid w:val="00F03D69"/>
    <w:rsid w:val="00F03FD1"/>
    <w:rsid w:val="00F04382"/>
    <w:rsid w:val="00F047CF"/>
    <w:rsid w:val="00F05241"/>
    <w:rsid w:val="00F0527A"/>
    <w:rsid w:val="00F0561F"/>
    <w:rsid w:val="00F056F3"/>
    <w:rsid w:val="00F0570B"/>
    <w:rsid w:val="00F05749"/>
    <w:rsid w:val="00F05CA7"/>
    <w:rsid w:val="00F05D5F"/>
    <w:rsid w:val="00F060EC"/>
    <w:rsid w:val="00F06806"/>
    <w:rsid w:val="00F06D51"/>
    <w:rsid w:val="00F06F76"/>
    <w:rsid w:val="00F073C4"/>
    <w:rsid w:val="00F07600"/>
    <w:rsid w:val="00F076CB"/>
    <w:rsid w:val="00F07769"/>
    <w:rsid w:val="00F0776F"/>
    <w:rsid w:val="00F0795D"/>
    <w:rsid w:val="00F07D75"/>
    <w:rsid w:val="00F07E07"/>
    <w:rsid w:val="00F10E22"/>
    <w:rsid w:val="00F10EA5"/>
    <w:rsid w:val="00F11032"/>
    <w:rsid w:val="00F11B95"/>
    <w:rsid w:val="00F11C13"/>
    <w:rsid w:val="00F11C41"/>
    <w:rsid w:val="00F121FD"/>
    <w:rsid w:val="00F127DF"/>
    <w:rsid w:val="00F13117"/>
    <w:rsid w:val="00F13990"/>
    <w:rsid w:val="00F13B6D"/>
    <w:rsid w:val="00F13FA2"/>
    <w:rsid w:val="00F142ED"/>
    <w:rsid w:val="00F14504"/>
    <w:rsid w:val="00F14855"/>
    <w:rsid w:val="00F14957"/>
    <w:rsid w:val="00F149EB"/>
    <w:rsid w:val="00F14BB0"/>
    <w:rsid w:val="00F14C02"/>
    <w:rsid w:val="00F14D3D"/>
    <w:rsid w:val="00F15305"/>
    <w:rsid w:val="00F15516"/>
    <w:rsid w:val="00F15F05"/>
    <w:rsid w:val="00F16195"/>
    <w:rsid w:val="00F16301"/>
    <w:rsid w:val="00F16A2B"/>
    <w:rsid w:val="00F16BBE"/>
    <w:rsid w:val="00F17110"/>
    <w:rsid w:val="00F1744C"/>
    <w:rsid w:val="00F17B85"/>
    <w:rsid w:val="00F1C9B8"/>
    <w:rsid w:val="00F207F2"/>
    <w:rsid w:val="00F20A32"/>
    <w:rsid w:val="00F2111D"/>
    <w:rsid w:val="00F2119D"/>
    <w:rsid w:val="00F213C7"/>
    <w:rsid w:val="00F213F0"/>
    <w:rsid w:val="00F219F0"/>
    <w:rsid w:val="00F21C7A"/>
    <w:rsid w:val="00F21D6D"/>
    <w:rsid w:val="00F21FEA"/>
    <w:rsid w:val="00F2225F"/>
    <w:rsid w:val="00F22270"/>
    <w:rsid w:val="00F231F7"/>
    <w:rsid w:val="00F2325F"/>
    <w:rsid w:val="00F233D1"/>
    <w:rsid w:val="00F237AE"/>
    <w:rsid w:val="00F238C2"/>
    <w:rsid w:val="00F238DB"/>
    <w:rsid w:val="00F23D92"/>
    <w:rsid w:val="00F2428C"/>
    <w:rsid w:val="00F2446F"/>
    <w:rsid w:val="00F244B6"/>
    <w:rsid w:val="00F249F5"/>
    <w:rsid w:val="00F24B71"/>
    <w:rsid w:val="00F24E55"/>
    <w:rsid w:val="00F24EC6"/>
    <w:rsid w:val="00F25AA2"/>
    <w:rsid w:val="00F25AB9"/>
    <w:rsid w:val="00F25D7F"/>
    <w:rsid w:val="00F26497"/>
    <w:rsid w:val="00F26BE2"/>
    <w:rsid w:val="00F26FC4"/>
    <w:rsid w:val="00F270A2"/>
    <w:rsid w:val="00F27396"/>
    <w:rsid w:val="00F27592"/>
    <w:rsid w:val="00F27A80"/>
    <w:rsid w:val="00F27D92"/>
    <w:rsid w:val="00F3024D"/>
    <w:rsid w:val="00F30811"/>
    <w:rsid w:val="00F308FF"/>
    <w:rsid w:val="00F30E2F"/>
    <w:rsid w:val="00F312B7"/>
    <w:rsid w:val="00F31A12"/>
    <w:rsid w:val="00F31BA9"/>
    <w:rsid w:val="00F31EA3"/>
    <w:rsid w:val="00F32343"/>
    <w:rsid w:val="00F32CEA"/>
    <w:rsid w:val="00F33041"/>
    <w:rsid w:val="00F330AE"/>
    <w:rsid w:val="00F33669"/>
    <w:rsid w:val="00F337AA"/>
    <w:rsid w:val="00F341E3"/>
    <w:rsid w:val="00F344CD"/>
    <w:rsid w:val="00F349E4"/>
    <w:rsid w:val="00F35023"/>
    <w:rsid w:val="00F35444"/>
    <w:rsid w:val="00F356A5"/>
    <w:rsid w:val="00F35B53"/>
    <w:rsid w:val="00F35C58"/>
    <w:rsid w:val="00F35CAF"/>
    <w:rsid w:val="00F35D26"/>
    <w:rsid w:val="00F35D40"/>
    <w:rsid w:val="00F35EF3"/>
    <w:rsid w:val="00F36622"/>
    <w:rsid w:val="00F36BE4"/>
    <w:rsid w:val="00F36E84"/>
    <w:rsid w:val="00F375BB"/>
    <w:rsid w:val="00F37664"/>
    <w:rsid w:val="00F37CAC"/>
    <w:rsid w:val="00F37D7C"/>
    <w:rsid w:val="00F400E5"/>
    <w:rsid w:val="00F40324"/>
    <w:rsid w:val="00F40CDE"/>
    <w:rsid w:val="00F4101F"/>
    <w:rsid w:val="00F41248"/>
    <w:rsid w:val="00F41918"/>
    <w:rsid w:val="00F41C4C"/>
    <w:rsid w:val="00F42647"/>
    <w:rsid w:val="00F42A28"/>
    <w:rsid w:val="00F43447"/>
    <w:rsid w:val="00F434AB"/>
    <w:rsid w:val="00F43706"/>
    <w:rsid w:val="00F438A0"/>
    <w:rsid w:val="00F43D4F"/>
    <w:rsid w:val="00F43E07"/>
    <w:rsid w:val="00F43F4B"/>
    <w:rsid w:val="00F4427A"/>
    <w:rsid w:val="00F442F7"/>
    <w:rsid w:val="00F4448C"/>
    <w:rsid w:val="00F445A1"/>
    <w:rsid w:val="00F44A75"/>
    <w:rsid w:val="00F44BFE"/>
    <w:rsid w:val="00F44C03"/>
    <w:rsid w:val="00F44F6A"/>
    <w:rsid w:val="00F44F95"/>
    <w:rsid w:val="00F45511"/>
    <w:rsid w:val="00F455EF"/>
    <w:rsid w:val="00F456C2"/>
    <w:rsid w:val="00F45F68"/>
    <w:rsid w:val="00F460EF"/>
    <w:rsid w:val="00F46185"/>
    <w:rsid w:val="00F46197"/>
    <w:rsid w:val="00F461A9"/>
    <w:rsid w:val="00F4625D"/>
    <w:rsid w:val="00F465A3"/>
    <w:rsid w:val="00F466DC"/>
    <w:rsid w:val="00F46A6F"/>
    <w:rsid w:val="00F46FCB"/>
    <w:rsid w:val="00F46FEC"/>
    <w:rsid w:val="00F47591"/>
    <w:rsid w:val="00F47689"/>
    <w:rsid w:val="00F47877"/>
    <w:rsid w:val="00F47B86"/>
    <w:rsid w:val="00F47BC2"/>
    <w:rsid w:val="00F47DC0"/>
    <w:rsid w:val="00F502DD"/>
    <w:rsid w:val="00F503A7"/>
    <w:rsid w:val="00F505D1"/>
    <w:rsid w:val="00F50B29"/>
    <w:rsid w:val="00F50B6B"/>
    <w:rsid w:val="00F50DAD"/>
    <w:rsid w:val="00F50E27"/>
    <w:rsid w:val="00F50EA0"/>
    <w:rsid w:val="00F50F77"/>
    <w:rsid w:val="00F51037"/>
    <w:rsid w:val="00F51FC2"/>
    <w:rsid w:val="00F521E6"/>
    <w:rsid w:val="00F52985"/>
    <w:rsid w:val="00F52A4E"/>
    <w:rsid w:val="00F52A59"/>
    <w:rsid w:val="00F52B37"/>
    <w:rsid w:val="00F52BEE"/>
    <w:rsid w:val="00F5322E"/>
    <w:rsid w:val="00F53850"/>
    <w:rsid w:val="00F538CE"/>
    <w:rsid w:val="00F538E0"/>
    <w:rsid w:val="00F53DE8"/>
    <w:rsid w:val="00F5400E"/>
    <w:rsid w:val="00F54584"/>
    <w:rsid w:val="00F552AB"/>
    <w:rsid w:val="00F55490"/>
    <w:rsid w:val="00F557F7"/>
    <w:rsid w:val="00F55A44"/>
    <w:rsid w:val="00F5609A"/>
    <w:rsid w:val="00F562D4"/>
    <w:rsid w:val="00F56669"/>
    <w:rsid w:val="00F56746"/>
    <w:rsid w:val="00F567E5"/>
    <w:rsid w:val="00F568EB"/>
    <w:rsid w:val="00F56A93"/>
    <w:rsid w:val="00F56D00"/>
    <w:rsid w:val="00F57137"/>
    <w:rsid w:val="00F60677"/>
    <w:rsid w:val="00F60809"/>
    <w:rsid w:val="00F60A82"/>
    <w:rsid w:val="00F60BB8"/>
    <w:rsid w:val="00F60DE1"/>
    <w:rsid w:val="00F61144"/>
    <w:rsid w:val="00F61288"/>
    <w:rsid w:val="00F61416"/>
    <w:rsid w:val="00F61CD2"/>
    <w:rsid w:val="00F61E7D"/>
    <w:rsid w:val="00F62007"/>
    <w:rsid w:val="00F62091"/>
    <w:rsid w:val="00F622D8"/>
    <w:rsid w:val="00F62583"/>
    <w:rsid w:val="00F625CC"/>
    <w:rsid w:val="00F62FAF"/>
    <w:rsid w:val="00F62FB5"/>
    <w:rsid w:val="00F6329B"/>
    <w:rsid w:val="00F633DA"/>
    <w:rsid w:val="00F63872"/>
    <w:rsid w:val="00F6391C"/>
    <w:rsid w:val="00F63A31"/>
    <w:rsid w:val="00F63AF0"/>
    <w:rsid w:val="00F63AF5"/>
    <w:rsid w:val="00F64409"/>
    <w:rsid w:val="00F646FF"/>
    <w:rsid w:val="00F6474C"/>
    <w:rsid w:val="00F64ECC"/>
    <w:rsid w:val="00F64EE7"/>
    <w:rsid w:val="00F6514D"/>
    <w:rsid w:val="00F65150"/>
    <w:rsid w:val="00F656E1"/>
    <w:rsid w:val="00F65AE9"/>
    <w:rsid w:val="00F65B34"/>
    <w:rsid w:val="00F66399"/>
    <w:rsid w:val="00F6649F"/>
    <w:rsid w:val="00F664AC"/>
    <w:rsid w:val="00F664CA"/>
    <w:rsid w:val="00F665E8"/>
    <w:rsid w:val="00F66AEE"/>
    <w:rsid w:val="00F66B22"/>
    <w:rsid w:val="00F66C2F"/>
    <w:rsid w:val="00F66EAA"/>
    <w:rsid w:val="00F66EE0"/>
    <w:rsid w:val="00F670A1"/>
    <w:rsid w:val="00F677BB"/>
    <w:rsid w:val="00F67B60"/>
    <w:rsid w:val="00F67EC8"/>
    <w:rsid w:val="00F67F3F"/>
    <w:rsid w:val="00F700FA"/>
    <w:rsid w:val="00F703DF"/>
    <w:rsid w:val="00F704B2"/>
    <w:rsid w:val="00F70A0B"/>
    <w:rsid w:val="00F70CB9"/>
    <w:rsid w:val="00F7163F"/>
    <w:rsid w:val="00F71720"/>
    <w:rsid w:val="00F71841"/>
    <w:rsid w:val="00F71A50"/>
    <w:rsid w:val="00F71D49"/>
    <w:rsid w:val="00F72296"/>
    <w:rsid w:val="00F735E2"/>
    <w:rsid w:val="00F73EFE"/>
    <w:rsid w:val="00F741C1"/>
    <w:rsid w:val="00F74772"/>
    <w:rsid w:val="00F74CAB"/>
    <w:rsid w:val="00F74DFC"/>
    <w:rsid w:val="00F75309"/>
    <w:rsid w:val="00F755C1"/>
    <w:rsid w:val="00F759C7"/>
    <w:rsid w:val="00F75BC7"/>
    <w:rsid w:val="00F75DE7"/>
    <w:rsid w:val="00F75EE9"/>
    <w:rsid w:val="00F761CE"/>
    <w:rsid w:val="00F764DF"/>
    <w:rsid w:val="00F76546"/>
    <w:rsid w:val="00F76CA1"/>
    <w:rsid w:val="00F77453"/>
    <w:rsid w:val="00F77582"/>
    <w:rsid w:val="00F775A9"/>
    <w:rsid w:val="00F77714"/>
    <w:rsid w:val="00F77971"/>
    <w:rsid w:val="00F77B93"/>
    <w:rsid w:val="00F77D35"/>
    <w:rsid w:val="00F77E97"/>
    <w:rsid w:val="00F77F63"/>
    <w:rsid w:val="00F80067"/>
    <w:rsid w:val="00F80363"/>
    <w:rsid w:val="00F805EE"/>
    <w:rsid w:val="00F80993"/>
    <w:rsid w:val="00F80A22"/>
    <w:rsid w:val="00F80B2E"/>
    <w:rsid w:val="00F80EBA"/>
    <w:rsid w:val="00F811DD"/>
    <w:rsid w:val="00F8160F"/>
    <w:rsid w:val="00F81BEB"/>
    <w:rsid w:val="00F821FD"/>
    <w:rsid w:val="00F82832"/>
    <w:rsid w:val="00F82CBF"/>
    <w:rsid w:val="00F82DAC"/>
    <w:rsid w:val="00F83033"/>
    <w:rsid w:val="00F833AA"/>
    <w:rsid w:val="00F8341E"/>
    <w:rsid w:val="00F83468"/>
    <w:rsid w:val="00F83CAA"/>
    <w:rsid w:val="00F83F60"/>
    <w:rsid w:val="00F84054"/>
    <w:rsid w:val="00F8434C"/>
    <w:rsid w:val="00F844C8"/>
    <w:rsid w:val="00F8464C"/>
    <w:rsid w:val="00F848AD"/>
    <w:rsid w:val="00F848EA"/>
    <w:rsid w:val="00F84BC8"/>
    <w:rsid w:val="00F84FF0"/>
    <w:rsid w:val="00F850B4"/>
    <w:rsid w:val="00F859FE"/>
    <w:rsid w:val="00F85B52"/>
    <w:rsid w:val="00F85E56"/>
    <w:rsid w:val="00F8622E"/>
    <w:rsid w:val="00F86267"/>
    <w:rsid w:val="00F86786"/>
    <w:rsid w:val="00F86F26"/>
    <w:rsid w:val="00F86FAF"/>
    <w:rsid w:val="00F87096"/>
    <w:rsid w:val="00F87236"/>
    <w:rsid w:val="00F873E5"/>
    <w:rsid w:val="00F87A2F"/>
    <w:rsid w:val="00F87E2C"/>
    <w:rsid w:val="00F90259"/>
    <w:rsid w:val="00F903DF"/>
    <w:rsid w:val="00F909D7"/>
    <w:rsid w:val="00F90BDF"/>
    <w:rsid w:val="00F90D68"/>
    <w:rsid w:val="00F91157"/>
    <w:rsid w:val="00F91179"/>
    <w:rsid w:val="00F913AE"/>
    <w:rsid w:val="00F91821"/>
    <w:rsid w:val="00F91A65"/>
    <w:rsid w:val="00F91F02"/>
    <w:rsid w:val="00F92256"/>
    <w:rsid w:val="00F92308"/>
    <w:rsid w:val="00F923F1"/>
    <w:rsid w:val="00F9251F"/>
    <w:rsid w:val="00F92795"/>
    <w:rsid w:val="00F92D75"/>
    <w:rsid w:val="00F92E24"/>
    <w:rsid w:val="00F92E4C"/>
    <w:rsid w:val="00F93087"/>
    <w:rsid w:val="00F9399D"/>
    <w:rsid w:val="00F93A99"/>
    <w:rsid w:val="00F94196"/>
    <w:rsid w:val="00F94197"/>
    <w:rsid w:val="00F944E6"/>
    <w:rsid w:val="00F94515"/>
    <w:rsid w:val="00F94661"/>
    <w:rsid w:val="00F94BF3"/>
    <w:rsid w:val="00F956DB"/>
    <w:rsid w:val="00F958DC"/>
    <w:rsid w:val="00F958ED"/>
    <w:rsid w:val="00F958EE"/>
    <w:rsid w:val="00F95CCA"/>
    <w:rsid w:val="00F96318"/>
    <w:rsid w:val="00F967F0"/>
    <w:rsid w:val="00F969B2"/>
    <w:rsid w:val="00F96F04"/>
    <w:rsid w:val="00F96FD6"/>
    <w:rsid w:val="00F9722D"/>
    <w:rsid w:val="00F976AC"/>
    <w:rsid w:val="00F97783"/>
    <w:rsid w:val="00F97E72"/>
    <w:rsid w:val="00F97E78"/>
    <w:rsid w:val="00F97F2C"/>
    <w:rsid w:val="00F97FB9"/>
    <w:rsid w:val="00FA00F9"/>
    <w:rsid w:val="00FA00FB"/>
    <w:rsid w:val="00FA04E0"/>
    <w:rsid w:val="00FA0595"/>
    <w:rsid w:val="00FA06F7"/>
    <w:rsid w:val="00FA073D"/>
    <w:rsid w:val="00FA09BD"/>
    <w:rsid w:val="00FA100F"/>
    <w:rsid w:val="00FA1386"/>
    <w:rsid w:val="00FA1B3A"/>
    <w:rsid w:val="00FA2780"/>
    <w:rsid w:val="00FA2A68"/>
    <w:rsid w:val="00FA2C1D"/>
    <w:rsid w:val="00FA31E2"/>
    <w:rsid w:val="00FA32FA"/>
    <w:rsid w:val="00FA3768"/>
    <w:rsid w:val="00FA3A91"/>
    <w:rsid w:val="00FA3E78"/>
    <w:rsid w:val="00FA3FC1"/>
    <w:rsid w:val="00FA411E"/>
    <w:rsid w:val="00FA4708"/>
    <w:rsid w:val="00FA4A88"/>
    <w:rsid w:val="00FA52F2"/>
    <w:rsid w:val="00FA544B"/>
    <w:rsid w:val="00FA54D8"/>
    <w:rsid w:val="00FA5750"/>
    <w:rsid w:val="00FA578E"/>
    <w:rsid w:val="00FA6388"/>
    <w:rsid w:val="00FA65E5"/>
    <w:rsid w:val="00FA6861"/>
    <w:rsid w:val="00FA6A6A"/>
    <w:rsid w:val="00FA6CF6"/>
    <w:rsid w:val="00FA7051"/>
    <w:rsid w:val="00FA738A"/>
    <w:rsid w:val="00FA752E"/>
    <w:rsid w:val="00FA77B2"/>
    <w:rsid w:val="00FA78A5"/>
    <w:rsid w:val="00FA78C5"/>
    <w:rsid w:val="00FA7E65"/>
    <w:rsid w:val="00FB00B3"/>
    <w:rsid w:val="00FB0229"/>
    <w:rsid w:val="00FB0467"/>
    <w:rsid w:val="00FB063C"/>
    <w:rsid w:val="00FB0B27"/>
    <w:rsid w:val="00FB1305"/>
    <w:rsid w:val="00FB13A7"/>
    <w:rsid w:val="00FB16B9"/>
    <w:rsid w:val="00FB17A1"/>
    <w:rsid w:val="00FB193F"/>
    <w:rsid w:val="00FB1CA7"/>
    <w:rsid w:val="00FB1ED0"/>
    <w:rsid w:val="00FB213B"/>
    <w:rsid w:val="00FB241B"/>
    <w:rsid w:val="00FB24D0"/>
    <w:rsid w:val="00FB267D"/>
    <w:rsid w:val="00FB275E"/>
    <w:rsid w:val="00FB293E"/>
    <w:rsid w:val="00FB2C14"/>
    <w:rsid w:val="00FB2ECA"/>
    <w:rsid w:val="00FB2F9C"/>
    <w:rsid w:val="00FB35D4"/>
    <w:rsid w:val="00FB3B61"/>
    <w:rsid w:val="00FB3C9E"/>
    <w:rsid w:val="00FB4066"/>
    <w:rsid w:val="00FB40C0"/>
    <w:rsid w:val="00FB4471"/>
    <w:rsid w:val="00FB494F"/>
    <w:rsid w:val="00FB4D83"/>
    <w:rsid w:val="00FB51C6"/>
    <w:rsid w:val="00FB540A"/>
    <w:rsid w:val="00FB5535"/>
    <w:rsid w:val="00FB5E50"/>
    <w:rsid w:val="00FB63C4"/>
    <w:rsid w:val="00FB6575"/>
    <w:rsid w:val="00FB6FF4"/>
    <w:rsid w:val="00FB73F4"/>
    <w:rsid w:val="00FB74B4"/>
    <w:rsid w:val="00FB77D7"/>
    <w:rsid w:val="00FB7A63"/>
    <w:rsid w:val="00FB7F83"/>
    <w:rsid w:val="00FC0113"/>
    <w:rsid w:val="00FC0623"/>
    <w:rsid w:val="00FC0AEC"/>
    <w:rsid w:val="00FC1182"/>
    <w:rsid w:val="00FC1C2B"/>
    <w:rsid w:val="00FC2039"/>
    <w:rsid w:val="00FC261C"/>
    <w:rsid w:val="00FC28BD"/>
    <w:rsid w:val="00FC2E18"/>
    <w:rsid w:val="00FC31EB"/>
    <w:rsid w:val="00FC32E8"/>
    <w:rsid w:val="00FC3A74"/>
    <w:rsid w:val="00FC3FBD"/>
    <w:rsid w:val="00FC41B2"/>
    <w:rsid w:val="00FC4442"/>
    <w:rsid w:val="00FC48DF"/>
    <w:rsid w:val="00FC4932"/>
    <w:rsid w:val="00FC4BB7"/>
    <w:rsid w:val="00FC4C0C"/>
    <w:rsid w:val="00FC4DCD"/>
    <w:rsid w:val="00FC5439"/>
    <w:rsid w:val="00FC5749"/>
    <w:rsid w:val="00FC5973"/>
    <w:rsid w:val="00FC5B6D"/>
    <w:rsid w:val="00FC65A8"/>
    <w:rsid w:val="00FC6A67"/>
    <w:rsid w:val="00FC6CF8"/>
    <w:rsid w:val="00FC6E47"/>
    <w:rsid w:val="00FC72AF"/>
    <w:rsid w:val="00FC76DF"/>
    <w:rsid w:val="00FC7AA6"/>
    <w:rsid w:val="00FC7D03"/>
    <w:rsid w:val="00FC7D76"/>
    <w:rsid w:val="00FD0162"/>
    <w:rsid w:val="00FD0828"/>
    <w:rsid w:val="00FD0C9A"/>
    <w:rsid w:val="00FD0D12"/>
    <w:rsid w:val="00FD0EA7"/>
    <w:rsid w:val="00FD0EB2"/>
    <w:rsid w:val="00FD0F55"/>
    <w:rsid w:val="00FD111D"/>
    <w:rsid w:val="00FD127D"/>
    <w:rsid w:val="00FD14CB"/>
    <w:rsid w:val="00FD19FC"/>
    <w:rsid w:val="00FD20EC"/>
    <w:rsid w:val="00FD22D7"/>
    <w:rsid w:val="00FD2C3E"/>
    <w:rsid w:val="00FD3669"/>
    <w:rsid w:val="00FD369E"/>
    <w:rsid w:val="00FD3739"/>
    <w:rsid w:val="00FD3A0F"/>
    <w:rsid w:val="00FD4B03"/>
    <w:rsid w:val="00FD4E12"/>
    <w:rsid w:val="00FD5124"/>
    <w:rsid w:val="00FD563C"/>
    <w:rsid w:val="00FD5678"/>
    <w:rsid w:val="00FD57E1"/>
    <w:rsid w:val="00FD58B0"/>
    <w:rsid w:val="00FD5E75"/>
    <w:rsid w:val="00FD6510"/>
    <w:rsid w:val="00FD656A"/>
    <w:rsid w:val="00FD6635"/>
    <w:rsid w:val="00FD667B"/>
    <w:rsid w:val="00FD6861"/>
    <w:rsid w:val="00FD6922"/>
    <w:rsid w:val="00FD6A00"/>
    <w:rsid w:val="00FD6BFB"/>
    <w:rsid w:val="00FD6C0E"/>
    <w:rsid w:val="00FD7213"/>
    <w:rsid w:val="00FD7321"/>
    <w:rsid w:val="00FD733A"/>
    <w:rsid w:val="00FD74C4"/>
    <w:rsid w:val="00FD7903"/>
    <w:rsid w:val="00FD794B"/>
    <w:rsid w:val="00FD7A19"/>
    <w:rsid w:val="00FD7AF2"/>
    <w:rsid w:val="00FD7E8B"/>
    <w:rsid w:val="00FE01D9"/>
    <w:rsid w:val="00FE042F"/>
    <w:rsid w:val="00FE088A"/>
    <w:rsid w:val="00FE0B8B"/>
    <w:rsid w:val="00FE0F58"/>
    <w:rsid w:val="00FE10F8"/>
    <w:rsid w:val="00FE153B"/>
    <w:rsid w:val="00FE15D2"/>
    <w:rsid w:val="00FE1600"/>
    <w:rsid w:val="00FE16E7"/>
    <w:rsid w:val="00FE18E4"/>
    <w:rsid w:val="00FE1991"/>
    <w:rsid w:val="00FE1BA9"/>
    <w:rsid w:val="00FE1E6D"/>
    <w:rsid w:val="00FE1F2E"/>
    <w:rsid w:val="00FE2159"/>
    <w:rsid w:val="00FE33F1"/>
    <w:rsid w:val="00FE35B1"/>
    <w:rsid w:val="00FE3A4E"/>
    <w:rsid w:val="00FE3E5E"/>
    <w:rsid w:val="00FE3F53"/>
    <w:rsid w:val="00FE4238"/>
    <w:rsid w:val="00FE463C"/>
    <w:rsid w:val="00FE47DE"/>
    <w:rsid w:val="00FE4A26"/>
    <w:rsid w:val="00FE4E76"/>
    <w:rsid w:val="00FE5148"/>
    <w:rsid w:val="00FE51B3"/>
    <w:rsid w:val="00FE536F"/>
    <w:rsid w:val="00FE589E"/>
    <w:rsid w:val="00FE5AB0"/>
    <w:rsid w:val="00FE5B03"/>
    <w:rsid w:val="00FE5C46"/>
    <w:rsid w:val="00FE5C82"/>
    <w:rsid w:val="00FE62D6"/>
    <w:rsid w:val="00FE644E"/>
    <w:rsid w:val="00FE6706"/>
    <w:rsid w:val="00FE6C3C"/>
    <w:rsid w:val="00FE70F4"/>
    <w:rsid w:val="00FE71BD"/>
    <w:rsid w:val="00FE7676"/>
    <w:rsid w:val="00FE76E8"/>
    <w:rsid w:val="00FE7845"/>
    <w:rsid w:val="00FE7972"/>
    <w:rsid w:val="00FE7DCD"/>
    <w:rsid w:val="00FF01DE"/>
    <w:rsid w:val="00FF0233"/>
    <w:rsid w:val="00FF08E6"/>
    <w:rsid w:val="00FF0A21"/>
    <w:rsid w:val="00FF0C31"/>
    <w:rsid w:val="00FF0CF9"/>
    <w:rsid w:val="00FF0DEA"/>
    <w:rsid w:val="00FF0E0A"/>
    <w:rsid w:val="00FF10AE"/>
    <w:rsid w:val="00FF1339"/>
    <w:rsid w:val="00FF136F"/>
    <w:rsid w:val="00FF1479"/>
    <w:rsid w:val="00FF19B7"/>
    <w:rsid w:val="00FF1B72"/>
    <w:rsid w:val="00FF1EBD"/>
    <w:rsid w:val="00FF2053"/>
    <w:rsid w:val="00FF211A"/>
    <w:rsid w:val="00FF2153"/>
    <w:rsid w:val="00FF2438"/>
    <w:rsid w:val="00FF2CC2"/>
    <w:rsid w:val="00FF2E85"/>
    <w:rsid w:val="00FF2F04"/>
    <w:rsid w:val="00FF3066"/>
    <w:rsid w:val="00FF31C3"/>
    <w:rsid w:val="00FF3484"/>
    <w:rsid w:val="00FF3D31"/>
    <w:rsid w:val="00FF3ECB"/>
    <w:rsid w:val="00FF41A8"/>
    <w:rsid w:val="00FF43ED"/>
    <w:rsid w:val="00FF4492"/>
    <w:rsid w:val="00FF4567"/>
    <w:rsid w:val="00FF47AF"/>
    <w:rsid w:val="00FF4964"/>
    <w:rsid w:val="00FF51A2"/>
    <w:rsid w:val="00FF52C2"/>
    <w:rsid w:val="00FF5375"/>
    <w:rsid w:val="00FF54A6"/>
    <w:rsid w:val="00FF5A23"/>
    <w:rsid w:val="00FF5B3E"/>
    <w:rsid w:val="00FF5CAC"/>
    <w:rsid w:val="00FF68A4"/>
    <w:rsid w:val="00FF68F7"/>
    <w:rsid w:val="00FF714F"/>
    <w:rsid w:val="00FF7166"/>
    <w:rsid w:val="00FF71E6"/>
    <w:rsid w:val="00FF77EF"/>
    <w:rsid w:val="00FF79F4"/>
    <w:rsid w:val="00FF7C5F"/>
    <w:rsid w:val="00FF7D1A"/>
    <w:rsid w:val="010302CA"/>
    <w:rsid w:val="0106C96F"/>
    <w:rsid w:val="0122A068"/>
    <w:rsid w:val="012525E5"/>
    <w:rsid w:val="01300C41"/>
    <w:rsid w:val="0132F400"/>
    <w:rsid w:val="0151C0BD"/>
    <w:rsid w:val="0152B822"/>
    <w:rsid w:val="01535D34"/>
    <w:rsid w:val="0166552F"/>
    <w:rsid w:val="016EFBB5"/>
    <w:rsid w:val="0172C18A"/>
    <w:rsid w:val="0177B65B"/>
    <w:rsid w:val="0194EC9E"/>
    <w:rsid w:val="019B059B"/>
    <w:rsid w:val="01A08184"/>
    <w:rsid w:val="01B756DA"/>
    <w:rsid w:val="01B84D87"/>
    <w:rsid w:val="01C3E1A9"/>
    <w:rsid w:val="01E4463E"/>
    <w:rsid w:val="01EE1B5D"/>
    <w:rsid w:val="01F9CB9C"/>
    <w:rsid w:val="0201AEFD"/>
    <w:rsid w:val="022207EF"/>
    <w:rsid w:val="0223CEAA"/>
    <w:rsid w:val="022EE9E7"/>
    <w:rsid w:val="02442118"/>
    <w:rsid w:val="024D6671"/>
    <w:rsid w:val="025471FD"/>
    <w:rsid w:val="0254F8E8"/>
    <w:rsid w:val="025737C9"/>
    <w:rsid w:val="025992C1"/>
    <w:rsid w:val="025C1BC0"/>
    <w:rsid w:val="028F38E7"/>
    <w:rsid w:val="029C23FE"/>
    <w:rsid w:val="029CB6FF"/>
    <w:rsid w:val="02A218AC"/>
    <w:rsid w:val="02ABA5DD"/>
    <w:rsid w:val="02B24328"/>
    <w:rsid w:val="02BC0996"/>
    <w:rsid w:val="02E54D1E"/>
    <w:rsid w:val="02E5AA9E"/>
    <w:rsid w:val="03161879"/>
    <w:rsid w:val="031CFD06"/>
    <w:rsid w:val="0334D832"/>
    <w:rsid w:val="03541386"/>
    <w:rsid w:val="03652FA9"/>
    <w:rsid w:val="036867FD"/>
    <w:rsid w:val="0368BB2C"/>
    <w:rsid w:val="036CBC2A"/>
    <w:rsid w:val="03703EA3"/>
    <w:rsid w:val="0388B277"/>
    <w:rsid w:val="03A67D57"/>
    <w:rsid w:val="03ABAE05"/>
    <w:rsid w:val="03D4BD7A"/>
    <w:rsid w:val="03D99D16"/>
    <w:rsid w:val="03E340CE"/>
    <w:rsid w:val="03E75CB8"/>
    <w:rsid w:val="03ECC728"/>
    <w:rsid w:val="03FEF0C4"/>
    <w:rsid w:val="0412B1A0"/>
    <w:rsid w:val="041FD777"/>
    <w:rsid w:val="043AEFF2"/>
    <w:rsid w:val="0443188D"/>
    <w:rsid w:val="044BD11E"/>
    <w:rsid w:val="04658576"/>
    <w:rsid w:val="048476D7"/>
    <w:rsid w:val="049252C4"/>
    <w:rsid w:val="04AFA662"/>
    <w:rsid w:val="04B3D859"/>
    <w:rsid w:val="04B8985A"/>
    <w:rsid w:val="04C3E3CF"/>
    <w:rsid w:val="04E3B290"/>
    <w:rsid w:val="04F22C71"/>
    <w:rsid w:val="050F8B74"/>
    <w:rsid w:val="05129A53"/>
    <w:rsid w:val="05230872"/>
    <w:rsid w:val="05330CDE"/>
    <w:rsid w:val="053C24E0"/>
    <w:rsid w:val="054EF005"/>
    <w:rsid w:val="05793C73"/>
    <w:rsid w:val="0580481A"/>
    <w:rsid w:val="058258E6"/>
    <w:rsid w:val="058538D8"/>
    <w:rsid w:val="0586AEF3"/>
    <w:rsid w:val="0588575E"/>
    <w:rsid w:val="059EBDDE"/>
    <w:rsid w:val="05A63B82"/>
    <w:rsid w:val="05AC62EB"/>
    <w:rsid w:val="05B401DE"/>
    <w:rsid w:val="05B50CFD"/>
    <w:rsid w:val="05B5F090"/>
    <w:rsid w:val="05C098DA"/>
    <w:rsid w:val="05C4FF31"/>
    <w:rsid w:val="05CCA3C8"/>
    <w:rsid w:val="05D3762C"/>
    <w:rsid w:val="05D7B935"/>
    <w:rsid w:val="05E138EA"/>
    <w:rsid w:val="05E1FCC0"/>
    <w:rsid w:val="05E3E7B7"/>
    <w:rsid w:val="05EAC378"/>
    <w:rsid w:val="05F3F72F"/>
    <w:rsid w:val="060003D1"/>
    <w:rsid w:val="060302AD"/>
    <w:rsid w:val="060A0808"/>
    <w:rsid w:val="06210E68"/>
    <w:rsid w:val="0627D447"/>
    <w:rsid w:val="06507195"/>
    <w:rsid w:val="065635F7"/>
    <w:rsid w:val="068F22B5"/>
    <w:rsid w:val="0692437F"/>
    <w:rsid w:val="069F8EDC"/>
    <w:rsid w:val="06B070B0"/>
    <w:rsid w:val="06B0B895"/>
    <w:rsid w:val="06D780ED"/>
    <w:rsid w:val="06E5CE9E"/>
    <w:rsid w:val="06FF722C"/>
    <w:rsid w:val="0701485E"/>
    <w:rsid w:val="0707580C"/>
    <w:rsid w:val="070D753B"/>
    <w:rsid w:val="071FC4D4"/>
    <w:rsid w:val="0725D562"/>
    <w:rsid w:val="0729B4F8"/>
    <w:rsid w:val="074B6680"/>
    <w:rsid w:val="07587761"/>
    <w:rsid w:val="076CAD0E"/>
    <w:rsid w:val="07840166"/>
    <w:rsid w:val="07868407"/>
    <w:rsid w:val="0796E392"/>
    <w:rsid w:val="07A48607"/>
    <w:rsid w:val="07A7E580"/>
    <w:rsid w:val="07A879F7"/>
    <w:rsid w:val="07B9D32C"/>
    <w:rsid w:val="07BC6DE8"/>
    <w:rsid w:val="07BDF3F2"/>
    <w:rsid w:val="07C53BD6"/>
    <w:rsid w:val="07E451F3"/>
    <w:rsid w:val="07F3DE3C"/>
    <w:rsid w:val="07FE2586"/>
    <w:rsid w:val="082EC6D9"/>
    <w:rsid w:val="082FB25A"/>
    <w:rsid w:val="08308ECF"/>
    <w:rsid w:val="085E0EFB"/>
    <w:rsid w:val="08802D60"/>
    <w:rsid w:val="08812568"/>
    <w:rsid w:val="089FF46C"/>
    <w:rsid w:val="08A9EE68"/>
    <w:rsid w:val="08BA1BAB"/>
    <w:rsid w:val="08DD82DC"/>
    <w:rsid w:val="08F6DDC8"/>
    <w:rsid w:val="09160B4D"/>
    <w:rsid w:val="091798CA"/>
    <w:rsid w:val="091C401B"/>
    <w:rsid w:val="09369BB1"/>
    <w:rsid w:val="0938BD65"/>
    <w:rsid w:val="094A74A9"/>
    <w:rsid w:val="095178B4"/>
    <w:rsid w:val="0986C85B"/>
    <w:rsid w:val="09920E45"/>
    <w:rsid w:val="09A4346A"/>
    <w:rsid w:val="09A94062"/>
    <w:rsid w:val="09A9D4C9"/>
    <w:rsid w:val="09B62BF0"/>
    <w:rsid w:val="09BA6836"/>
    <w:rsid w:val="09C46850"/>
    <w:rsid w:val="09C6548C"/>
    <w:rsid w:val="09CDA111"/>
    <w:rsid w:val="09E813BA"/>
    <w:rsid w:val="09F77D30"/>
    <w:rsid w:val="0A073378"/>
    <w:rsid w:val="0A0DCD2D"/>
    <w:rsid w:val="0A153E0B"/>
    <w:rsid w:val="0A27AA02"/>
    <w:rsid w:val="0A3BEC97"/>
    <w:rsid w:val="0A5EB4D1"/>
    <w:rsid w:val="0A6757AF"/>
    <w:rsid w:val="0A7536AC"/>
    <w:rsid w:val="0A7D9B89"/>
    <w:rsid w:val="0A82AA18"/>
    <w:rsid w:val="0A8491CD"/>
    <w:rsid w:val="0A91987E"/>
    <w:rsid w:val="0AB8EFEF"/>
    <w:rsid w:val="0ACA5E2D"/>
    <w:rsid w:val="0AD04657"/>
    <w:rsid w:val="0AE0431C"/>
    <w:rsid w:val="0AE07094"/>
    <w:rsid w:val="0AF07300"/>
    <w:rsid w:val="0AFFD34D"/>
    <w:rsid w:val="0B076622"/>
    <w:rsid w:val="0B0D1EAC"/>
    <w:rsid w:val="0B2A386D"/>
    <w:rsid w:val="0B40ADFD"/>
    <w:rsid w:val="0B4F19B9"/>
    <w:rsid w:val="0B4F3B7F"/>
    <w:rsid w:val="0B557E5B"/>
    <w:rsid w:val="0B576680"/>
    <w:rsid w:val="0B57AE7A"/>
    <w:rsid w:val="0B61DE53"/>
    <w:rsid w:val="0B621EE4"/>
    <w:rsid w:val="0B649A46"/>
    <w:rsid w:val="0B7002B1"/>
    <w:rsid w:val="0B873A93"/>
    <w:rsid w:val="0B9BF440"/>
    <w:rsid w:val="0BB01502"/>
    <w:rsid w:val="0BBBF7A9"/>
    <w:rsid w:val="0BD2D6C0"/>
    <w:rsid w:val="0BD61743"/>
    <w:rsid w:val="0BE098EA"/>
    <w:rsid w:val="0C16F774"/>
    <w:rsid w:val="0C1885B3"/>
    <w:rsid w:val="0C1FA4C0"/>
    <w:rsid w:val="0C1FBD34"/>
    <w:rsid w:val="0C226AF1"/>
    <w:rsid w:val="0C305309"/>
    <w:rsid w:val="0C3D16A6"/>
    <w:rsid w:val="0C3DEA32"/>
    <w:rsid w:val="0C610023"/>
    <w:rsid w:val="0C70D885"/>
    <w:rsid w:val="0C70FC0D"/>
    <w:rsid w:val="0C7FC824"/>
    <w:rsid w:val="0C80C2B4"/>
    <w:rsid w:val="0C80D0FB"/>
    <w:rsid w:val="0C833178"/>
    <w:rsid w:val="0C99895C"/>
    <w:rsid w:val="0C9BA2AC"/>
    <w:rsid w:val="0CBA83E1"/>
    <w:rsid w:val="0CC5AAE5"/>
    <w:rsid w:val="0CD77DC1"/>
    <w:rsid w:val="0CD7F68B"/>
    <w:rsid w:val="0CD88517"/>
    <w:rsid w:val="0CDE014E"/>
    <w:rsid w:val="0CF102AF"/>
    <w:rsid w:val="0CF89935"/>
    <w:rsid w:val="0CF901BE"/>
    <w:rsid w:val="0D0BC6C5"/>
    <w:rsid w:val="0D1536B2"/>
    <w:rsid w:val="0D29DBC0"/>
    <w:rsid w:val="0D38F160"/>
    <w:rsid w:val="0D3C6E00"/>
    <w:rsid w:val="0D458950"/>
    <w:rsid w:val="0D58A046"/>
    <w:rsid w:val="0D58F95E"/>
    <w:rsid w:val="0D60BA1B"/>
    <w:rsid w:val="0D6C3770"/>
    <w:rsid w:val="0D72336C"/>
    <w:rsid w:val="0D78118F"/>
    <w:rsid w:val="0D827724"/>
    <w:rsid w:val="0DABC850"/>
    <w:rsid w:val="0DC15378"/>
    <w:rsid w:val="0DCF6592"/>
    <w:rsid w:val="0DD3EA38"/>
    <w:rsid w:val="0DD45248"/>
    <w:rsid w:val="0DE79660"/>
    <w:rsid w:val="0DEB09ED"/>
    <w:rsid w:val="0E035040"/>
    <w:rsid w:val="0E0932C8"/>
    <w:rsid w:val="0E12A0EC"/>
    <w:rsid w:val="0E15427B"/>
    <w:rsid w:val="0E1ABBD8"/>
    <w:rsid w:val="0E1BEED9"/>
    <w:rsid w:val="0E474828"/>
    <w:rsid w:val="0E4C5036"/>
    <w:rsid w:val="0E672376"/>
    <w:rsid w:val="0E6AC5FD"/>
    <w:rsid w:val="0E6B0983"/>
    <w:rsid w:val="0E884A27"/>
    <w:rsid w:val="0EA7122E"/>
    <w:rsid w:val="0EA78477"/>
    <w:rsid w:val="0EA9B203"/>
    <w:rsid w:val="0EB091A0"/>
    <w:rsid w:val="0EB402AE"/>
    <w:rsid w:val="0EE31378"/>
    <w:rsid w:val="0EF75A3E"/>
    <w:rsid w:val="0F01E768"/>
    <w:rsid w:val="0F0FB511"/>
    <w:rsid w:val="0F46513D"/>
    <w:rsid w:val="0F466D3D"/>
    <w:rsid w:val="0F5118A9"/>
    <w:rsid w:val="0F523D9C"/>
    <w:rsid w:val="0F65B84C"/>
    <w:rsid w:val="0F893A5C"/>
    <w:rsid w:val="0F910BE7"/>
    <w:rsid w:val="0F93F6FE"/>
    <w:rsid w:val="0FB2F51D"/>
    <w:rsid w:val="0FB8B698"/>
    <w:rsid w:val="0FBF8737"/>
    <w:rsid w:val="0FCE07C9"/>
    <w:rsid w:val="0FCF5F00"/>
    <w:rsid w:val="0FE61BA1"/>
    <w:rsid w:val="0FF137C8"/>
    <w:rsid w:val="0FFA0104"/>
    <w:rsid w:val="102B07EC"/>
    <w:rsid w:val="1036A298"/>
    <w:rsid w:val="103A53DE"/>
    <w:rsid w:val="104240A1"/>
    <w:rsid w:val="1043F0E7"/>
    <w:rsid w:val="10461A4C"/>
    <w:rsid w:val="104E5E95"/>
    <w:rsid w:val="104F542D"/>
    <w:rsid w:val="104F9128"/>
    <w:rsid w:val="105478EE"/>
    <w:rsid w:val="1069C205"/>
    <w:rsid w:val="10749559"/>
    <w:rsid w:val="107AC41A"/>
    <w:rsid w:val="1091ABFA"/>
    <w:rsid w:val="1095C073"/>
    <w:rsid w:val="10AE42F3"/>
    <w:rsid w:val="10CBE017"/>
    <w:rsid w:val="10CD37EF"/>
    <w:rsid w:val="10E4160D"/>
    <w:rsid w:val="10FBDEAE"/>
    <w:rsid w:val="10FF7E3E"/>
    <w:rsid w:val="1106D23B"/>
    <w:rsid w:val="110A0F91"/>
    <w:rsid w:val="110B168C"/>
    <w:rsid w:val="111D1432"/>
    <w:rsid w:val="113593AC"/>
    <w:rsid w:val="11410698"/>
    <w:rsid w:val="11490CFE"/>
    <w:rsid w:val="11849672"/>
    <w:rsid w:val="11883277"/>
    <w:rsid w:val="11891E06"/>
    <w:rsid w:val="118C8E38"/>
    <w:rsid w:val="11A9B791"/>
    <w:rsid w:val="11B952E6"/>
    <w:rsid w:val="11BD694D"/>
    <w:rsid w:val="11CEFBF9"/>
    <w:rsid w:val="11D196F7"/>
    <w:rsid w:val="11DA06D0"/>
    <w:rsid w:val="11DD9F03"/>
    <w:rsid w:val="11DEB2F0"/>
    <w:rsid w:val="11E7B7F2"/>
    <w:rsid w:val="11F04E47"/>
    <w:rsid w:val="1202578E"/>
    <w:rsid w:val="121C8A70"/>
    <w:rsid w:val="122F21D2"/>
    <w:rsid w:val="125E38B4"/>
    <w:rsid w:val="126D39D8"/>
    <w:rsid w:val="1273E34F"/>
    <w:rsid w:val="1275E2C8"/>
    <w:rsid w:val="128C290F"/>
    <w:rsid w:val="1299B3B7"/>
    <w:rsid w:val="129D37DC"/>
    <w:rsid w:val="12B29D6E"/>
    <w:rsid w:val="12BA6CFD"/>
    <w:rsid w:val="12C9123E"/>
    <w:rsid w:val="12DC8370"/>
    <w:rsid w:val="12F4EB91"/>
    <w:rsid w:val="12F7DDDF"/>
    <w:rsid w:val="1301B190"/>
    <w:rsid w:val="130739C5"/>
    <w:rsid w:val="131847FC"/>
    <w:rsid w:val="131B27CC"/>
    <w:rsid w:val="1332088A"/>
    <w:rsid w:val="13352E3F"/>
    <w:rsid w:val="133C13C7"/>
    <w:rsid w:val="13444CB7"/>
    <w:rsid w:val="1361DC1B"/>
    <w:rsid w:val="1364C0A8"/>
    <w:rsid w:val="1370DD86"/>
    <w:rsid w:val="1375E07C"/>
    <w:rsid w:val="137E5879"/>
    <w:rsid w:val="1385883B"/>
    <w:rsid w:val="13998570"/>
    <w:rsid w:val="13C657C1"/>
    <w:rsid w:val="13CAE115"/>
    <w:rsid w:val="13CD2C67"/>
    <w:rsid w:val="13DCAF09"/>
    <w:rsid w:val="13EE3F72"/>
    <w:rsid w:val="13F9900C"/>
    <w:rsid w:val="140DB6BB"/>
    <w:rsid w:val="14198C80"/>
    <w:rsid w:val="1422F1CE"/>
    <w:rsid w:val="14283241"/>
    <w:rsid w:val="143504BB"/>
    <w:rsid w:val="14357FBD"/>
    <w:rsid w:val="1444B8D3"/>
    <w:rsid w:val="1444C0A2"/>
    <w:rsid w:val="144A76D4"/>
    <w:rsid w:val="146012E4"/>
    <w:rsid w:val="1475471E"/>
    <w:rsid w:val="147CB5B1"/>
    <w:rsid w:val="147F547C"/>
    <w:rsid w:val="1488B6EE"/>
    <w:rsid w:val="14A0FDD2"/>
    <w:rsid w:val="14A26DE4"/>
    <w:rsid w:val="14A73CB4"/>
    <w:rsid w:val="14BEB526"/>
    <w:rsid w:val="14C52855"/>
    <w:rsid w:val="14CB3998"/>
    <w:rsid w:val="14D224EE"/>
    <w:rsid w:val="14D36C84"/>
    <w:rsid w:val="14E91B52"/>
    <w:rsid w:val="14F3410B"/>
    <w:rsid w:val="15056626"/>
    <w:rsid w:val="151A28DA"/>
    <w:rsid w:val="151D4F52"/>
    <w:rsid w:val="151DBBAB"/>
    <w:rsid w:val="1527F398"/>
    <w:rsid w:val="15281869"/>
    <w:rsid w:val="152C8645"/>
    <w:rsid w:val="152D9FEB"/>
    <w:rsid w:val="152EF45C"/>
    <w:rsid w:val="1550C6F6"/>
    <w:rsid w:val="15595D76"/>
    <w:rsid w:val="155B855F"/>
    <w:rsid w:val="156659C4"/>
    <w:rsid w:val="157555D2"/>
    <w:rsid w:val="158FB540"/>
    <w:rsid w:val="15A6F0AC"/>
    <w:rsid w:val="15AA98CA"/>
    <w:rsid w:val="15B8FBDF"/>
    <w:rsid w:val="15C3BCD7"/>
    <w:rsid w:val="15C7755B"/>
    <w:rsid w:val="15CDFA73"/>
    <w:rsid w:val="15D130EA"/>
    <w:rsid w:val="15D79FFF"/>
    <w:rsid w:val="15DE2CDE"/>
    <w:rsid w:val="15E43A56"/>
    <w:rsid w:val="15FC548E"/>
    <w:rsid w:val="1604DF8B"/>
    <w:rsid w:val="1607D9AA"/>
    <w:rsid w:val="160B7080"/>
    <w:rsid w:val="1610EB61"/>
    <w:rsid w:val="16123C1B"/>
    <w:rsid w:val="16186064"/>
    <w:rsid w:val="16246D23"/>
    <w:rsid w:val="1633029A"/>
    <w:rsid w:val="163A0398"/>
    <w:rsid w:val="163AE55E"/>
    <w:rsid w:val="1650DE43"/>
    <w:rsid w:val="1653C78B"/>
    <w:rsid w:val="165401FC"/>
    <w:rsid w:val="166CA1A8"/>
    <w:rsid w:val="167A369E"/>
    <w:rsid w:val="16813DD8"/>
    <w:rsid w:val="1681B616"/>
    <w:rsid w:val="168D4682"/>
    <w:rsid w:val="16AF30D8"/>
    <w:rsid w:val="16BF46BC"/>
    <w:rsid w:val="16CEB17D"/>
    <w:rsid w:val="16D49019"/>
    <w:rsid w:val="16D5F141"/>
    <w:rsid w:val="16E002FF"/>
    <w:rsid w:val="16E4A00F"/>
    <w:rsid w:val="16FEB007"/>
    <w:rsid w:val="17094E9D"/>
    <w:rsid w:val="170D6EF6"/>
    <w:rsid w:val="1717CEC1"/>
    <w:rsid w:val="17220F5D"/>
    <w:rsid w:val="17435FBC"/>
    <w:rsid w:val="174B1FE4"/>
    <w:rsid w:val="17659C20"/>
    <w:rsid w:val="1766C7D0"/>
    <w:rsid w:val="176C769B"/>
    <w:rsid w:val="177AA571"/>
    <w:rsid w:val="178499C8"/>
    <w:rsid w:val="17993016"/>
    <w:rsid w:val="179B0393"/>
    <w:rsid w:val="17A690B5"/>
    <w:rsid w:val="17B33CDD"/>
    <w:rsid w:val="17B40992"/>
    <w:rsid w:val="17C2D3EF"/>
    <w:rsid w:val="17D5324B"/>
    <w:rsid w:val="17DC050C"/>
    <w:rsid w:val="17EB51D1"/>
    <w:rsid w:val="17F73FDE"/>
    <w:rsid w:val="17F910AE"/>
    <w:rsid w:val="1808AFCA"/>
    <w:rsid w:val="186EACA2"/>
    <w:rsid w:val="18831A36"/>
    <w:rsid w:val="188AA17A"/>
    <w:rsid w:val="188ED716"/>
    <w:rsid w:val="189D83D8"/>
    <w:rsid w:val="18B58A01"/>
    <w:rsid w:val="18B7F2E7"/>
    <w:rsid w:val="18BA4A8B"/>
    <w:rsid w:val="18D79253"/>
    <w:rsid w:val="18E17036"/>
    <w:rsid w:val="18FC8990"/>
    <w:rsid w:val="19172162"/>
    <w:rsid w:val="1920043C"/>
    <w:rsid w:val="1924212F"/>
    <w:rsid w:val="192D3998"/>
    <w:rsid w:val="1930B712"/>
    <w:rsid w:val="19346F77"/>
    <w:rsid w:val="19404CF5"/>
    <w:rsid w:val="19447E0D"/>
    <w:rsid w:val="1949C7B3"/>
    <w:rsid w:val="194FE8F3"/>
    <w:rsid w:val="19529ABF"/>
    <w:rsid w:val="195EA07F"/>
    <w:rsid w:val="19657A35"/>
    <w:rsid w:val="19770007"/>
    <w:rsid w:val="1988F6F1"/>
    <w:rsid w:val="19B956D9"/>
    <w:rsid w:val="19BE55AE"/>
    <w:rsid w:val="19BE635A"/>
    <w:rsid w:val="19CF77AB"/>
    <w:rsid w:val="19DCA7EF"/>
    <w:rsid w:val="19DE4E77"/>
    <w:rsid w:val="1A00D5D1"/>
    <w:rsid w:val="1A0EFB81"/>
    <w:rsid w:val="1A33B5BF"/>
    <w:rsid w:val="1A54FCAE"/>
    <w:rsid w:val="1A5E71D2"/>
    <w:rsid w:val="1A730722"/>
    <w:rsid w:val="1A90C382"/>
    <w:rsid w:val="1A9DEE7A"/>
    <w:rsid w:val="1AA89BE3"/>
    <w:rsid w:val="1AAE0517"/>
    <w:rsid w:val="1AC0F4B5"/>
    <w:rsid w:val="1AC40D8E"/>
    <w:rsid w:val="1AC5C062"/>
    <w:rsid w:val="1ACA76DF"/>
    <w:rsid w:val="1AE28235"/>
    <w:rsid w:val="1AE9921B"/>
    <w:rsid w:val="1AEC2369"/>
    <w:rsid w:val="1B05EBBC"/>
    <w:rsid w:val="1B067D3B"/>
    <w:rsid w:val="1B09D34B"/>
    <w:rsid w:val="1B1790C6"/>
    <w:rsid w:val="1B20C331"/>
    <w:rsid w:val="1B476B29"/>
    <w:rsid w:val="1B5B37BD"/>
    <w:rsid w:val="1B5EE767"/>
    <w:rsid w:val="1B5F8779"/>
    <w:rsid w:val="1B631D97"/>
    <w:rsid w:val="1B6A8075"/>
    <w:rsid w:val="1B6E8D55"/>
    <w:rsid w:val="1B71BE46"/>
    <w:rsid w:val="1B74C9BB"/>
    <w:rsid w:val="1B7B5B2E"/>
    <w:rsid w:val="1B7F1EBD"/>
    <w:rsid w:val="1B81CCFC"/>
    <w:rsid w:val="1B8429C0"/>
    <w:rsid w:val="1B89F1DA"/>
    <w:rsid w:val="1BB7F0FA"/>
    <w:rsid w:val="1BBFC652"/>
    <w:rsid w:val="1BCBA649"/>
    <w:rsid w:val="1BE80962"/>
    <w:rsid w:val="1C03B830"/>
    <w:rsid w:val="1C145F57"/>
    <w:rsid w:val="1C14A118"/>
    <w:rsid w:val="1C2CB70E"/>
    <w:rsid w:val="1C55093D"/>
    <w:rsid w:val="1C6DDB8A"/>
    <w:rsid w:val="1C7D9CF7"/>
    <w:rsid w:val="1C8BA74D"/>
    <w:rsid w:val="1C93C6C2"/>
    <w:rsid w:val="1C957BC0"/>
    <w:rsid w:val="1C9B6E7A"/>
    <w:rsid w:val="1CC4CF9E"/>
    <w:rsid w:val="1CC5C302"/>
    <w:rsid w:val="1CCDD840"/>
    <w:rsid w:val="1CCF4397"/>
    <w:rsid w:val="1CE4F1E4"/>
    <w:rsid w:val="1CE6546C"/>
    <w:rsid w:val="1CE6E59E"/>
    <w:rsid w:val="1CEBD3A7"/>
    <w:rsid w:val="1D00D905"/>
    <w:rsid w:val="1D067789"/>
    <w:rsid w:val="1D204C67"/>
    <w:rsid w:val="1D253ABF"/>
    <w:rsid w:val="1D2874EF"/>
    <w:rsid w:val="1D2933E6"/>
    <w:rsid w:val="1D31DDC3"/>
    <w:rsid w:val="1D38E1F0"/>
    <w:rsid w:val="1D3DA366"/>
    <w:rsid w:val="1D486174"/>
    <w:rsid w:val="1D48C3AE"/>
    <w:rsid w:val="1D4C0539"/>
    <w:rsid w:val="1D539092"/>
    <w:rsid w:val="1D74667B"/>
    <w:rsid w:val="1D802BDE"/>
    <w:rsid w:val="1D873E45"/>
    <w:rsid w:val="1DA1D45C"/>
    <w:rsid w:val="1DAFA283"/>
    <w:rsid w:val="1DC0ADCF"/>
    <w:rsid w:val="1DE80F7B"/>
    <w:rsid w:val="1DEB3F11"/>
    <w:rsid w:val="1DF3E3B5"/>
    <w:rsid w:val="1DF62777"/>
    <w:rsid w:val="1DFCD04F"/>
    <w:rsid w:val="1E00B88F"/>
    <w:rsid w:val="1E092449"/>
    <w:rsid w:val="1E15288A"/>
    <w:rsid w:val="1E2FC545"/>
    <w:rsid w:val="1E352B56"/>
    <w:rsid w:val="1E45389D"/>
    <w:rsid w:val="1E4D6CEC"/>
    <w:rsid w:val="1E514FCC"/>
    <w:rsid w:val="1E785E38"/>
    <w:rsid w:val="1E7D67FE"/>
    <w:rsid w:val="1E82B4B2"/>
    <w:rsid w:val="1E8FE7D6"/>
    <w:rsid w:val="1E94214F"/>
    <w:rsid w:val="1E99F8BE"/>
    <w:rsid w:val="1E9DE11B"/>
    <w:rsid w:val="1EA34E21"/>
    <w:rsid w:val="1EAA8D60"/>
    <w:rsid w:val="1EB8A204"/>
    <w:rsid w:val="1EC10B20"/>
    <w:rsid w:val="1EE145CA"/>
    <w:rsid w:val="1EF5879E"/>
    <w:rsid w:val="1F031EB1"/>
    <w:rsid w:val="1F285374"/>
    <w:rsid w:val="1F28F6AA"/>
    <w:rsid w:val="1F37BD17"/>
    <w:rsid w:val="1F3F7622"/>
    <w:rsid w:val="1F40ED71"/>
    <w:rsid w:val="1F4F1E5C"/>
    <w:rsid w:val="1F5DE102"/>
    <w:rsid w:val="1F63F6C3"/>
    <w:rsid w:val="1F65DFCD"/>
    <w:rsid w:val="1F95A298"/>
    <w:rsid w:val="1FACDA13"/>
    <w:rsid w:val="1FAF3B72"/>
    <w:rsid w:val="1FB10797"/>
    <w:rsid w:val="1FCD4DE1"/>
    <w:rsid w:val="1FF1D733"/>
    <w:rsid w:val="1FFB9E82"/>
    <w:rsid w:val="200BC3FE"/>
    <w:rsid w:val="20234D36"/>
    <w:rsid w:val="202FA749"/>
    <w:rsid w:val="20305823"/>
    <w:rsid w:val="203CEB2A"/>
    <w:rsid w:val="2040793B"/>
    <w:rsid w:val="204C13F2"/>
    <w:rsid w:val="206486A5"/>
    <w:rsid w:val="20664FC5"/>
    <w:rsid w:val="2067C89B"/>
    <w:rsid w:val="2078CA87"/>
    <w:rsid w:val="207A71E7"/>
    <w:rsid w:val="208C7952"/>
    <w:rsid w:val="20971182"/>
    <w:rsid w:val="20A164E6"/>
    <w:rsid w:val="20B5245F"/>
    <w:rsid w:val="20BEE360"/>
    <w:rsid w:val="20E9522B"/>
    <w:rsid w:val="20FBE7D7"/>
    <w:rsid w:val="210C8214"/>
    <w:rsid w:val="21162A46"/>
    <w:rsid w:val="21236DEC"/>
    <w:rsid w:val="213215F3"/>
    <w:rsid w:val="213A45A9"/>
    <w:rsid w:val="213E7B30"/>
    <w:rsid w:val="21427BFA"/>
    <w:rsid w:val="216B2E5A"/>
    <w:rsid w:val="217568A3"/>
    <w:rsid w:val="218BCE0E"/>
    <w:rsid w:val="218D5934"/>
    <w:rsid w:val="219052B6"/>
    <w:rsid w:val="21A7411E"/>
    <w:rsid w:val="21A9EB41"/>
    <w:rsid w:val="21B273FA"/>
    <w:rsid w:val="21D32908"/>
    <w:rsid w:val="21DC1F62"/>
    <w:rsid w:val="21DDB480"/>
    <w:rsid w:val="21F3CBEB"/>
    <w:rsid w:val="21FA3AE2"/>
    <w:rsid w:val="21FBB699"/>
    <w:rsid w:val="220398FC"/>
    <w:rsid w:val="2210E3D0"/>
    <w:rsid w:val="22112C13"/>
    <w:rsid w:val="222E7772"/>
    <w:rsid w:val="223358D6"/>
    <w:rsid w:val="2238A2C8"/>
    <w:rsid w:val="223B033A"/>
    <w:rsid w:val="22490920"/>
    <w:rsid w:val="224BDA44"/>
    <w:rsid w:val="225060AE"/>
    <w:rsid w:val="2251018B"/>
    <w:rsid w:val="22A1F469"/>
    <w:rsid w:val="22B39632"/>
    <w:rsid w:val="22D88666"/>
    <w:rsid w:val="22DEDDC9"/>
    <w:rsid w:val="22EF3202"/>
    <w:rsid w:val="22F59126"/>
    <w:rsid w:val="2310B5C8"/>
    <w:rsid w:val="23131E7C"/>
    <w:rsid w:val="23320E73"/>
    <w:rsid w:val="233390D3"/>
    <w:rsid w:val="233C91EB"/>
    <w:rsid w:val="236BCC91"/>
    <w:rsid w:val="23788795"/>
    <w:rsid w:val="237A6DFC"/>
    <w:rsid w:val="23840237"/>
    <w:rsid w:val="2385EC09"/>
    <w:rsid w:val="2387FD91"/>
    <w:rsid w:val="239C69C9"/>
    <w:rsid w:val="23AE6027"/>
    <w:rsid w:val="23B0E1E1"/>
    <w:rsid w:val="23B50FB2"/>
    <w:rsid w:val="23B5EF1D"/>
    <w:rsid w:val="23B76A29"/>
    <w:rsid w:val="23BD6653"/>
    <w:rsid w:val="23C271EB"/>
    <w:rsid w:val="23DF449E"/>
    <w:rsid w:val="23E1BA17"/>
    <w:rsid w:val="23EB0261"/>
    <w:rsid w:val="23EC3E52"/>
    <w:rsid w:val="23FAEB64"/>
    <w:rsid w:val="24006C1D"/>
    <w:rsid w:val="24048657"/>
    <w:rsid w:val="2405268F"/>
    <w:rsid w:val="2415ADD3"/>
    <w:rsid w:val="241FA5B0"/>
    <w:rsid w:val="24413E96"/>
    <w:rsid w:val="2445B5E5"/>
    <w:rsid w:val="245428CC"/>
    <w:rsid w:val="24567C4E"/>
    <w:rsid w:val="2459F54C"/>
    <w:rsid w:val="245ACF6D"/>
    <w:rsid w:val="2460DEA0"/>
    <w:rsid w:val="24646160"/>
    <w:rsid w:val="2474509F"/>
    <w:rsid w:val="24810636"/>
    <w:rsid w:val="24982229"/>
    <w:rsid w:val="249DAC76"/>
    <w:rsid w:val="24A5ABBB"/>
    <w:rsid w:val="24ADBCFB"/>
    <w:rsid w:val="24B141BE"/>
    <w:rsid w:val="24B7772F"/>
    <w:rsid w:val="24DA17DC"/>
    <w:rsid w:val="24E9D674"/>
    <w:rsid w:val="24ECEAAF"/>
    <w:rsid w:val="24EF81F7"/>
    <w:rsid w:val="251B6B15"/>
    <w:rsid w:val="251E7E0C"/>
    <w:rsid w:val="252ADCD4"/>
    <w:rsid w:val="25343DF5"/>
    <w:rsid w:val="254DE4B6"/>
    <w:rsid w:val="254DE4E8"/>
    <w:rsid w:val="256B876E"/>
    <w:rsid w:val="256D681B"/>
    <w:rsid w:val="2576CCD7"/>
    <w:rsid w:val="2578F0BB"/>
    <w:rsid w:val="2588F1F2"/>
    <w:rsid w:val="25929D8A"/>
    <w:rsid w:val="25B5CDE2"/>
    <w:rsid w:val="25C3970B"/>
    <w:rsid w:val="25DB5FB6"/>
    <w:rsid w:val="25DBDFDF"/>
    <w:rsid w:val="25E6E6DC"/>
    <w:rsid w:val="25EC22E2"/>
    <w:rsid w:val="25F022FE"/>
    <w:rsid w:val="25F85348"/>
    <w:rsid w:val="25F9A2DF"/>
    <w:rsid w:val="25FD24D7"/>
    <w:rsid w:val="26019F66"/>
    <w:rsid w:val="26252965"/>
    <w:rsid w:val="262813E9"/>
    <w:rsid w:val="262E96CD"/>
    <w:rsid w:val="2643A918"/>
    <w:rsid w:val="266879F1"/>
    <w:rsid w:val="26712EEA"/>
    <w:rsid w:val="2692A1FD"/>
    <w:rsid w:val="26DA5486"/>
    <w:rsid w:val="26F1187A"/>
    <w:rsid w:val="26FB081F"/>
    <w:rsid w:val="270ADBD4"/>
    <w:rsid w:val="271E7000"/>
    <w:rsid w:val="2731543F"/>
    <w:rsid w:val="274E38FB"/>
    <w:rsid w:val="27522643"/>
    <w:rsid w:val="27599506"/>
    <w:rsid w:val="275D1052"/>
    <w:rsid w:val="276F32A1"/>
    <w:rsid w:val="2779C3B6"/>
    <w:rsid w:val="277CE3BA"/>
    <w:rsid w:val="2787B0B0"/>
    <w:rsid w:val="279EC4A5"/>
    <w:rsid w:val="27A9396E"/>
    <w:rsid w:val="27D8C58F"/>
    <w:rsid w:val="27DA6BFB"/>
    <w:rsid w:val="28074EB3"/>
    <w:rsid w:val="2809EFEC"/>
    <w:rsid w:val="281F0A98"/>
    <w:rsid w:val="282D8953"/>
    <w:rsid w:val="2832B19E"/>
    <w:rsid w:val="28367127"/>
    <w:rsid w:val="28450465"/>
    <w:rsid w:val="284F556B"/>
    <w:rsid w:val="28566916"/>
    <w:rsid w:val="285F1F84"/>
    <w:rsid w:val="2869AF35"/>
    <w:rsid w:val="286D85FB"/>
    <w:rsid w:val="2873A3B2"/>
    <w:rsid w:val="289071BE"/>
    <w:rsid w:val="28914DF9"/>
    <w:rsid w:val="2892CFEB"/>
    <w:rsid w:val="289C1DDF"/>
    <w:rsid w:val="28A1C55D"/>
    <w:rsid w:val="28B31598"/>
    <w:rsid w:val="28B5C1AA"/>
    <w:rsid w:val="28BD96E8"/>
    <w:rsid w:val="28C54250"/>
    <w:rsid w:val="28DA5C7C"/>
    <w:rsid w:val="2900D1DA"/>
    <w:rsid w:val="2903D08D"/>
    <w:rsid w:val="2909FBD2"/>
    <w:rsid w:val="2922C12C"/>
    <w:rsid w:val="292D4B54"/>
    <w:rsid w:val="29302828"/>
    <w:rsid w:val="293B7ABD"/>
    <w:rsid w:val="294CC8AF"/>
    <w:rsid w:val="29504513"/>
    <w:rsid w:val="29530FFE"/>
    <w:rsid w:val="295E23B0"/>
    <w:rsid w:val="297181CE"/>
    <w:rsid w:val="2978559A"/>
    <w:rsid w:val="297D42D7"/>
    <w:rsid w:val="29A77486"/>
    <w:rsid w:val="29A82CBD"/>
    <w:rsid w:val="29B0CB48"/>
    <w:rsid w:val="29D95ECB"/>
    <w:rsid w:val="29DA9E73"/>
    <w:rsid w:val="29F99BA6"/>
    <w:rsid w:val="2A25CB50"/>
    <w:rsid w:val="2A44571A"/>
    <w:rsid w:val="2A868BDF"/>
    <w:rsid w:val="2A8B7C2B"/>
    <w:rsid w:val="2A96E207"/>
    <w:rsid w:val="2A99694C"/>
    <w:rsid w:val="2AAB8979"/>
    <w:rsid w:val="2ABD0CCD"/>
    <w:rsid w:val="2ABFC563"/>
    <w:rsid w:val="2ACAB869"/>
    <w:rsid w:val="2AD691B3"/>
    <w:rsid w:val="2AEAB940"/>
    <w:rsid w:val="2AEDFB07"/>
    <w:rsid w:val="2AEFB5CB"/>
    <w:rsid w:val="2AF5893E"/>
    <w:rsid w:val="2B04C917"/>
    <w:rsid w:val="2B16DE96"/>
    <w:rsid w:val="2B29CDCF"/>
    <w:rsid w:val="2B3019DA"/>
    <w:rsid w:val="2B36F8A5"/>
    <w:rsid w:val="2B3D561C"/>
    <w:rsid w:val="2B44F86E"/>
    <w:rsid w:val="2B45F0F6"/>
    <w:rsid w:val="2B50446A"/>
    <w:rsid w:val="2B5113AD"/>
    <w:rsid w:val="2B51266B"/>
    <w:rsid w:val="2B56D7DD"/>
    <w:rsid w:val="2B8C3458"/>
    <w:rsid w:val="2B8F6B09"/>
    <w:rsid w:val="2B9F6701"/>
    <w:rsid w:val="2BA5CA49"/>
    <w:rsid w:val="2BACD76F"/>
    <w:rsid w:val="2BD98B07"/>
    <w:rsid w:val="2BE35627"/>
    <w:rsid w:val="2BF10FAE"/>
    <w:rsid w:val="2BFE020F"/>
    <w:rsid w:val="2C0FADB1"/>
    <w:rsid w:val="2C10EB36"/>
    <w:rsid w:val="2C2790E2"/>
    <w:rsid w:val="2C54B7BC"/>
    <w:rsid w:val="2C643D9C"/>
    <w:rsid w:val="2C64E7C7"/>
    <w:rsid w:val="2C69D21C"/>
    <w:rsid w:val="2C742DA6"/>
    <w:rsid w:val="2C822A6A"/>
    <w:rsid w:val="2C9F4909"/>
    <w:rsid w:val="2CAE9F71"/>
    <w:rsid w:val="2CB5BD6C"/>
    <w:rsid w:val="2CDC9143"/>
    <w:rsid w:val="2CE593A5"/>
    <w:rsid w:val="2CE77D63"/>
    <w:rsid w:val="2CEAC174"/>
    <w:rsid w:val="2CEC14CB"/>
    <w:rsid w:val="2CF2FA40"/>
    <w:rsid w:val="2CFF675F"/>
    <w:rsid w:val="2D0047F0"/>
    <w:rsid w:val="2D122025"/>
    <w:rsid w:val="2D1950B5"/>
    <w:rsid w:val="2D1E39D8"/>
    <w:rsid w:val="2D23103D"/>
    <w:rsid w:val="2D3233C3"/>
    <w:rsid w:val="2D7489A6"/>
    <w:rsid w:val="2DAE376D"/>
    <w:rsid w:val="2DB49544"/>
    <w:rsid w:val="2DB6715D"/>
    <w:rsid w:val="2DB99D03"/>
    <w:rsid w:val="2DC8DAEE"/>
    <w:rsid w:val="2DCC831D"/>
    <w:rsid w:val="2DCFA16A"/>
    <w:rsid w:val="2DDA5539"/>
    <w:rsid w:val="2DE4FEE0"/>
    <w:rsid w:val="2DE95040"/>
    <w:rsid w:val="2E00C334"/>
    <w:rsid w:val="2E16931F"/>
    <w:rsid w:val="2E24F593"/>
    <w:rsid w:val="2E347A09"/>
    <w:rsid w:val="2E57164B"/>
    <w:rsid w:val="2E6ACB12"/>
    <w:rsid w:val="2E731BC1"/>
    <w:rsid w:val="2E96413D"/>
    <w:rsid w:val="2E9A63B2"/>
    <w:rsid w:val="2E9F823A"/>
    <w:rsid w:val="2EBE96DF"/>
    <w:rsid w:val="2ED4370A"/>
    <w:rsid w:val="2EE2F9F1"/>
    <w:rsid w:val="2EF64352"/>
    <w:rsid w:val="2EF6DCB8"/>
    <w:rsid w:val="2EFAC85D"/>
    <w:rsid w:val="2F2A611E"/>
    <w:rsid w:val="2F333220"/>
    <w:rsid w:val="2F42F684"/>
    <w:rsid w:val="2F4C8382"/>
    <w:rsid w:val="2F52C413"/>
    <w:rsid w:val="2F539A90"/>
    <w:rsid w:val="2F555D0C"/>
    <w:rsid w:val="2F559C2E"/>
    <w:rsid w:val="2F56CB6F"/>
    <w:rsid w:val="2F5821D7"/>
    <w:rsid w:val="2F783BBB"/>
    <w:rsid w:val="2F915554"/>
    <w:rsid w:val="2F94A6B4"/>
    <w:rsid w:val="2F95FE42"/>
    <w:rsid w:val="2FAB4743"/>
    <w:rsid w:val="2FB07AAB"/>
    <w:rsid w:val="2FCB3768"/>
    <w:rsid w:val="2FCD0BD7"/>
    <w:rsid w:val="2FCE97F9"/>
    <w:rsid w:val="2FD21744"/>
    <w:rsid w:val="2FD70BD8"/>
    <w:rsid w:val="2FF32596"/>
    <w:rsid w:val="3006F9B8"/>
    <w:rsid w:val="3019DEEE"/>
    <w:rsid w:val="30480EB6"/>
    <w:rsid w:val="3059A741"/>
    <w:rsid w:val="305FEB2B"/>
    <w:rsid w:val="30665745"/>
    <w:rsid w:val="306D7D49"/>
    <w:rsid w:val="308A738A"/>
    <w:rsid w:val="309BEA8A"/>
    <w:rsid w:val="30C25C1A"/>
    <w:rsid w:val="30CC45AB"/>
    <w:rsid w:val="30D85FEE"/>
    <w:rsid w:val="30E8B7FB"/>
    <w:rsid w:val="30EF44E5"/>
    <w:rsid w:val="30F2FEDA"/>
    <w:rsid w:val="30FC4206"/>
    <w:rsid w:val="30FD1AF5"/>
    <w:rsid w:val="3110338A"/>
    <w:rsid w:val="312FD92F"/>
    <w:rsid w:val="3150D32B"/>
    <w:rsid w:val="315E5FDF"/>
    <w:rsid w:val="3171AF58"/>
    <w:rsid w:val="317992E0"/>
    <w:rsid w:val="317FBFAC"/>
    <w:rsid w:val="31A523CD"/>
    <w:rsid w:val="31AE30F9"/>
    <w:rsid w:val="31C0F41F"/>
    <w:rsid w:val="31E6BA07"/>
    <w:rsid w:val="31E97DB2"/>
    <w:rsid w:val="31EE54E9"/>
    <w:rsid w:val="31F060E2"/>
    <w:rsid w:val="31FF2104"/>
    <w:rsid w:val="3200BB38"/>
    <w:rsid w:val="320A8E78"/>
    <w:rsid w:val="320AD16B"/>
    <w:rsid w:val="320B6F9A"/>
    <w:rsid w:val="3238362D"/>
    <w:rsid w:val="323890AC"/>
    <w:rsid w:val="323BC7F6"/>
    <w:rsid w:val="324C5DD3"/>
    <w:rsid w:val="3274E366"/>
    <w:rsid w:val="3287CF70"/>
    <w:rsid w:val="328B9737"/>
    <w:rsid w:val="32937BD2"/>
    <w:rsid w:val="32C3793F"/>
    <w:rsid w:val="32C7BF2E"/>
    <w:rsid w:val="32CD8102"/>
    <w:rsid w:val="32D5E83D"/>
    <w:rsid w:val="32DD09AC"/>
    <w:rsid w:val="33071DBB"/>
    <w:rsid w:val="3308A7F6"/>
    <w:rsid w:val="33138869"/>
    <w:rsid w:val="331BD38C"/>
    <w:rsid w:val="331C7482"/>
    <w:rsid w:val="334A015A"/>
    <w:rsid w:val="335CBB71"/>
    <w:rsid w:val="335E58BC"/>
    <w:rsid w:val="3367241E"/>
    <w:rsid w:val="3374EC73"/>
    <w:rsid w:val="337BD039"/>
    <w:rsid w:val="338C8FC5"/>
    <w:rsid w:val="33904A5A"/>
    <w:rsid w:val="3390ADAC"/>
    <w:rsid w:val="339A4457"/>
    <w:rsid w:val="339DAFA3"/>
    <w:rsid w:val="33A17F61"/>
    <w:rsid w:val="33AF2565"/>
    <w:rsid w:val="33B9DD46"/>
    <w:rsid w:val="33C368AD"/>
    <w:rsid w:val="33C5ECF9"/>
    <w:rsid w:val="33C84C70"/>
    <w:rsid w:val="33D36F4B"/>
    <w:rsid w:val="33E4EB82"/>
    <w:rsid w:val="33FC3060"/>
    <w:rsid w:val="33FFAD96"/>
    <w:rsid w:val="341ECC26"/>
    <w:rsid w:val="3424DD48"/>
    <w:rsid w:val="343B813B"/>
    <w:rsid w:val="3450F302"/>
    <w:rsid w:val="34566CF7"/>
    <w:rsid w:val="345BCB74"/>
    <w:rsid w:val="345E0A3C"/>
    <w:rsid w:val="345E2864"/>
    <w:rsid w:val="346ABB6C"/>
    <w:rsid w:val="3486641C"/>
    <w:rsid w:val="348E3BA4"/>
    <w:rsid w:val="34970F4E"/>
    <w:rsid w:val="34B75FA8"/>
    <w:rsid w:val="34B80DE3"/>
    <w:rsid w:val="34CCB990"/>
    <w:rsid w:val="34D142F9"/>
    <w:rsid w:val="34F7AE90"/>
    <w:rsid w:val="34F942A5"/>
    <w:rsid w:val="351F11C7"/>
    <w:rsid w:val="3530C73D"/>
    <w:rsid w:val="3531135F"/>
    <w:rsid w:val="35357431"/>
    <w:rsid w:val="353A8094"/>
    <w:rsid w:val="355B033B"/>
    <w:rsid w:val="3562B862"/>
    <w:rsid w:val="357E4951"/>
    <w:rsid w:val="359F3492"/>
    <w:rsid w:val="35C3D8B4"/>
    <w:rsid w:val="35CA7D90"/>
    <w:rsid w:val="35DB732F"/>
    <w:rsid w:val="35E405CE"/>
    <w:rsid w:val="35ED7C8C"/>
    <w:rsid w:val="35EE5396"/>
    <w:rsid w:val="35F80032"/>
    <w:rsid w:val="35FE52D3"/>
    <w:rsid w:val="36012CC7"/>
    <w:rsid w:val="3615EE74"/>
    <w:rsid w:val="3623EE97"/>
    <w:rsid w:val="36294A1E"/>
    <w:rsid w:val="3634A3C2"/>
    <w:rsid w:val="364BA053"/>
    <w:rsid w:val="365726D5"/>
    <w:rsid w:val="36646F04"/>
    <w:rsid w:val="3668E330"/>
    <w:rsid w:val="367304D0"/>
    <w:rsid w:val="367785FE"/>
    <w:rsid w:val="368E615F"/>
    <w:rsid w:val="369F4902"/>
    <w:rsid w:val="369F7D8E"/>
    <w:rsid w:val="36C4866C"/>
    <w:rsid w:val="36EC1C13"/>
    <w:rsid w:val="36F941FF"/>
    <w:rsid w:val="36FDCC7A"/>
    <w:rsid w:val="372D5330"/>
    <w:rsid w:val="37550A55"/>
    <w:rsid w:val="3755B638"/>
    <w:rsid w:val="376C0921"/>
    <w:rsid w:val="3771808D"/>
    <w:rsid w:val="3775650F"/>
    <w:rsid w:val="3775D45B"/>
    <w:rsid w:val="37885AED"/>
    <w:rsid w:val="37887E72"/>
    <w:rsid w:val="37954A3D"/>
    <w:rsid w:val="3795DA30"/>
    <w:rsid w:val="379CE9A1"/>
    <w:rsid w:val="37AC6981"/>
    <w:rsid w:val="37D5783C"/>
    <w:rsid w:val="37EA221C"/>
    <w:rsid w:val="37FEE717"/>
    <w:rsid w:val="380EC2C1"/>
    <w:rsid w:val="38186D69"/>
    <w:rsid w:val="382699AE"/>
    <w:rsid w:val="3829482F"/>
    <w:rsid w:val="38330344"/>
    <w:rsid w:val="383AC843"/>
    <w:rsid w:val="383D93F8"/>
    <w:rsid w:val="38420466"/>
    <w:rsid w:val="3842AE43"/>
    <w:rsid w:val="3867FB9F"/>
    <w:rsid w:val="386D9270"/>
    <w:rsid w:val="3876AEC0"/>
    <w:rsid w:val="3886D409"/>
    <w:rsid w:val="388CA5CF"/>
    <w:rsid w:val="38BA1EA1"/>
    <w:rsid w:val="38C78585"/>
    <w:rsid w:val="38D4D914"/>
    <w:rsid w:val="38D51670"/>
    <w:rsid w:val="38D7D9E7"/>
    <w:rsid w:val="38DEE061"/>
    <w:rsid w:val="38EE781A"/>
    <w:rsid w:val="38EEE5A8"/>
    <w:rsid w:val="38F79067"/>
    <w:rsid w:val="3902AC8F"/>
    <w:rsid w:val="3907026D"/>
    <w:rsid w:val="3914189D"/>
    <w:rsid w:val="391DFE86"/>
    <w:rsid w:val="39268FF5"/>
    <w:rsid w:val="3933B462"/>
    <w:rsid w:val="3935BC19"/>
    <w:rsid w:val="393DFB3B"/>
    <w:rsid w:val="394182AA"/>
    <w:rsid w:val="39466A4D"/>
    <w:rsid w:val="395552C4"/>
    <w:rsid w:val="3960994C"/>
    <w:rsid w:val="39682355"/>
    <w:rsid w:val="396D6790"/>
    <w:rsid w:val="396F7896"/>
    <w:rsid w:val="397F39D2"/>
    <w:rsid w:val="39844EE6"/>
    <w:rsid w:val="399DC69C"/>
    <w:rsid w:val="39E07A50"/>
    <w:rsid w:val="39F13528"/>
    <w:rsid w:val="39F86D83"/>
    <w:rsid w:val="39FB4598"/>
    <w:rsid w:val="3A041D38"/>
    <w:rsid w:val="3A0D89E2"/>
    <w:rsid w:val="3A0E1172"/>
    <w:rsid w:val="3A13C0F0"/>
    <w:rsid w:val="3A2BB70E"/>
    <w:rsid w:val="3A3B353B"/>
    <w:rsid w:val="3A4F9860"/>
    <w:rsid w:val="3A5490C6"/>
    <w:rsid w:val="3A5C134B"/>
    <w:rsid w:val="3A5F2A3E"/>
    <w:rsid w:val="3A6713AC"/>
    <w:rsid w:val="3A695AAF"/>
    <w:rsid w:val="3A6E1FB3"/>
    <w:rsid w:val="3A6E414F"/>
    <w:rsid w:val="3A6ED68C"/>
    <w:rsid w:val="3A757876"/>
    <w:rsid w:val="3A7774D9"/>
    <w:rsid w:val="3A794BD7"/>
    <w:rsid w:val="3A99DFDE"/>
    <w:rsid w:val="3A9A92A6"/>
    <w:rsid w:val="3AABB2B8"/>
    <w:rsid w:val="3AAD05D1"/>
    <w:rsid w:val="3AB54806"/>
    <w:rsid w:val="3AC88DF8"/>
    <w:rsid w:val="3AE14BAE"/>
    <w:rsid w:val="3AE4FDCC"/>
    <w:rsid w:val="3AF8EFF7"/>
    <w:rsid w:val="3AFF144A"/>
    <w:rsid w:val="3B168035"/>
    <w:rsid w:val="3B19EE0F"/>
    <w:rsid w:val="3B23F933"/>
    <w:rsid w:val="3B3A34DD"/>
    <w:rsid w:val="3B3CE4A4"/>
    <w:rsid w:val="3B771402"/>
    <w:rsid w:val="3B87E105"/>
    <w:rsid w:val="3B9BD275"/>
    <w:rsid w:val="3BA4771B"/>
    <w:rsid w:val="3BACBA1C"/>
    <w:rsid w:val="3BAD74C4"/>
    <w:rsid w:val="3BBAC366"/>
    <w:rsid w:val="3BBF6049"/>
    <w:rsid w:val="3BC8935B"/>
    <w:rsid w:val="3BE08FC5"/>
    <w:rsid w:val="3BF316B4"/>
    <w:rsid w:val="3C142C86"/>
    <w:rsid w:val="3C3D1363"/>
    <w:rsid w:val="3C436444"/>
    <w:rsid w:val="3C4B6C19"/>
    <w:rsid w:val="3C57F838"/>
    <w:rsid w:val="3C5A25BD"/>
    <w:rsid w:val="3C5A2AD7"/>
    <w:rsid w:val="3C69314A"/>
    <w:rsid w:val="3C7872BB"/>
    <w:rsid w:val="3C862A56"/>
    <w:rsid w:val="3C91E8B1"/>
    <w:rsid w:val="3C9FFC9B"/>
    <w:rsid w:val="3CAA7104"/>
    <w:rsid w:val="3CC93754"/>
    <w:rsid w:val="3CCE36B5"/>
    <w:rsid w:val="3CD053F3"/>
    <w:rsid w:val="3CD27142"/>
    <w:rsid w:val="3CDFCD09"/>
    <w:rsid w:val="3CE2583A"/>
    <w:rsid w:val="3D02F868"/>
    <w:rsid w:val="3D0A40ED"/>
    <w:rsid w:val="3D2367F1"/>
    <w:rsid w:val="3D29BE3C"/>
    <w:rsid w:val="3D34A286"/>
    <w:rsid w:val="3D4F51EA"/>
    <w:rsid w:val="3D5825BD"/>
    <w:rsid w:val="3D7014CD"/>
    <w:rsid w:val="3D87D575"/>
    <w:rsid w:val="3DA243D7"/>
    <w:rsid w:val="3DB06843"/>
    <w:rsid w:val="3DC6E187"/>
    <w:rsid w:val="3DDE68EA"/>
    <w:rsid w:val="3DE563A1"/>
    <w:rsid w:val="3E150C9F"/>
    <w:rsid w:val="3E1F6A6D"/>
    <w:rsid w:val="3E340A6F"/>
    <w:rsid w:val="3E44FD07"/>
    <w:rsid w:val="3E4DAF7F"/>
    <w:rsid w:val="3E592ABA"/>
    <w:rsid w:val="3E5D063D"/>
    <w:rsid w:val="3E64C3BC"/>
    <w:rsid w:val="3E7E7EE5"/>
    <w:rsid w:val="3E83CA5C"/>
    <w:rsid w:val="3E866DE4"/>
    <w:rsid w:val="3E9311FB"/>
    <w:rsid w:val="3E954946"/>
    <w:rsid w:val="3E9807F8"/>
    <w:rsid w:val="3E98619E"/>
    <w:rsid w:val="3E9CF2B9"/>
    <w:rsid w:val="3E9D2511"/>
    <w:rsid w:val="3EAD5B1E"/>
    <w:rsid w:val="3EAD6221"/>
    <w:rsid w:val="3EE32B34"/>
    <w:rsid w:val="3EE61528"/>
    <w:rsid w:val="3F02E257"/>
    <w:rsid w:val="3F0BF7E3"/>
    <w:rsid w:val="3F2A8F1F"/>
    <w:rsid w:val="3F2E27D0"/>
    <w:rsid w:val="3F2F0897"/>
    <w:rsid w:val="3F378E4E"/>
    <w:rsid w:val="3F382D0A"/>
    <w:rsid w:val="3F4A4DBB"/>
    <w:rsid w:val="3F56ACBB"/>
    <w:rsid w:val="3F5DB779"/>
    <w:rsid w:val="3F5E6DF1"/>
    <w:rsid w:val="3F725D86"/>
    <w:rsid w:val="3F8230C3"/>
    <w:rsid w:val="3F90000B"/>
    <w:rsid w:val="3F94CF03"/>
    <w:rsid w:val="3F94DBEB"/>
    <w:rsid w:val="3F9C074D"/>
    <w:rsid w:val="3FA24F91"/>
    <w:rsid w:val="3FAB1696"/>
    <w:rsid w:val="3FBFBB9F"/>
    <w:rsid w:val="3FC1E714"/>
    <w:rsid w:val="3FC7769C"/>
    <w:rsid w:val="3FCFDAD0"/>
    <w:rsid w:val="3FF3B90B"/>
    <w:rsid w:val="40075B18"/>
    <w:rsid w:val="401880DF"/>
    <w:rsid w:val="401CEDD0"/>
    <w:rsid w:val="401D5967"/>
    <w:rsid w:val="401F9ABD"/>
    <w:rsid w:val="40205EA7"/>
    <w:rsid w:val="40219A3A"/>
    <w:rsid w:val="4039DD21"/>
    <w:rsid w:val="403AB0E2"/>
    <w:rsid w:val="403D8020"/>
    <w:rsid w:val="4049AD94"/>
    <w:rsid w:val="406BADAE"/>
    <w:rsid w:val="409875A9"/>
    <w:rsid w:val="40B0C874"/>
    <w:rsid w:val="40CF5E75"/>
    <w:rsid w:val="40FA917D"/>
    <w:rsid w:val="41065D35"/>
    <w:rsid w:val="41140A34"/>
    <w:rsid w:val="413AB9B6"/>
    <w:rsid w:val="41422C32"/>
    <w:rsid w:val="4159F28B"/>
    <w:rsid w:val="41664E5C"/>
    <w:rsid w:val="418D2435"/>
    <w:rsid w:val="41A3EAC3"/>
    <w:rsid w:val="41AB29BC"/>
    <w:rsid w:val="41B4106C"/>
    <w:rsid w:val="41BC3D8C"/>
    <w:rsid w:val="41C46CD9"/>
    <w:rsid w:val="41C550E2"/>
    <w:rsid w:val="41E38476"/>
    <w:rsid w:val="41F40823"/>
    <w:rsid w:val="41F4C30F"/>
    <w:rsid w:val="41F912C2"/>
    <w:rsid w:val="420307A2"/>
    <w:rsid w:val="420A470C"/>
    <w:rsid w:val="4211324C"/>
    <w:rsid w:val="4212CA2E"/>
    <w:rsid w:val="421758F0"/>
    <w:rsid w:val="421838C3"/>
    <w:rsid w:val="421BA625"/>
    <w:rsid w:val="422D22C3"/>
    <w:rsid w:val="424777EF"/>
    <w:rsid w:val="4249A087"/>
    <w:rsid w:val="424D126E"/>
    <w:rsid w:val="425B6692"/>
    <w:rsid w:val="4269F238"/>
    <w:rsid w:val="426D352A"/>
    <w:rsid w:val="426DB98B"/>
    <w:rsid w:val="4282CC7D"/>
    <w:rsid w:val="42965AF5"/>
    <w:rsid w:val="42A523F5"/>
    <w:rsid w:val="42AA5527"/>
    <w:rsid w:val="42C148F0"/>
    <w:rsid w:val="42D1D303"/>
    <w:rsid w:val="42D84562"/>
    <w:rsid w:val="42F05625"/>
    <w:rsid w:val="430445DF"/>
    <w:rsid w:val="4304883D"/>
    <w:rsid w:val="43097396"/>
    <w:rsid w:val="431B1304"/>
    <w:rsid w:val="431C9E85"/>
    <w:rsid w:val="4335F9A7"/>
    <w:rsid w:val="43360DF1"/>
    <w:rsid w:val="43366E14"/>
    <w:rsid w:val="43698C88"/>
    <w:rsid w:val="436B4A9C"/>
    <w:rsid w:val="437FFB12"/>
    <w:rsid w:val="4381B8B6"/>
    <w:rsid w:val="43A18A49"/>
    <w:rsid w:val="43A4F1D7"/>
    <w:rsid w:val="43A91DDA"/>
    <w:rsid w:val="43A9FF0C"/>
    <w:rsid w:val="43ADB914"/>
    <w:rsid w:val="43B346F1"/>
    <w:rsid w:val="43BF16A6"/>
    <w:rsid w:val="43E1F955"/>
    <w:rsid w:val="43E290D0"/>
    <w:rsid w:val="43E2E5C3"/>
    <w:rsid w:val="43FD5B82"/>
    <w:rsid w:val="4418714A"/>
    <w:rsid w:val="441A5904"/>
    <w:rsid w:val="44205ED0"/>
    <w:rsid w:val="44270410"/>
    <w:rsid w:val="44358586"/>
    <w:rsid w:val="443A9DFA"/>
    <w:rsid w:val="443ABFBA"/>
    <w:rsid w:val="44403E99"/>
    <w:rsid w:val="44483668"/>
    <w:rsid w:val="444EF0FD"/>
    <w:rsid w:val="4453F1DC"/>
    <w:rsid w:val="4481848E"/>
    <w:rsid w:val="448DBFBD"/>
    <w:rsid w:val="44A342A1"/>
    <w:rsid w:val="44AB7FCA"/>
    <w:rsid w:val="44B53918"/>
    <w:rsid w:val="44C675E3"/>
    <w:rsid w:val="44DCB50C"/>
    <w:rsid w:val="44DF535B"/>
    <w:rsid w:val="44E2D816"/>
    <w:rsid w:val="44E58B52"/>
    <w:rsid w:val="44E886BC"/>
    <w:rsid w:val="44F7A39D"/>
    <w:rsid w:val="44F9CFBE"/>
    <w:rsid w:val="44FCE1D2"/>
    <w:rsid w:val="4536EE82"/>
    <w:rsid w:val="453B4B15"/>
    <w:rsid w:val="454D7DA2"/>
    <w:rsid w:val="4551BEFA"/>
    <w:rsid w:val="45530BE1"/>
    <w:rsid w:val="455DEFDC"/>
    <w:rsid w:val="456CE04F"/>
    <w:rsid w:val="45906A51"/>
    <w:rsid w:val="459FDAA1"/>
    <w:rsid w:val="45AE85DE"/>
    <w:rsid w:val="45B7BA02"/>
    <w:rsid w:val="45D44478"/>
    <w:rsid w:val="45E22BDE"/>
    <w:rsid w:val="45EE7E32"/>
    <w:rsid w:val="461554B8"/>
    <w:rsid w:val="461B6216"/>
    <w:rsid w:val="46284E18"/>
    <w:rsid w:val="4630BC90"/>
    <w:rsid w:val="46359C8E"/>
    <w:rsid w:val="4638D51F"/>
    <w:rsid w:val="46488CBC"/>
    <w:rsid w:val="464E5508"/>
    <w:rsid w:val="4655E307"/>
    <w:rsid w:val="465CBA4A"/>
    <w:rsid w:val="4679363A"/>
    <w:rsid w:val="46796ED0"/>
    <w:rsid w:val="467A778C"/>
    <w:rsid w:val="4682EE38"/>
    <w:rsid w:val="469D1594"/>
    <w:rsid w:val="46A26342"/>
    <w:rsid w:val="46BE673A"/>
    <w:rsid w:val="46D1824B"/>
    <w:rsid w:val="46DD5EA2"/>
    <w:rsid w:val="46E4721E"/>
    <w:rsid w:val="46E58C74"/>
    <w:rsid w:val="470246E2"/>
    <w:rsid w:val="470D65E6"/>
    <w:rsid w:val="471505BB"/>
    <w:rsid w:val="471D14C4"/>
    <w:rsid w:val="4756D217"/>
    <w:rsid w:val="4757FF92"/>
    <w:rsid w:val="475826F3"/>
    <w:rsid w:val="4763166B"/>
    <w:rsid w:val="4771A853"/>
    <w:rsid w:val="4772ED53"/>
    <w:rsid w:val="47731165"/>
    <w:rsid w:val="47760D12"/>
    <w:rsid w:val="4778EE1C"/>
    <w:rsid w:val="477F132E"/>
    <w:rsid w:val="47A02C72"/>
    <w:rsid w:val="47C46EF5"/>
    <w:rsid w:val="47C77D70"/>
    <w:rsid w:val="47DEAC2C"/>
    <w:rsid w:val="47EF7835"/>
    <w:rsid w:val="47F50964"/>
    <w:rsid w:val="47FEBE11"/>
    <w:rsid w:val="480EA97E"/>
    <w:rsid w:val="48170163"/>
    <w:rsid w:val="482129B4"/>
    <w:rsid w:val="48300F78"/>
    <w:rsid w:val="4836A3A1"/>
    <w:rsid w:val="4846D8A1"/>
    <w:rsid w:val="48492272"/>
    <w:rsid w:val="487D5B5B"/>
    <w:rsid w:val="488C95F1"/>
    <w:rsid w:val="4890B26A"/>
    <w:rsid w:val="4897FB13"/>
    <w:rsid w:val="48A0447B"/>
    <w:rsid w:val="48A7BC01"/>
    <w:rsid w:val="48CADCD2"/>
    <w:rsid w:val="48E2B7A9"/>
    <w:rsid w:val="48E6A302"/>
    <w:rsid w:val="48EE228B"/>
    <w:rsid w:val="48F7276F"/>
    <w:rsid w:val="4903979E"/>
    <w:rsid w:val="490650DD"/>
    <w:rsid w:val="4911567E"/>
    <w:rsid w:val="4919F7C2"/>
    <w:rsid w:val="491DAB59"/>
    <w:rsid w:val="49341DB0"/>
    <w:rsid w:val="49408F7B"/>
    <w:rsid w:val="494266D5"/>
    <w:rsid w:val="49637C50"/>
    <w:rsid w:val="498620FB"/>
    <w:rsid w:val="4989D8FF"/>
    <w:rsid w:val="49976A58"/>
    <w:rsid w:val="49A9147A"/>
    <w:rsid w:val="49ABB288"/>
    <w:rsid w:val="49B1957B"/>
    <w:rsid w:val="49B55D0F"/>
    <w:rsid w:val="49B8F22C"/>
    <w:rsid w:val="49D4E5E1"/>
    <w:rsid w:val="49DD16C6"/>
    <w:rsid w:val="49DE0CF6"/>
    <w:rsid w:val="49E0CEDE"/>
    <w:rsid w:val="49FA4608"/>
    <w:rsid w:val="49FAAAE8"/>
    <w:rsid w:val="4A09BD0D"/>
    <w:rsid w:val="4A0AB9F0"/>
    <w:rsid w:val="4A0FC237"/>
    <w:rsid w:val="4A395D66"/>
    <w:rsid w:val="4A3D686F"/>
    <w:rsid w:val="4A51124C"/>
    <w:rsid w:val="4A5FE691"/>
    <w:rsid w:val="4A6855A9"/>
    <w:rsid w:val="4A687283"/>
    <w:rsid w:val="4A723AF5"/>
    <w:rsid w:val="4A801237"/>
    <w:rsid w:val="4A820C63"/>
    <w:rsid w:val="4A8E2DDA"/>
    <w:rsid w:val="4A9B0E0D"/>
    <w:rsid w:val="4A9F5FD5"/>
    <w:rsid w:val="4AA0F086"/>
    <w:rsid w:val="4ADCD94A"/>
    <w:rsid w:val="4ADE0048"/>
    <w:rsid w:val="4AF6EE32"/>
    <w:rsid w:val="4B00F38A"/>
    <w:rsid w:val="4B1B0B35"/>
    <w:rsid w:val="4B1C8D06"/>
    <w:rsid w:val="4B2258B7"/>
    <w:rsid w:val="4B2D4E16"/>
    <w:rsid w:val="4B3BA537"/>
    <w:rsid w:val="4B47F0EE"/>
    <w:rsid w:val="4B51B5BE"/>
    <w:rsid w:val="4B5F5850"/>
    <w:rsid w:val="4B6B04E0"/>
    <w:rsid w:val="4B6D1D40"/>
    <w:rsid w:val="4B70C021"/>
    <w:rsid w:val="4B72C89E"/>
    <w:rsid w:val="4B803CC3"/>
    <w:rsid w:val="4B8E238C"/>
    <w:rsid w:val="4B955355"/>
    <w:rsid w:val="4BB29908"/>
    <w:rsid w:val="4BE18C30"/>
    <w:rsid w:val="4BE4186C"/>
    <w:rsid w:val="4BEBF6F9"/>
    <w:rsid w:val="4BEFC70D"/>
    <w:rsid w:val="4BF74A0A"/>
    <w:rsid w:val="4BFDC658"/>
    <w:rsid w:val="4BFE492E"/>
    <w:rsid w:val="4C01314B"/>
    <w:rsid w:val="4C0A8246"/>
    <w:rsid w:val="4C0B022E"/>
    <w:rsid w:val="4C0EC04C"/>
    <w:rsid w:val="4C1DE562"/>
    <w:rsid w:val="4C40D9E5"/>
    <w:rsid w:val="4C4301D7"/>
    <w:rsid w:val="4C67F6DC"/>
    <w:rsid w:val="4C694035"/>
    <w:rsid w:val="4C88D8B0"/>
    <w:rsid w:val="4C8BB537"/>
    <w:rsid w:val="4CA9CBEB"/>
    <w:rsid w:val="4CAC62FE"/>
    <w:rsid w:val="4CAD11FF"/>
    <w:rsid w:val="4CB6B33A"/>
    <w:rsid w:val="4CBDCBB3"/>
    <w:rsid w:val="4CBE12F1"/>
    <w:rsid w:val="4CC17254"/>
    <w:rsid w:val="4CC1A227"/>
    <w:rsid w:val="4CCD6429"/>
    <w:rsid w:val="4CD75DBE"/>
    <w:rsid w:val="4D3CF1EF"/>
    <w:rsid w:val="4D450E25"/>
    <w:rsid w:val="4D5558B6"/>
    <w:rsid w:val="4D776E14"/>
    <w:rsid w:val="4D960D64"/>
    <w:rsid w:val="4DB06877"/>
    <w:rsid w:val="4DD67FE8"/>
    <w:rsid w:val="4DEA3C6A"/>
    <w:rsid w:val="4DEC0CC4"/>
    <w:rsid w:val="4DFCE17C"/>
    <w:rsid w:val="4DFF21D9"/>
    <w:rsid w:val="4DFFB7DD"/>
    <w:rsid w:val="4E021560"/>
    <w:rsid w:val="4E1021AB"/>
    <w:rsid w:val="4E1FB483"/>
    <w:rsid w:val="4E27EB00"/>
    <w:rsid w:val="4E296314"/>
    <w:rsid w:val="4E35B3ED"/>
    <w:rsid w:val="4E3962F6"/>
    <w:rsid w:val="4E5B1BA4"/>
    <w:rsid w:val="4E670ED4"/>
    <w:rsid w:val="4E705BED"/>
    <w:rsid w:val="4E72FC95"/>
    <w:rsid w:val="4E83D277"/>
    <w:rsid w:val="4E86DCDD"/>
    <w:rsid w:val="4E8ABEB1"/>
    <w:rsid w:val="4E966504"/>
    <w:rsid w:val="4E99DBB9"/>
    <w:rsid w:val="4EA7ECAA"/>
    <w:rsid w:val="4EAE4A2C"/>
    <w:rsid w:val="4EC254EA"/>
    <w:rsid w:val="4ECE176D"/>
    <w:rsid w:val="4EDA1F3D"/>
    <w:rsid w:val="4EDA9144"/>
    <w:rsid w:val="4EF6C39C"/>
    <w:rsid w:val="4EFD6540"/>
    <w:rsid w:val="4F17840F"/>
    <w:rsid w:val="4F1D7BD2"/>
    <w:rsid w:val="4F207057"/>
    <w:rsid w:val="4F23B4A2"/>
    <w:rsid w:val="4F32E518"/>
    <w:rsid w:val="4F3B315F"/>
    <w:rsid w:val="4F41928D"/>
    <w:rsid w:val="4F58123A"/>
    <w:rsid w:val="4F6B1CB8"/>
    <w:rsid w:val="4F6EA234"/>
    <w:rsid w:val="4F70A23B"/>
    <w:rsid w:val="4F7A6924"/>
    <w:rsid w:val="4F7DE6FB"/>
    <w:rsid w:val="4F8F0A7F"/>
    <w:rsid w:val="4F9C1DF1"/>
    <w:rsid w:val="4F9C5DE2"/>
    <w:rsid w:val="4FAAC568"/>
    <w:rsid w:val="4FB0C721"/>
    <w:rsid w:val="4FB9995B"/>
    <w:rsid w:val="4FBD3A7F"/>
    <w:rsid w:val="4FBE188E"/>
    <w:rsid w:val="4FC07138"/>
    <w:rsid w:val="4FC33096"/>
    <w:rsid w:val="4FC3BB61"/>
    <w:rsid w:val="4FE3C4BA"/>
    <w:rsid w:val="4FE5FE9A"/>
    <w:rsid w:val="4FF9B233"/>
    <w:rsid w:val="50127AE6"/>
    <w:rsid w:val="5027C609"/>
    <w:rsid w:val="5028EA90"/>
    <w:rsid w:val="5037EA80"/>
    <w:rsid w:val="50818374"/>
    <w:rsid w:val="5088B935"/>
    <w:rsid w:val="50A3FCA2"/>
    <w:rsid w:val="50C364A0"/>
    <w:rsid w:val="50C8F514"/>
    <w:rsid w:val="50DF39B6"/>
    <w:rsid w:val="50E4EDED"/>
    <w:rsid w:val="50EE403F"/>
    <w:rsid w:val="50F501A2"/>
    <w:rsid w:val="510932F5"/>
    <w:rsid w:val="51145A3D"/>
    <w:rsid w:val="511BE7EE"/>
    <w:rsid w:val="513153E3"/>
    <w:rsid w:val="5139E9FC"/>
    <w:rsid w:val="513C0000"/>
    <w:rsid w:val="514194AC"/>
    <w:rsid w:val="51625081"/>
    <w:rsid w:val="516F95AF"/>
    <w:rsid w:val="517E8C6D"/>
    <w:rsid w:val="5186DFF5"/>
    <w:rsid w:val="519A2961"/>
    <w:rsid w:val="51B08CD4"/>
    <w:rsid w:val="51B0AC4D"/>
    <w:rsid w:val="51BAD703"/>
    <w:rsid w:val="51CC277D"/>
    <w:rsid w:val="51F148A9"/>
    <w:rsid w:val="5208EF4D"/>
    <w:rsid w:val="520F9B2C"/>
    <w:rsid w:val="5214090C"/>
    <w:rsid w:val="521C9500"/>
    <w:rsid w:val="52248D15"/>
    <w:rsid w:val="522D3796"/>
    <w:rsid w:val="522E33C0"/>
    <w:rsid w:val="5233F8DD"/>
    <w:rsid w:val="523589CE"/>
    <w:rsid w:val="5235E88A"/>
    <w:rsid w:val="5237AA92"/>
    <w:rsid w:val="52424A92"/>
    <w:rsid w:val="5247874D"/>
    <w:rsid w:val="52487E6C"/>
    <w:rsid w:val="524AB7E1"/>
    <w:rsid w:val="5263A1D1"/>
    <w:rsid w:val="526403AC"/>
    <w:rsid w:val="52647110"/>
    <w:rsid w:val="5282BE0B"/>
    <w:rsid w:val="52941057"/>
    <w:rsid w:val="5294913C"/>
    <w:rsid w:val="52A1F3BF"/>
    <w:rsid w:val="52B8FD10"/>
    <w:rsid w:val="52BCC5B7"/>
    <w:rsid w:val="52BF9695"/>
    <w:rsid w:val="52C788C0"/>
    <w:rsid w:val="52DC6304"/>
    <w:rsid w:val="52E028E0"/>
    <w:rsid w:val="530483BB"/>
    <w:rsid w:val="53118A6F"/>
    <w:rsid w:val="53184A28"/>
    <w:rsid w:val="531969A5"/>
    <w:rsid w:val="531FE3AF"/>
    <w:rsid w:val="5320B9C7"/>
    <w:rsid w:val="5327A9EB"/>
    <w:rsid w:val="53426136"/>
    <w:rsid w:val="534CFB24"/>
    <w:rsid w:val="5359AB8D"/>
    <w:rsid w:val="53691106"/>
    <w:rsid w:val="53726501"/>
    <w:rsid w:val="537A1D4A"/>
    <w:rsid w:val="53836A8B"/>
    <w:rsid w:val="53843F77"/>
    <w:rsid w:val="5389B157"/>
    <w:rsid w:val="53900E72"/>
    <w:rsid w:val="53A0072F"/>
    <w:rsid w:val="53C6A780"/>
    <w:rsid w:val="53CE3D03"/>
    <w:rsid w:val="53D55422"/>
    <w:rsid w:val="53D98CCC"/>
    <w:rsid w:val="53E4BD9F"/>
    <w:rsid w:val="53EC7BA3"/>
    <w:rsid w:val="540A70E8"/>
    <w:rsid w:val="5416D535"/>
    <w:rsid w:val="5436829A"/>
    <w:rsid w:val="543C53DB"/>
    <w:rsid w:val="543DC420"/>
    <w:rsid w:val="5443122A"/>
    <w:rsid w:val="5443724A"/>
    <w:rsid w:val="544DE13E"/>
    <w:rsid w:val="54771FA5"/>
    <w:rsid w:val="548F7A11"/>
    <w:rsid w:val="5490473F"/>
    <w:rsid w:val="54993E38"/>
    <w:rsid w:val="54A267D3"/>
    <w:rsid w:val="54A5DABD"/>
    <w:rsid w:val="54B4961B"/>
    <w:rsid w:val="54B8A9EA"/>
    <w:rsid w:val="54C2540D"/>
    <w:rsid w:val="54C45CD7"/>
    <w:rsid w:val="54D19E7E"/>
    <w:rsid w:val="54DEB28A"/>
    <w:rsid w:val="54E9E842"/>
    <w:rsid w:val="54F9C0EA"/>
    <w:rsid w:val="54F9E851"/>
    <w:rsid w:val="55216680"/>
    <w:rsid w:val="552BC08F"/>
    <w:rsid w:val="5532BA39"/>
    <w:rsid w:val="55348AE0"/>
    <w:rsid w:val="555B2B70"/>
    <w:rsid w:val="557C17A1"/>
    <w:rsid w:val="55834298"/>
    <w:rsid w:val="559A386D"/>
    <w:rsid w:val="55BF6CAE"/>
    <w:rsid w:val="55C87605"/>
    <w:rsid w:val="55CF841F"/>
    <w:rsid w:val="55D72C90"/>
    <w:rsid w:val="55D7DB92"/>
    <w:rsid w:val="55DEAB44"/>
    <w:rsid w:val="55DFC99F"/>
    <w:rsid w:val="55EC0A57"/>
    <w:rsid w:val="55EE2A11"/>
    <w:rsid w:val="55FA6B58"/>
    <w:rsid w:val="5631509E"/>
    <w:rsid w:val="5639AB41"/>
    <w:rsid w:val="5646D16A"/>
    <w:rsid w:val="564C6642"/>
    <w:rsid w:val="564D62F3"/>
    <w:rsid w:val="565DDBC7"/>
    <w:rsid w:val="565E1BCF"/>
    <w:rsid w:val="56626083"/>
    <w:rsid w:val="5664646D"/>
    <w:rsid w:val="5669C891"/>
    <w:rsid w:val="566D3C61"/>
    <w:rsid w:val="567B17D9"/>
    <w:rsid w:val="569A7454"/>
    <w:rsid w:val="56A6E20E"/>
    <w:rsid w:val="56ACED91"/>
    <w:rsid w:val="56B72D38"/>
    <w:rsid w:val="56C272BE"/>
    <w:rsid w:val="56C6525C"/>
    <w:rsid w:val="56CC391C"/>
    <w:rsid w:val="56DCFC7C"/>
    <w:rsid w:val="56E6EA6F"/>
    <w:rsid w:val="570D6A59"/>
    <w:rsid w:val="570F3DA8"/>
    <w:rsid w:val="571046EE"/>
    <w:rsid w:val="5715E2F7"/>
    <w:rsid w:val="571F8412"/>
    <w:rsid w:val="572D7655"/>
    <w:rsid w:val="573A144C"/>
    <w:rsid w:val="575187DC"/>
    <w:rsid w:val="57667F73"/>
    <w:rsid w:val="576707F9"/>
    <w:rsid w:val="576EAFF4"/>
    <w:rsid w:val="57727A0F"/>
    <w:rsid w:val="57767801"/>
    <w:rsid w:val="57B8C314"/>
    <w:rsid w:val="57C663BB"/>
    <w:rsid w:val="57CC9188"/>
    <w:rsid w:val="57DA1419"/>
    <w:rsid w:val="57ECFDF8"/>
    <w:rsid w:val="57EDBE60"/>
    <w:rsid w:val="57F566CA"/>
    <w:rsid w:val="57F87100"/>
    <w:rsid w:val="57F9EC30"/>
    <w:rsid w:val="58112A93"/>
    <w:rsid w:val="58191196"/>
    <w:rsid w:val="581953FD"/>
    <w:rsid w:val="583C7013"/>
    <w:rsid w:val="5866828C"/>
    <w:rsid w:val="58829121"/>
    <w:rsid w:val="589580C9"/>
    <w:rsid w:val="589965C0"/>
    <w:rsid w:val="58BBFB3E"/>
    <w:rsid w:val="58CB245F"/>
    <w:rsid w:val="58CDEBB2"/>
    <w:rsid w:val="58E2C5AC"/>
    <w:rsid w:val="58E8C5CC"/>
    <w:rsid w:val="58F59283"/>
    <w:rsid w:val="58FDA05F"/>
    <w:rsid w:val="590179F7"/>
    <w:rsid w:val="591282F4"/>
    <w:rsid w:val="591CD248"/>
    <w:rsid w:val="592BB0EC"/>
    <w:rsid w:val="592BD6E6"/>
    <w:rsid w:val="5934403D"/>
    <w:rsid w:val="5934E9CD"/>
    <w:rsid w:val="593EA01B"/>
    <w:rsid w:val="5940783A"/>
    <w:rsid w:val="5944EBE1"/>
    <w:rsid w:val="59504BCD"/>
    <w:rsid w:val="595B898F"/>
    <w:rsid w:val="5965D9E6"/>
    <w:rsid w:val="5978CD2C"/>
    <w:rsid w:val="5995BC91"/>
    <w:rsid w:val="5998C679"/>
    <w:rsid w:val="599950E2"/>
    <w:rsid w:val="59B9A3AE"/>
    <w:rsid w:val="59BB19E9"/>
    <w:rsid w:val="59C5D222"/>
    <w:rsid w:val="59C967BA"/>
    <w:rsid w:val="59D6922D"/>
    <w:rsid w:val="59D73BAB"/>
    <w:rsid w:val="59D88031"/>
    <w:rsid w:val="59E389F1"/>
    <w:rsid w:val="59E47700"/>
    <w:rsid w:val="59EF0DD5"/>
    <w:rsid w:val="5A1FE2A3"/>
    <w:rsid w:val="5A36862E"/>
    <w:rsid w:val="5A4B5403"/>
    <w:rsid w:val="5A4BD40F"/>
    <w:rsid w:val="5A4E9B1E"/>
    <w:rsid w:val="5A4F1A24"/>
    <w:rsid w:val="5A50FDB6"/>
    <w:rsid w:val="5A5F4ACF"/>
    <w:rsid w:val="5A63A64E"/>
    <w:rsid w:val="5A6543CA"/>
    <w:rsid w:val="5A65639E"/>
    <w:rsid w:val="5A690803"/>
    <w:rsid w:val="5A6A7B0A"/>
    <w:rsid w:val="5A747224"/>
    <w:rsid w:val="5A7C7CE8"/>
    <w:rsid w:val="5A82336C"/>
    <w:rsid w:val="5A92968B"/>
    <w:rsid w:val="5A9437B9"/>
    <w:rsid w:val="5A9657D0"/>
    <w:rsid w:val="5A99D40F"/>
    <w:rsid w:val="5AA90A8D"/>
    <w:rsid w:val="5AB74BC1"/>
    <w:rsid w:val="5AC2B87A"/>
    <w:rsid w:val="5AD62F66"/>
    <w:rsid w:val="5ADCE807"/>
    <w:rsid w:val="5B036404"/>
    <w:rsid w:val="5B086025"/>
    <w:rsid w:val="5B24F29B"/>
    <w:rsid w:val="5B4EC4E7"/>
    <w:rsid w:val="5B50C8FF"/>
    <w:rsid w:val="5B577F35"/>
    <w:rsid w:val="5B5B1A8A"/>
    <w:rsid w:val="5B612CC8"/>
    <w:rsid w:val="5B6B6052"/>
    <w:rsid w:val="5B7839FF"/>
    <w:rsid w:val="5B85C94A"/>
    <w:rsid w:val="5B969459"/>
    <w:rsid w:val="5BA72CB5"/>
    <w:rsid w:val="5BB3E7FB"/>
    <w:rsid w:val="5BBB490E"/>
    <w:rsid w:val="5BC32366"/>
    <w:rsid w:val="5BC65C17"/>
    <w:rsid w:val="5BE14486"/>
    <w:rsid w:val="5BE1EBD4"/>
    <w:rsid w:val="5BE25113"/>
    <w:rsid w:val="5BECCE17"/>
    <w:rsid w:val="5C0A1E28"/>
    <w:rsid w:val="5C100560"/>
    <w:rsid w:val="5C2B4387"/>
    <w:rsid w:val="5C2D6FDD"/>
    <w:rsid w:val="5C348989"/>
    <w:rsid w:val="5C3B3D88"/>
    <w:rsid w:val="5C3BF52B"/>
    <w:rsid w:val="5C400697"/>
    <w:rsid w:val="5C4E3D9F"/>
    <w:rsid w:val="5C75298D"/>
    <w:rsid w:val="5C7696DE"/>
    <w:rsid w:val="5C7D577E"/>
    <w:rsid w:val="5C87D087"/>
    <w:rsid w:val="5C912EDB"/>
    <w:rsid w:val="5C98C524"/>
    <w:rsid w:val="5C9D3065"/>
    <w:rsid w:val="5CA11F48"/>
    <w:rsid w:val="5CA9C0C3"/>
    <w:rsid w:val="5CAF8451"/>
    <w:rsid w:val="5CECD85B"/>
    <w:rsid w:val="5CEF9BCD"/>
    <w:rsid w:val="5D082180"/>
    <w:rsid w:val="5D0A6533"/>
    <w:rsid w:val="5D238FBB"/>
    <w:rsid w:val="5D254CB6"/>
    <w:rsid w:val="5D38D029"/>
    <w:rsid w:val="5D3C7357"/>
    <w:rsid w:val="5D421D9F"/>
    <w:rsid w:val="5D44A655"/>
    <w:rsid w:val="5D492ECA"/>
    <w:rsid w:val="5D4C8660"/>
    <w:rsid w:val="5D522DCD"/>
    <w:rsid w:val="5D69DED4"/>
    <w:rsid w:val="5D6B25BD"/>
    <w:rsid w:val="5D779836"/>
    <w:rsid w:val="5D77C6DF"/>
    <w:rsid w:val="5D80F05B"/>
    <w:rsid w:val="5D889E78"/>
    <w:rsid w:val="5D8ABC2B"/>
    <w:rsid w:val="5D997A66"/>
    <w:rsid w:val="5DA242B0"/>
    <w:rsid w:val="5DA4C347"/>
    <w:rsid w:val="5DAF2F7B"/>
    <w:rsid w:val="5DB17776"/>
    <w:rsid w:val="5DB372A0"/>
    <w:rsid w:val="5DCA825C"/>
    <w:rsid w:val="5DD4D5E9"/>
    <w:rsid w:val="5DD51A4B"/>
    <w:rsid w:val="5DD6E3C3"/>
    <w:rsid w:val="5DDBD53E"/>
    <w:rsid w:val="5DDCB0EE"/>
    <w:rsid w:val="5DDD2ABE"/>
    <w:rsid w:val="5DE1ABD9"/>
    <w:rsid w:val="5DEEF3A9"/>
    <w:rsid w:val="5DF62620"/>
    <w:rsid w:val="5DFA51F0"/>
    <w:rsid w:val="5DFFB350"/>
    <w:rsid w:val="5E14679E"/>
    <w:rsid w:val="5E18003C"/>
    <w:rsid w:val="5E203D4F"/>
    <w:rsid w:val="5E2C201A"/>
    <w:rsid w:val="5E47AFEC"/>
    <w:rsid w:val="5E500EEE"/>
    <w:rsid w:val="5E50FA26"/>
    <w:rsid w:val="5E57806F"/>
    <w:rsid w:val="5E862CC9"/>
    <w:rsid w:val="5E8865D6"/>
    <w:rsid w:val="5E8BF651"/>
    <w:rsid w:val="5E9D716A"/>
    <w:rsid w:val="5E9DEF0A"/>
    <w:rsid w:val="5EBB4576"/>
    <w:rsid w:val="5EC13517"/>
    <w:rsid w:val="5EC6D1E1"/>
    <w:rsid w:val="5EC7AAD5"/>
    <w:rsid w:val="5EC9E23A"/>
    <w:rsid w:val="5EDCEC88"/>
    <w:rsid w:val="5EF7FDE7"/>
    <w:rsid w:val="5F0D812C"/>
    <w:rsid w:val="5F30CA4C"/>
    <w:rsid w:val="5F5302A4"/>
    <w:rsid w:val="5F58C4ED"/>
    <w:rsid w:val="5F690084"/>
    <w:rsid w:val="5F6D30AF"/>
    <w:rsid w:val="5F6FDCE9"/>
    <w:rsid w:val="5F712E8D"/>
    <w:rsid w:val="5F9261A2"/>
    <w:rsid w:val="5F9527A0"/>
    <w:rsid w:val="5F9CC21F"/>
    <w:rsid w:val="5FB0B681"/>
    <w:rsid w:val="5FBC0BB9"/>
    <w:rsid w:val="5FC5F4AB"/>
    <w:rsid w:val="5FC7AB61"/>
    <w:rsid w:val="5FC7CE8E"/>
    <w:rsid w:val="5FEFBE89"/>
    <w:rsid w:val="5FFA4D09"/>
    <w:rsid w:val="60155DD6"/>
    <w:rsid w:val="6033BBBA"/>
    <w:rsid w:val="60357D1F"/>
    <w:rsid w:val="6041720E"/>
    <w:rsid w:val="60492E0E"/>
    <w:rsid w:val="604CBD13"/>
    <w:rsid w:val="6069C7E2"/>
    <w:rsid w:val="608E54AF"/>
    <w:rsid w:val="60A32168"/>
    <w:rsid w:val="60ABDC52"/>
    <w:rsid w:val="60B0D258"/>
    <w:rsid w:val="60C19F07"/>
    <w:rsid w:val="60DA4FD8"/>
    <w:rsid w:val="60E189B8"/>
    <w:rsid w:val="60E7F339"/>
    <w:rsid w:val="60F9C6B5"/>
    <w:rsid w:val="61158445"/>
    <w:rsid w:val="61189AE8"/>
    <w:rsid w:val="61358254"/>
    <w:rsid w:val="6165A292"/>
    <w:rsid w:val="61681AF9"/>
    <w:rsid w:val="616B86F2"/>
    <w:rsid w:val="617A528F"/>
    <w:rsid w:val="6197828E"/>
    <w:rsid w:val="6197DF28"/>
    <w:rsid w:val="619C8EF3"/>
    <w:rsid w:val="61A621BA"/>
    <w:rsid w:val="61B7DB23"/>
    <w:rsid w:val="61C92C8D"/>
    <w:rsid w:val="61D158AA"/>
    <w:rsid w:val="61EBF319"/>
    <w:rsid w:val="61F23B21"/>
    <w:rsid w:val="61F5DBFA"/>
    <w:rsid w:val="61F70774"/>
    <w:rsid w:val="62092C1D"/>
    <w:rsid w:val="620F3F90"/>
    <w:rsid w:val="6210911C"/>
    <w:rsid w:val="621AEFC6"/>
    <w:rsid w:val="621E1D2B"/>
    <w:rsid w:val="6221C4D8"/>
    <w:rsid w:val="623526BA"/>
    <w:rsid w:val="623A2B67"/>
    <w:rsid w:val="6244D79E"/>
    <w:rsid w:val="624552C5"/>
    <w:rsid w:val="624AC75C"/>
    <w:rsid w:val="624EAB54"/>
    <w:rsid w:val="6263A619"/>
    <w:rsid w:val="62700C6D"/>
    <w:rsid w:val="629D0DCC"/>
    <w:rsid w:val="62A2877C"/>
    <w:rsid w:val="62AB82D7"/>
    <w:rsid w:val="62AD9496"/>
    <w:rsid w:val="62B86572"/>
    <w:rsid w:val="62C67B13"/>
    <w:rsid w:val="62D7A712"/>
    <w:rsid w:val="62EF8288"/>
    <w:rsid w:val="62F601C7"/>
    <w:rsid w:val="62FE5551"/>
    <w:rsid w:val="63102C1F"/>
    <w:rsid w:val="6313D206"/>
    <w:rsid w:val="63159662"/>
    <w:rsid w:val="6321D313"/>
    <w:rsid w:val="633030EE"/>
    <w:rsid w:val="633B0DFD"/>
    <w:rsid w:val="6346B0C4"/>
    <w:rsid w:val="634FCF10"/>
    <w:rsid w:val="6353C241"/>
    <w:rsid w:val="635BF7C8"/>
    <w:rsid w:val="637C89B0"/>
    <w:rsid w:val="637EB588"/>
    <w:rsid w:val="6393E4F6"/>
    <w:rsid w:val="63A24390"/>
    <w:rsid w:val="63A82A62"/>
    <w:rsid w:val="63BDCE55"/>
    <w:rsid w:val="63CD9C51"/>
    <w:rsid w:val="63D454E3"/>
    <w:rsid w:val="63D59280"/>
    <w:rsid w:val="63DBBB95"/>
    <w:rsid w:val="63FC0993"/>
    <w:rsid w:val="63FEB72B"/>
    <w:rsid w:val="64234AF0"/>
    <w:rsid w:val="6429FF31"/>
    <w:rsid w:val="6430E017"/>
    <w:rsid w:val="6444BF13"/>
    <w:rsid w:val="6450CED7"/>
    <w:rsid w:val="64585F26"/>
    <w:rsid w:val="646D332F"/>
    <w:rsid w:val="64786F84"/>
    <w:rsid w:val="647A851D"/>
    <w:rsid w:val="64A6C23F"/>
    <w:rsid w:val="64A96E63"/>
    <w:rsid w:val="64C15785"/>
    <w:rsid w:val="64C794E9"/>
    <w:rsid w:val="64C7E2C3"/>
    <w:rsid w:val="64EC1CBB"/>
    <w:rsid w:val="64F98FFD"/>
    <w:rsid w:val="64F9D62F"/>
    <w:rsid w:val="64FBBC86"/>
    <w:rsid w:val="650D620E"/>
    <w:rsid w:val="650E189D"/>
    <w:rsid w:val="651E2DF0"/>
    <w:rsid w:val="653F77D0"/>
    <w:rsid w:val="6563B065"/>
    <w:rsid w:val="65720B91"/>
    <w:rsid w:val="65771B58"/>
    <w:rsid w:val="657C8D39"/>
    <w:rsid w:val="65801A0B"/>
    <w:rsid w:val="6581234B"/>
    <w:rsid w:val="6588EECD"/>
    <w:rsid w:val="658C9A01"/>
    <w:rsid w:val="65A2EFB3"/>
    <w:rsid w:val="65B604EA"/>
    <w:rsid w:val="65BB0EAF"/>
    <w:rsid w:val="65C83A6A"/>
    <w:rsid w:val="65CC9F6D"/>
    <w:rsid w:val="65D7F6AA"/>
    <w:rsid w:val="65EB3787"/>
    <w:rsid w:val="65EE268F"/>
    <w:rsid w:val="6603A606"/>
    <w:rsid w:val="6607DA99"/>
    <w:rsid w:val="66098540"/>
    <w:rsid w:val="661677F3"/>
    <w:rsid w:val="66213C3B"/>
    <w:rsid w:val="662C2FCB"/>
    <w:rsid w:val="665A2911"/>
    <w:rsid w:val="66614CE3"/>
    <w:rsid w:val="6668F776"/>
    <w:rsid w:val="666E8C21"/>
    <w:rsid w:val="6683F2E9"/>
    <w:rsid w:val="6685E3B7"/>
    <w:rsid w:val="66896D67"/>
    <w:rsid w:val="669C2E15"/>
    <w:rsid w:val="66C89805"/>
    <w:rsid w:val="66CB3B4F"/>
    <w:rsid w:val="67058FE5"/>
    <w:rsid w:val="67185D9A"/>
    <w:rsid w:val="67298AF5"/>
    <w:rsid w:val="67300188"/>
    <w:rsid w:val="67427FAE"/>
    <w:rsid w:val="674FA093"/>
    <w:rsid w:val="677A572B"/>
    <w:rsid w:val="6797403F"/>
    <w:rsid w:val="6798EC43"/>
    <w:rsid w:val="679DABF1"/>
    <w:rsid w:val="67A257A7"/>
    <w:rsid w:val="67A29841"/>
    <w:rsid w:val="67B30ACE"/>
    <w:rsid w:val="67B5D273"/>
    <w:rsid w:val="67B88892"/>
    <w:rsid w:val="67CB7AC2"/>
    <w:rsid w:val="67CFA588"/>
    <w:rsid w:val="67D4C109"/>
    <w:rsid w:val="67D7BF8E"/>
    <w:rsid w:val="67EAFDBE"/>
    <w:rsid w:val="68095A67"/>
    <w:rsid w:val="681DA0BE"/>
    <w:rsid w:val="682061BA"/>
    <w:rsid w:val="683EE570"/>
    <w:rsid w:val="683F399A"/>
    <w:rsid w:val="6855B5DA"/>
    <w:rsid w:val="685CE77A"/>
    <w:rsid w:val="6865AEDD"/>
    <w:rsid w:val="686F7AF2"/>
    <w:rsid w:val="6875A30D"/>
    <w:rsid w:val="6894795C"/>
    <w:rsid w:val="6896248F"/>
    <w:rsid w:val="6899F5D6"/>
    <w:rsid w:val="689C242A"/>
    <w:rsid w:val="68A27672"/>
    <w:rsid w:val="68BEDD0D"/>
    <w:rsid w:val="68C1B8FD"/>
    <w:rsid w:val="68CD191D"/>
    <w:rsid w:val="68CFB618"/>
    <w:rsid w:val="68D7ACAD"/>
    <w:rsid w:val="68F36190"/>
    <w:rsid w:val="68FAB29A"/>
    <w:rsid w:val="691628B5"/>
    <w:rsid w:val="691F4020"/>
    <w:rsid w:val="692A9A8D"/>
    <w:rsid w:val="6948733B"/>
    <w:rsid w:val="6952C00B"/>
    <w:rsid w:val="6954C951"/>
    <w:rsid w:val="6967808C"/>
    <w:rsid w:val="696D65D6"/>
    <w:rsid w:val="696F2E06"/>
    <w:rsid w:val="69737AEA"/>
    <w:rsid w:val="6975BAB7"/>
    <w:rsid w:val="697E5A8E"/>
    <w:rsid w:val="698C225E"/>
    <w:rsid w:val="69971AFB"/>
    <w:rsid w:val="699BAFF2"/>
    <w:rsid w:val="69A5626D"/>
    <w:rsid w:val="69A77F8C"/>
    <w:rsid w:val="69A8855E"/>
    <w:rsid w:val="69BB22CA"/>
    <w:rsid w:val="69CEAF63"/>
    <w:rsid w:val="69D580DD"/>
    <w:rsid w:val="69DF1900"/>
    <w:rsid w:val="69F83A7A"/>
    <w:rsid w:val="6A2FA2D9"/>
    <w:rsid w:val="6A4CA91C"/>
    <w:rsid w:val="6A659E2A"/>
    <w:rsid w:val="6A682B3F"/>
    <w:rsid w:val="6A6AA984"/>
    <w:rsid w:val="6A6B748C"/>
    <w:rsid w:val="6A6CD7C5"/>
    <w:rsid w:val="6A765302"/>
    <w:rsid w:val="6A7AFF3C"/>
    <w:rsid w:val="6A9FA5C7"/>
    <w:rsid w:val="6AA8E83C"/>
    <w:rsid w:val="6AB8A4FC"/>
    <w:rsid w:val="6AD4A724"/>
    <w:rsid w:val="6AD5151C"/>
    <w:rsid w:val="6AECC7A9"/>
    <w:rsid w:val="6AF21B70"/>
    <w:rsid w:val="6B0F8F4D"/>
    <w:rsid w:val="6B166E42"/>
    <w:rsid w:val="6B185E87"/>
    <w:rsid w:val="6B29E257"/>
    <w:rsid w:val="6B3542CA"/>
    <w:rsid w:val="6B467082"/>
    <w:rsid w:val="6B5C66C4"/>
    <w:rsid w:val="6B6AFC87"/>
    <w:rsid w:val="6B800762"/>
    <w:rsid w:val="6BC37982"/>
    <w:rsid w:val="6BCC770C"/>
    <w:rsid w:val="6BD8E136"/>
    <w:rsid w:val="6BE08A88"/>
    <w:rsid w:val="6BE10A60"/>
    <w:rsid w:val="6BE45B44"/>
    <w:rsid w:val="6BEC3E2A"/>
    <w:rsid w:val="6BF2A68D"/>
    <w:rsid w:val="6BF3AA5B"/>
    <w:rsid w:val="6BF7D152"/>
    <w:rsid w:val="6C053BED"/>
    <w:rsid w:val="6C0A53EF"/>
    <w:rsid w:val="6C0CBCEB"/>
    <w:rsid w:val="6C245CBB"/>
    <w:rsid w:val="6C370618"/>
    <w:rsid w:val="6C3B362D"/>
    <w:rsid w:val="6C527942"/>
    <w:rsid w:val="6C55AAC0"/>
    <w:rsid w:val="6C6BFF64"/>
    <w:rsid w:val="6C737CD1"/>
    <w:rsid w:val="6C7925EE"/>
    <w:rsid w:val="6C816664"/>
    <w:rsid w:val="6C95B96E"/>
    <w:rsid w:val="6C966999"/>
    <w:rsid w:val="6CA3BE4E"/>
    <w:rsid w:val="6CAD7AC2"/>
    <w:rsid w:val="6CBAC98B"/>
    <w:rsid w:val="6CC7DE97"/>
    <w:rsid w:val="6CCA71BA"/>
    <w:rsid w:val="6CD3FF8C"/>
    <w:rsid w:val="6CD560A4"/>
    <w:rsid w:val="6CD82E03"/>
    <w:rsid w:val="6CEB4B91"/>
    <w:rsid w:val="6CF71875"/>
    <w:rsid w:val="6D10B9FF"/>
    <w:rsid w:val="6D1414CD"/>
    <w:rsid w:val="6D383C02"/>
    <w:rsid w:val="6D46E9A9"/>
    <w:rsid w:val="6D63BDA5"/>
    <w:rsid w:val="6D6C6D09"/>
    <w:rsid w:val="6D79FBDA"/>
    <w:rsid w:val="6D7DE5A3"/>
    <w:rsid w:val="6D86254C"/>
    <w:rsid w:val="6D8B1E8D"/>
    <w:rsid w:val="6DA704BF"/>
    <w:rsid w:val="6DB80484"/>
    <w:rsid w:val="6DC275C2"/>
    <w:rsid w:val="6DC6753B"/>
    <w:rsid w:val="6DE6A82E"/>
    <w:rsid w:val="6DEC723B"/>
    <w:rsid w:val="6DF649C2"/>
    <w:rsid w:val="6E06119A"/>
    <w:rsid w:val="6E077D4D"/>
    <w:rsid w:val="6E092EA5"/>
    <w:rsid w:val="6E1E9E3B"/>
    <w:rsid w:val="6E20665B"/>
    <w:rsid w:val="6E273145"/>
    <w:rsid w:val="6E2AFBAA"/>
    <w:rsid w:val="6E36A8CC"/>
    <w:rsid w:val="6E3B372D"/>
    <w:rsid w:val="6E4A139D"/>
    <w:rsid w:val="6E5B8EC2"/>
    <w:rsid w:val="6E795F90"/>
    <w:rsid w:val="6E7F83F6"/>
    <w:rsid w:val="6E9E4AD8"/>
    <w:rsid w:val="6EAEFB26"/>
    <w:rsid w:val="6EB0C243"/>
    <w:rsid w:val="6EC2C556"/>
    <w:rsid w:val="6EC777AA"/>
    <w:rsid w:val="6ECE2340"/>
    <w:rsid w:val="6EDE9A05"/>
    <w:rsid w:val="6EEDE7C2"/>
    <w:rsid w:val="6F0BC5DE"/>
    <w:rsid w:val="6F222687"/>
    <w:rsid w:val="6F2734A7"/>
    <w:rsid w:val="6F28AA3D"/>
    <w:rsid w:val="6F29DFAE"/>
    <w:rsid w:val="6F30E67A"/>
    <w:rsid w:val="6F310F0B"/>
    <w:rsid w:val="6F33D2CF"/>
    <w:rsid w:val="6F3E0947"/>
    <w:rsid w:val="6F461073"/>
    <w:rsid w:val="6F57947D"/>
    <w:rsid w:val="6F6ED085"/>
    <w:rsid w:val="6F8569AA"/>
    <w:rsid w:val="6F8587DF"/>
    <w:rsid w:val="6F8EFD90"/>
    <w:rsid w:val="6F95D847"/>
    <w:rsid w:val="6FA25833"/>
    <w:rsid w:val="6FA6D4E2"/>
    <w:rsid w:val="6FB8FE25"/>
    <w:rsid w:val="6FB90726"/>
    <w:rsid w:val="6FC17784"/>
    <w:rsid w:val="6FCF1D0D"/>
    <w:rsid w:val="6FD06AE6"/>
    <w:rsid w:val="6FD691A1"/>
    <w:rsid w:val="6FDA7740"/>
    <w:rsid w:val="6FE00D49"/>
    <w:rsid w:val="6FE7255C"/>
    <w:rsid w:val="6FEF25F6"/>
    <w:rsid w:val="6FEFD5A1"/>
    <w:rsid w:val="6FF2B9A8"/>
    <w:rsid w:val="6FF2C48A"/>
    <w:rsid w:val="6FF6A425"/>
    <w:rsid w:val="700A5DCC"/>
    <w:rsid w:val="701C8771"/>
    <w:rsid w:val="701E9FB7"/>
    <w:rsid w:val="70334BAF"/>
    <w:rsid w:val="70335F93"/>
    <w:rsid w:val="703F25B0"/>
    <w:rsid w:val="70731984"/>
    <w:rsid w:val="7083D483"/>
    <w:rsid w:val="7084C93F"/>
    <w:rsid w:val="7095FAEB"/>
    <w:rsid w:val="70B7E4DC"/>
    <w:rsid w:val="70E2DE2D"/>
    <w:rsid w:val="70E5848A"/>
    <w:rsid w:val="70E9FCC3"/>
    <w:rsid w:val="70EA2D99"/>
    <w:rsid w:val="7108DA0D"/>
    <w:rsid w:val="710D4197"/>
    <w:rsid w:val="710F11EB"/>
    <w:rsid w:val="7117B80E"/>
    <w:rsid w:val="712906B1"/>
    <w:rsid w:val="712C0145"/>
    <w:rsid w:val="7145E5DC"/>
    <w:rsid w:val="715CB446"/>
    <w:rsid w:val="7172EAFE"/>
    <w:rsid w:val="718251C5"/>
    <w:rsid w:val="719CDBB8"/>
    <w:rsid w:val="71A03BAF"/>
    <w:rsid w:val="71A61273"/>
    <w:rsid w:val="71A7F241"/>
    <w:rsid w:val="71B2F428"/>
    <w:rsid w:val="71B706E3"/>
    <w:rsid w:val="71B724B8"/>
    <w:rsid w:val="71D9BFF0"/>
    <w:rsid w:val="71ED9995"/>
    <w:rsid w:val="723A3924"/>
    <w:rsid w:val="725C41BC"/>
    <w:rsid w:val="7267C9E5"/>
    <w:rsid w:val="726982D6"/>
    <w:rsid w:val="726BBEEA"/>
    <w:rsid w:val="726C4F9F"/>
    <w:rsid w:val="727E0E12"/>
    <w:rsid w:val="72909EAB"/>
    <w:rsid w:val="729FE2D9"/>
    <w:rsid w:val="72A78C18"/>
    <w:rsid w:val="72AA068C"/>
    <w:rsid w:val="72AF0C07"/>
    <w:rsid w:val="72B28054"/>
    <w:rsid w:val="72B531F6"/>
    <w:rsid w:val="72B87BF3"/>
    <w:rsid w:val="72BD1132"/>
    <w:rsid w:val="72BDA697"/>
    <w:rsid w:val="72BF0380"/>
    <w:rsid w:val="72CD6723"/>
    <w:rsid w:val="72DF1BE7"/>
    <w:rsid w:val="72F32862"/>
    <w:rsid w:val="72F39AA1"/>
    <w:rsid w:val="72FCB73F"/>
    <w:rsid w:val="7332B961"/>
    <w:rsid w:val="734DA0C4"/>
    <w:rsid w:val="73503C9B"/>
    <w:rsid w:val="736CFB70"/>
    <w:rsid w:val="737273BA"/>
    <w:rsid w:val="737B66E8"/>
    <w:rsid w:val="7384364C"/>
    <w:rsid w:val="739FB521"/>
    <w:rsid w:val="73A96B7D"/>
    <w:rsid w:val="73B0F758"/>
    <w:rsid w:val="73CCB2A7"/>
    <w:rsid w:val="73D88F42"/>
    <w:rsid w:val="73E9D839"/>
    <w:rsid w:val="73EB14F0"/>
    <w:rsid w:val="7402F00D"/>
    <w:rsid w:val="7428AE96"/>
    <w:rsid w:val="742C1C1D"/>
    <w:rsid w:val="742CC54F"/>
    <w:rsid w:val="74318F88"/>
    <w:rsid w:val="7447D48B"/>
    <w:rsid w:val="746085A2"/>
    <w:rsid w:val="7469AE0C"/>
    <w:rsid w:val="7483B136"/>
    <w:rsid w:val="748C56F0"/>
    <w:rsid w:val="749CB869"/>
    <w:rsid w:val="74BEB03A"/>
    <w:rsid w:val="74BF4AE6"/>
    <w:rsid w:val="74CE52B7"/>
    <w:rsid w:val="750C49A4"/>
    <w:rsid w:val="7524416B"/>
    <w:rsid w:val="7542452A"/>
    <w:rsid w:val="7543C0CD"/>
    <w:rsid w:val="756E50FD"/>
    <w:rsid w:val="757DCD88"/>
    <w:rsid w:val="75801945"/>
    <w:rsid w:val="758E2014"/>
    <w:rsid w:val="7599B6CA"/>
    <w:rsid w:val="75B0FF3A"/>
    <w:rsid w:val="75B43B21"/>
    <w:rsid w:val="75B5C18D"/>
    <w:rsid w:val="75B78DCE"/>
    <w:rsid w:val="75BA9BB1"/>
    <w:rsid w:val="75E819A9"/>
    <w:rsid w:val="75EC8885"/>
    <w:rsid w:val="75F4C2DE"/>
    <w:rsid w:val="76014ECF"/>
    <w:rsid w:val="76158008"/>
    <w:rsid w:val="7625612F"/>
    <w:rsid w:val="7627F138"/>
    <w:rsid w:val="762B622E"/>
    <w:rsid w:val="76344EF5"/>
    <w:rsid w:val="7646D39F"/>
    <w:rsid w:val="765AC137"/>
    <w:rsid w:val="7660BE65"/>
    <w:rsid w:val="76698AB5"/>
    <w:rsid w:val="767B2219"/>
    <w:rsid w:val="76827C37"/>
    <w:rsid w:val="768656F1"/>
    <w:rsid w:val="7689F7BE"/>
    <w:rsid w:val="7691F325"/>
    <w:rsid w:val="769C51EF"/>
    <w:rsid w:val="76AC2CB5"/>
    <w:rsid w:val="76B90CCD"/>
    <w:rsid w:val="76D4F294"/>
    <w:rsid w:val="76E20E7B"/>
    <w:rsid w:val="76E25B38"/>
    <w:rsid w:val="76E8023A"/>
    <w:rsid w:val="76F4F0F7"/>
    <w:rsid w:val="77223EDF"/>
    <w:rsid w:val="77250682"/>
    <w:rsid w:val="772D5274"/>
    <w:rsid w:val="7734AC6C"/>
    <w:rsid w:val="773FC44D"/>
    <w:rsid w:val="7741118D"/>
    <w:rsid w:val="7747D543"/>
    <w:rsid w:val="775B388D"/>
    <w:rsid w:val="775E3290"/>
    <w:rsid w:val="776DAB56"/>
    <w:rsid w:val="778CDC56"/>
    <w:rsid w:val="779E165C"/>
    <w:rsid w:val="77B1A0A6"/>
    <w:rsid w:val="77BA67D3"/>
    <w:rsid w:val="77C59404"/>
    <w:rsid w:val="77CABEC1"/>
    <w:rsid w:val="77D6D214"/>
    <w:rsid w:val="77DA3374"/>
    <w:rsid w:val="77DE1C92"/>
    <w:rsid w:val="77E2E9C8"/>
    <w:rsid w:val="77EDD580"/>
    <w:rsid w:val="78068AED"/>
    <w:rsid w:val="7806EC94"/>
    <w:rsid w:val="7807F616"/>
    <w:rsid w:val="780A50FF"/>
    <w:rsid w:val="7821622F"/>
    <w:rsid w:val="7831A6CA"/>
    <w:rsid w:val="7838FE48"/>
    <w:rsid w:val="784486E1"/>
    <w:rsid w:val="784689A1"/>
    <w:rsid w:val="7846F41E"/>
    <w:rsid w:val="785B92E5"/>
    <w:rsid w:val="785CD430"/>
    <w:rsid w:val="785D4AEA"/>
    <w:rsid w:val="78610CF6"/>
    <w:rsid w:val="7863CAAF"/>
    <w:rsid w:val="7868C8DB"/>
    <w:rsid w:val="786ED3CA"/>
    <w:rsid w:val="7875D240"/>
    <w:rsid w:val="78A7C6DA"/>
    <w:rsid w:val="78D03A12"/>
    <w:rsid w:val="78D4D9AD"/>
    <w:rsid w:val="78E33B1A"/>
    <w:rsid w:val="78E9626F"/>
    <w:rsid w:val="78F5BD30"/>
    <w:rsid w:val="78FBE03D"/>
    <w:rsid w:val="78FF79AA"/>
    <w:rsid w:val="793895DF"/>
    <w:rsid w:val="794A6AB3"/>
    <w:rsid w:val="7953BBAE"/>
    <w:rsid w:val="795C750A"/>
    <w:rsid w:val="796CFE59"/>
    <w:rsid w:val="796D2ABD"/>
    <w:rsid w:val="797B4CE6"/>
    <w:rsid w:val="797F60BD"/>
    <w:rsid w:val="79958571"/>
    <w:rsid w:val="79986C7E"/>
    <w:rsid w:val="79A1706B"/>
    <w:rsid w:val="79B13303"/>
    <w:rsid w:val="7A2087E1"/>
    <w:rsid w:val="7A2482E4"/>
    <w:rsid w:val="7A29E2D3"/>
    <w:rsid w:val="7A41616E"/>
    <w:rsid w:val="7A4F55CA"/>
    <w:rsid w:val="7A504D99"/>
    <w:rsid w:val="7A7CFA88"/>
    <w:rsid w:val="7A86631E"/>
    <w:rsid w:val="7A9598FF"/>
    <w:rsid w:val="7AA4103E"/>
    <w:rsid w:val="7ABBBA9B"/>
    <w:rsid w:val="7AC15245"/>
    <w:rsid w:val="7AC3E6D7"/>
    <w:rsid w:val="7AD51D03"/>
    <w:rsid w:val="7ADE7C96"/>
    <w:rsid w:val="7AEA98DC"/>
    <w:rsid w:val="7AEB6F3E"/>
    <w:rsid w:val="7AF1D8AE"/>
    <w:rsid w:val="7AF675B0"/>
    <w:rsid w:val="7B01AAC2"/>
    <w:rsid w:val="7B0E5CB3"/>
    <w:rsid w:val="7B10F7C3"/>
    <w:rsid w:val="7B1A398C"/>
    <w:rsid w:val="7B3E6125"/>
    <w:rsid w:val="7B3E723B"/>
    <w:rsid w:val="7B44B37E"/>
    <w:rsid w:val="7B4B9664"/>
    <w:rsid w:val="7B59C31A"/>
    <w:rsid w:val="7B670FA8"/>
    <w:rsid w:val="7B6BEBBE"/>
    <w:rsid w:val="7B792F42"/>
    <w:rsid w:val="7B79E527"/>
    <w:rsid w:val="7B94EBAC"/>
    <w:rsid w:val="7B9621B4"/>
    <w:rsid w:val="7B9B6B71"/>
    <w:rsid w:val="7BC70920"/>
    <w:rsid w:val="7BDF42C6"/>
    <w:rsid w:val="7BE9EF0C"/>
    <w:rsid w:val="7BF9F513"/>
    <w:rsid w:val="7C07B990"/>
    <w:rsid w:val="7C0E01F2"/>
    <w:rsid w:val="7C1CBEEF"/>
    <w:rsid w:val="7C31D745"/>
    <w:rsid w:val="7C42EEF0"/>
    <w:rsid w:val="7C4378DF"/>
    <w:rsid w:val="7C5A9BE3"/>
    <w:rsid w:val="7C6003CC"/>
    <w:rsid w:val="7C74A54E"/>
    <w:rsid w:val="7C802E1A"/>
    <w:rsid w:val="7C94BE37"/>
    <w:rsid w:val="7CB8CA40"/>
    <w:rsid w:val="7CE35E07"/>
    <w:rsid w:val="7CF23717"/>
    <w:rsid w:val="7D1953C7"/>
    <w:rsid w:val="7D1C01DC"/>
    <w:rsid w:val="7D207238"/>
    <w:rsid w:val="7D281E8E"/>
    <w:rsid w:val="7D365E90"/>
    <w:rsid w:val="7D3C76F6"/>
    <w:rsid w:val="7D5031E2"/>
    <w:rsid w:val="7D51AE58"/>
    <w:rsid w:val="7D625B1E"/>
    <w:rsid w:val="7D6A41ED"/>
    <w:rsid w:val="7D7B96C9"/>
    <w:rsid w:val="7D8A466A"/>
    <w:rsid w:val="7DB48C83"/>
    <w:rsid w:val="7DCAD0D0"/>
    <w:rsid w:val="7DD43641"/>
    <w:rsid w:val="7DDD9760"/>
    <w:rsid w:val="7DE13A4F"/>
    <w:rsid w:val="7DEB6279"/>
    <w:rsid w:val="7DEC59CB"/>
    <w:rsid w:val="7E1F4CC1"/>
    <w:rsid w:val="7E2ED4E1"/>
    <w:rsid w:val="7E4B53F0"/>
    <w:rsid w:val="7E4EFA8B"/>
    <w:rsid w:val="7E528437"/>
    <w:rsid w:val="7E5F5246"/>
    <w:rsid w:val="7E76CF56"/>
    <w:rsid w:val="7E77A01A"/>
    <w:rsid w:val="7E7A7A7E"/>
    <w:rsid w:val="7E872180"/>
    <w:rsid w:val="7E8C567D"/>
    <w:rsid w:val="7E914EB5"/>
    <w:rsid w:val="7E93504F"/>
    <w:rsid w:val="7EABEAD2"/>
    <w:rsid w:val="7EADEBE8"/>
    <w:rsid w:val="7EB6601A"/>
    <w:rsid w:val="7ED0E667"/>
    <w:rsid w:val="7EDF909F"/>
    <w:rsid w:val="7EE68DB6"/>
    <w:rsid w:val="7F2CA189"/>
    <w:rsid w:val="7F31E285"/>
    <w:rsid w:val="7F3ED3DE"/>
    <w:rsid w:val="7F4EF656"/>
    <w:rsid w:val="7F597BCC"/>
    <w:rsid w:val="7F65714B"/>
    <w:rsid w:val="7F68CC0D"/>
    <w:rsid w:val="7F94288B"/>
    <w:rsid w:val="7FA4C469"/>
    <w:rsid w:val="7FB7F2F7"/>
    <w:rsid w:val="7FC2E981"/>
    <w:rsid w:val="7FCF4CF1"/>
    <w:rsid w:val="7FD314DF"/>
    <w:rsid w:val="7FDE69F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7A91C4"/>
  <w15:chartTrackingRefBased/>
  <w15:docId w15:val="{3514803E-6E3A-1343-BBDC-12660B3DD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Unresolved Mention" w:semiHidden="1" w:unhideWhenUsed="1"/>
    <w:lsdException w:name="Smart Link" w:semiHidden="1" w:unhideWhenUsed="1"/>
  </w:latentStyles>
  <w:style w:type="paragraph" w:default="1" w:styleId="Normal">
    <w:name w:val="Normal"/>
    <w:qFormat/>
    <w:rsid w:val="00C4777F"/>
    <w:pPr>
      <w:spacing w:after="100" w:afterAutospacing="1"/>
    </w:pPr>
  </w:style>
  <w:style w:type="paragraph" w:styleId="Heading1">
    <w:name w:val="heading 1"/>
    <w:basedOn w:val="Normal"/>
    <w:next w:val="Normal"/>
    <w:link w:val="Heading1Char"/>
    <w:autoRedefine/>
    <w:uiPriority w:val="9"/>
    <w:qFormat/>
    <w:rsid w:val="00956BA3"/>
    <w:pPr>
      <w:keepNext/>
      <w:keepLines/>
      <w:shd w:val="clear" w:color="auto" w:fill="14435B"/>
      <w:tabs>
        <w:tab w:val="right" w:pos="6912"/>
      </w:tabs>
      <w:spacing w:after="240" w:afterAutospacing="0" w:line="240" w:lineRule="auto"/>
      <w:jc w:val="center"/>
      <w:outlineLvl w:val="0"/>
    </w:pPr>
    <w:rPr>
      <w:rFonts w:ascii="Calibri" w:eastAsiaTheme="majorEastAsia" w:hAnsi="Calibri" w:cstheme="majorBidi"/>
      <w:b/>
      <w:color w:val="FFFFFF" w:themeColor="background1"/>
      <w:sz w:val="40"/>
      <w:szCs w:val="36"/>
    </w:rPr>
  </w:style>
  <w:style w:type="paragraph" w:styleId="Heading2">
    <w:name w:val="heading 2"/>
    <w:basedOn w:val="Normal"/>
    <w:next w:val="Normal"/>
    <w:link w:val="Heading2Char"/>
    <w:autoRedefine/>
    <w:uiPriority w:val="9"/>
    <w:unhideWhenUsed/>
    <w:qFormat/>
    <w:rsid w:val="00D375FD"/>
    <w:pPr>
      <w:keepNext/>
      <w:keepLines/>
      <w:spacing w:before="100" w:beforeAutospacing="1" w:after="0" w:afterAutospacing="0" w:line="240" w:lineRule="auto"/>
      <w:outlineLvl w:val="1"/>
    </w:pPr>
    <w:rPr>
      <w:rFonts w:asciiTheme="majorHAnsi" w:eastAsiaTheme="majorEastAsia" w:hAnsiTheme="majorHAnsi" w:cstheme="majorBidi"/>
      <w:b/>
      <w:i/>
      <w:sz w:val="28"/>
      <w:szCs w:val="32"/>
    </w:rPr>
  </w:style>
  <w:style w:type="paragraph" w:styleId="Heading3">
    <w:name w:val="heading 3"/>
    <w:basedOn w:val="Normal"/>
    <w:next w:val="Normal"/>
    <w:link w:val="Heading3Char"/>
    <w:autoRedefine/>
    <w:uiPriority w:val="9"/>
    <w:unhideWhenUsed/>
    <w:qFormat/>
    <w:rsid w:val="00D97F26"/>
    <w:pPr>
      <w:keepNext/>
      <w:keepLines/>
      <w:spacing w:before="100" w:beforeAutospacing="1" w:after="0" w:afterAutospacing="0" w:line="240" w:lineRule="auto"/>
      <w:outlineLvl w:val="2"/>
    </w:pPr>
    <w:rPr>
      <w:rFonts w:ascii="Calibri" w:eastAsiaTheme="majorEastAsia" w:hAnsi="Calibri" w:cs="Calibri"/>
      <w:b/>
      <w:caps/>
      <w:sz w:val="24"/>
      <w:szCs w:val="24"/>
    </w:rPr>
  </w:style>
  <w:style w:type="paragraph" w:styleId="Heading4">
    <w:name w:val="heading 4"/>
    <w:basedOn w:val="Normal"/>
    <w:next w:val="Normal"/>
    <w:link w:val="Heading4Char"/>
    <w:autoRedefine/>
    <w:uiPriority w:val="9"/>
    <w:unhideWhenUsed/>
    <w:qFormat/>
    <w:rsid w:val="00750CAF"/>
    <w:pPr>
      <w:keepNext/>
      <w:keepLines/>
      <w:spacing w:after="0" w:afterAutospacing="0"/>
      <w:outlineLvl w:val="3"/>
    </w:pPr>
    <w:rPr>
      <w:rFonts w:eastAsiaTheme="majorEastAsia" w:cstheme="majorBidi"/>
      <w:b/>
      <w:bCs/>
      <w:i/>
      <w:iCs/>
      <w:color w:val="807359"/>
      <w:sz w:val="24"/>
      <w:szCs w:val="24"/>
    </w:rPr>
  </w:style>
  <w:style w:type="paragraph" w:styleId="Heading5">
    <w:name w:val="heading 5"/>
    <w:basedOn w:val="Normal"/>
    <w:next w:val="Normal"/>
    <w:link w:val="Heading5Char"/>
    <w:uiPriority w:val="9"/>
    <w:unhideWhenUsed/>
    <w:qFormat/>
    <w:rsid w:val="00F664AC"/>
    <w:pPr>
      <w:keepNext/>
      <w:keepLines/>
      <w:spacing w:after="0" w:afterAutospacing="0"/>
      <w:outlineLvl w:val="4"/>
    </w:pPr>
    <w:rPr>
      <w:rFonts w:asciiTheme="majorHAnsi" w:eastAsiaTheme="majorEastAsia" w:hAnsiTheme="majorHAnsi" w:cstheme="majorBidi"/>
      <w:b/>
      <w:bCs/>
      <w:i/>
      <w:iCs/>
      <w:caps/>
      <w:color w:val="2F5496" w:themeColor="accent1" w:themeShade="BF"/>
    </w:rPr>
  </w:style>
  <w:style w:type="paragraph" w:styleId="Heading6">
    <w:name w:val="heading 6"/>
    <w:basedOn w:val="Normal"/>
    <w:next w:val="Normal"/>
    <w:link w:val="Heading6Char"/>
    <w:uiPriority w:val="9"/>
    <w:unhideWhenUsed/>
    <w:qFormat/>
    <w:rsid w:val="002C6CCF"/>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2C6CCF"/>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2C6CCF"/>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2C6CCF"/>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827A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7A1F"/>
    <w:rPr>
      <w:rFonts w:ascii="Segoe UI" w:hAnsi="Segoe UI" w:cs="Segoe UI"/>
      <w:sz w:val="18"/>
      <w:szCs w:val="18"/>
    </w:rPr>
  </w:style>
  <w:style w:type="table" w:styleId="TableGrid">
    <w:name w:val="Table Grid"/>
    <w:basedOn w:val="TableNormal"/>
    <w:uiPriority w:val="39"/>
    <w:rsid w:val="00CD5E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956BA3"/>
    <w:rPr>
      <w:rFonts w:ascii="Calibri" w:eastAsiaTheme="majorEastAsia" w:hAnsi="Calibri" w:cstheme="majorBidi"/>
      <w:b/>
      <w:color w:val="FFFFFF" w:themeColor="background1"/>
      <w:sz w:val="40"/>
      <w:szCs w:val="36"/>
      <w:shd w:val="clear" w:color="auto" w:fill="14435B"/>
    </w:rPr>
  </w:style>
  <w:style w:type="character" w:styleId="Hyperlink">
    <w:name w:val="Hyperlink"/>
    <w:basedOn w:val="DefaultParagraphFont"/>
    <w:uiPriority w:val="99"/>
    <w:unhideWhenUsed/>
    <w:rsid w:val="00CD5EB3"/>
    <w:rPr>
      <w:color w:val="0563C1" w:themeColor="hyperlink"/>
      <w:u w:val="single"/>
    </w:rPr>
  </w:style>
  <w:style w:type="character" w:customStyle="1" w:styleId="Heading2Char">
    <w:name w:val="Heading 2 Char"/>
    <w:basedOn w:val="DefaultParagraphFont"/>
    <w:link w:val="Heading2"/>
    <w:uiPriority w:val="9"/>
    <w:rsid w:val="00BF01D9"/>
    <w:rPr>
      <w:rFonts w:asciiTheme="majorHAnsi" w:eastAsiaTheme="majorEastAsia" w:hAnsiTheme="majorHAnsi" w:cstheme="majorBidi"/>
      <w:b/>
      <w:i/>
      <w:sz w:val="28"/>
      <w:szCs w:val="32"/>
    </w:rPr>
  </w:style>
  <w:style w:type="character" w:customStyle="1" w:styleId="Heading3Char">
    <w:name w:val="Heading 3 Char"/>
    <w:basedOn w:val="DefaultParagraphFont"/>
    <w:link w:val="Heading3"/>
    <w:uiPriority w:val="9"/>
    <w:rsid w:val="00D97F26"/>
    <w:rPr>
      <w:rFonts w:ascii="Calibri" w:eastAsiaTheme="majorEastAsia" w:hAnsi="Calibri" w:cs="Calibri"/>
      <w:b/>
      <w:caps/>
      <w:sz w:val="24"/>
      <w:szCs w:val="24"/>
    </w:rPr>
  </w:style>
  <w:style w:type="character" w:styleId="CommentReference">
    <w:name w:val="annotation reference"/>
    <w:basedOn w:val="DefaultParagraphFont"/>
    <w:uiPriority w:val="99"/>
    <w:semiHidden/>
    <w:unhideWhenUsed/>
    <w:rsid w:val="00C842A7"/>
    <w:rPr>
      <w:sz w:val="16"/>
      <w:szCs w:val="16"/>
    </w:rPr>
  </w:style>
  <w:style w:type="paragraph" w:styleId="CommentText">
    <w:name w:val="annotation text"/>
    <w:basedOn w:val="Normal"/>
    <w:link w:val="CommentTextChar"/>
    <w:uiPriority w:val="99"/>
    <w:unhideWhenUsed/>
    <w:rsid w:val="00C842A7"/>
    <w:pPr>
      <w:spacing w:line="240" w:lineRule="auto"/>
    </w:pPr>
  </w:style>
  <w:style w:type="character" w:customStyle="1" w:styleId="CommentTextChar">
    <w:name w:val="Comment Text Char"/>
    <w:basedOn w:val="DefaultParagraphFont"/>
    <w:link w:val="CommentText"/>
    <w:uiPriority w:val="99"/>
    <w:rsid w:val="00C842A7"/>
    <w:rPr>
      <w:sz w:val="20"/>
      <w:szCs w:val="20"/>
    </w:rPr>
  </w:style>
  <w:style w:type="paragraph" w:styleId="CommentSubject">
    <w:name w:val="annotation subject"/>
    <w:basedOn w:val="CommentText"/>
    <w:next w:val="CommentText"/>
    <w:link w:val="CommentSubjectChar"/>
    <w:uiPriority w:val="99"/>
    <w:semiHidden/>
    <w:unhideWhenUsed/>
    <w:rsid w:val="00C842A7"/>
    <w:rPr>
      <w:b/>
      <w:bCs/>
    </w:rPr>
  </w:style>
  <w:style w:type="character" w:customStyle="1" w:styleId="CommentSubjectChar">
    <w:name w:val="Comment Subject Char"/>
    <w:basedOn w:val="CommentTextChar"/>
    <w:link w:val="CommentSubject"/>
    <w:uiPriority w:val="99"/>
    <w:semiHidden/>
    <w:rsid w:val="00C842A7"/>
    <w:rPr>
      <w:b/>
      <w:bCs/>
      <w:sz w:val="20"/>
      <w:szCs w:val="20"/>
    </w:rPr>
  </w:style>
  <w:style w:type="paragraph" w:styleId="ListParagraph">
    <w:name w:val="List Paragraph"/>
    <w:basedOn w:val="Normal"/>
    <w:uiPriority w:val="34"/>
    <w:qFormat/>
    <w:rsid w:val="00C842A7"/>
    <w:pPr>
      <w:ind w:left="720"/>
      <w:contextualSpacing/>
    </w:pPr>
  </w:style>
  <w:style w:type="paragraph" w:styleId="DocumentMap">
    <w:name w:val="Document Map"/>
    <w:basedOn w:val="Normal"/>
    <w:link w:val="DocumentMapChar"/>
    <w:uiPriority w:val="99"/>
    <w:semiHidden/>
    <w:unhideWhenUsed/>
    <w:rsid w:val="0013701D"/>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13701D"/>
    <w:rPr>
      <w:rFonts w:ascii="Times New Roman" w:hAnsi="Times New Roman" w:cs="Times New Roman"/>
      <w:sz w:val="24"/>
      <w:szCs w:val="24"/>
    </w:rPr>
  </w:style>
  <w:style w:type="paragraph" w:styleId="NoSpacing">
    <w:name w:val="No Spacing"/>
    <w:link w:val="NoSpacingChar"/>
    <w:uiPriority w:val="1"/>
    <w:qFormat/>
    <w:rsid w:val="002C6CCF"/>
    <w:pPr>
      <w:spacing w:after="0" w:line="240" w:lineRule="auto"/>
    </w:pPr>
  </w:style>
  <w:style w:type="paragraph" w:styleId="Title">
    <w:name w:val="Title"/>
    <w:basedOn w:val="Normal"/>
    <w:next w:val="Normal"/>
    <w:link w:val="TitleChar"/>
    <w:uiPriority w:val="10"/>
    <w:qFormat/>
    <w:rsid w:val="002C6CCF"/>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2C6CCF"/>
    <w:rPr>
      <w:rFonts w:asciiTheme="majorHAnsi" w:eastAsiaTheme="majorEastAsia" w:hAnsiTheme="majorHAnsi" w:cstheme="majorBidi"/>
      <w:caps/>
      <w:color w:val="44546A" w:themeColor="text2"/>
      <w:spacing w:val="-15"/>
      <w:sz w:val="72"/>
      <w:szCs w:val="72"/>
    </w:rPr>
  </w:style>
  <w:style w:type="paragraph" w:styleId="Revision">
    <w:name w:val="Revision"/>
    <w:hidden/>
    <w:uiPriority w:val="99"/>
    <w:semiHidden/>
    <w:rsid w:val="00480B70"/>
    <w:pPr>
      <w:spacing w:after="0" w:line="240" w:lineRule="auto"/>
    </w:pPr>
  </w:style>
  <w:style w:type="character" w:styleId="FootnoteReference">
    <w:name w:val="footnote reference"/>
    <w:semiHidden/>
    <w:rsid w:val="00BB21BA"/>
  </w:style>
  <w:style w:type="paragraph" w:styleId="Header">
    <w:name w:val="header"/>
    <w:basedOn w:val="Normal"/>
    <w:link w:val="HeaderChar"/>
    <w:uiPriority w:val="99"/>
    <w:rsid w:val="00BB21BA"/>
    <w:pPr>
      <w:widowControl w:val="0"/>
      <w:tabs>
        <w:tab w:val="center" w:pos="4320"/>
        <w:tab w:val="right" w:pos="8640"/>
      </w:tabs>
      <w:spacing w:after="0" w:line="240" w:lineRule="auto"/>
    </w:pPr>
    <w:rPr>
      <w:rFonts w:ascii="Times New Roman" w:eastAsia="Times New Roman" w:hAnsi="Times New Roman" w:cs="Times New Roman"/>
      <w:snapToGrid w:val="0"/>
      <w:sz w:val="24"/>
    </w:rPr>
  </w:style>
  <w:style w:type="character" w:customStyle="1" w:styleId="HeaderChar">
    <w:name w:val="Header Char"/>
    <w:basedOn w:val="DefaultParagraphFont"/>
    <w:link w:val="Header"/>
    <w:uiPriority w:val="99"/>
    <w:rsid w:val="00BB21BA"/>
    <w:rPr>
      <w:rFonts w:ascii="Times New Roman" w:eastAsia="Times New Roman" w:hAnsi="Times New Roman" w:cs="Times New Roman"/>
      <w:snapToGrid w:val="0"/>
      <w:sz w:val="24"/>
      <w:szCs w:val="20"/>
    </w:rPr>
  </w:style>
  <w:style w:type="paragraph" w:styleId="Footer">
    <w:name w:val="footer"/>
    <w:basedOn w:val="Normal"/>
    <w:link w:val="FooterChar"/>
    <w:uiPriority w:val="99"/>
    <w:rsid w:val="00BB21BA"/>
    <w:pPr>
      <w:widowControl w:val="0"/>
      <w:tabs>
        <w:tab w:val="center" w:pos="4320"/>
        <w:tab w:val="right" w:pos="8640"/>
      </w:tabs>
      <w:spacing w:after="0" w:line="240" w:lineRule="auto"/>
    </w:pPr>
    <w:rPr>
      <w:rFonts w:ascii="Times New Roman" w:eastAsia="Times New Roman" w:hAnsi="Times New Roman" w:cs="Times New Roman"/>
      <w:snapToGrid w:val="0"/>
      <w:sz w:val="24"/>
    </w:rPr>
  </w:style>
  <w:style w:type="character" w:customStyle="1" w:styleId="FooterChar">
    <w:name w:val="Footer Char"/>
    <w:basedOn w:val="DefaultParagraphFont"/>
    <w:link w:val="Footer"/>
    <w:uiPriority w:val="99"/>
    <w:rsid w:val="00BB21BA"/>
    <w:rPr>
      <w:rFonts w:ascii="Times New Roman" w:eastAsia="Times New Roman" w:hAnsi="Times New Roman" w:cs="Times New Roman"/>
      <w:snapToGrid w:val="0"/>
      <w:sz w:val="24"/>
      <w:szCs w:val="20"/>
    </w:rPr>
  </w:style>
  <w:style w:type="character" w:styleId="PageNumber">
    <w:name w:val="page number"/>
    <w:basedOn w:val="DefaultParagraphFont"/>
    <w:uiPriority w:val="99"/>
    <w:rsid w:val="00BB21BA"/>
  </w:style>
  <w:style w:type="paragraph" w:styleId="PlainText">
    <w:name w:val="Plain Text"/>
    <w:basedOn w:val="Normal"/>
    <w:link w:val="PlainTextChar"/>
    <w:rsid w:val="00BB21BA"/>
    <w:pPr>
      <w:spacing w:after="0" w:line="240" w:lineRule="auto"/>
    </w:pPr>
    <w:rPr>
      <w:rFonts w:ascii="Courier New" w:eastAsia="Times New Roman" w:hAnsi="Courier New" w:cs="Times New Roman"/>
    </w:rPr>
  </w:style>
  <w:style w:type="character" w:customStyle="1" w:styleId="PlainTextChar">
    <w:name w:val="Plain Text Char"/>
    <w:basedOn w:val="DefaultParagraphFont"/>
    <w:link w:val="PlainText"/>
    <w:rsid w:val="00BB21BA"/>
    <w:rPr>
      <w:rFonts w:ascii="Courier New" w:eastAsia="Times New Roman" w:hAnsi="Courier New" w:cs="Times New Roman"/>
      <w:sz w:val="20"/>
      <w:szCs w:val="20"/>
    </w:rPr>
  </w:style>
  <w:style w:type="character" w:styleId="FollowedHyperlink">
    <w:name w:val="FollowedHyperlink"/>
    <w:basedOn w:val="DefaultParagraphFont"/>
    <w:rsid w:val="00BB21BA"/>
    <w:rPr>
      <w:color w:val="800080"/>
      <w:u w:val="single"/>
    </w:rPr>
  </w:style>
  <w:style w:type="character" w:customStyle="1" w:styleId="apple-style-span">
    <w:name w:val="apple-style-span"/>
    <w:basedOn w:val="DefaultParagraphFont"/>
    <w:rsid w:val="00BB21BA"/>
  </w:style>
  <w:style w:type="paragraph" w:styleId="NormalWeb">
    <w:name w:val="Normal (Web)"/>
    <w:basedOn w:val="Normal"/>
    <w:uiPriority w:val="99"/>
    <w:unhideWhenUsed/>
    <w:rsid w:val="00BB21BA"/>
    <w:pPr>
      <w:spacing w:before="100" w:beforeAutospacing="1" w:line="240" w:lineRule="auto"/>
    </w:pPr>
    <w:rPr>
      <w:rFonts w:ascii="Times New Roman" w:eastAsia="Times New Roman" w:hAnsi="Times New Roman" w:cs="Times New Roman"/>
      <w:sz w:val="24"/>
      <w:szCs w:val="24"/>
    </w:rPr>
  </w:style>
  <w:style w:type="paragraph" w:customStyle="1" w:styleId="contentimage">
    <w:name w:val="content_image"/>
    <w:basedOn w:val="Normal"/>
    <w:rsid w:val="00BB21BA"/>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7D46F5"/>
  </w:style>
  <w:style w:type="paragraph" w:styleId="TOCHeading">
    <w:name w:val="TOC Heading"/>
    <w:basedOn w:val="Heading1"/>
    <w:next w:val="Normal"/>
    <w:uiPriority w:val="39"/>
    <w:unhideWhenUsed/>
    <w:qFormat/>
    <w:rsid w:val="002C6CCF"/>
    <w:pPr>
      <w:outlineLvl w:val="9"/>
    </w:pPr>
  </w:style>
  <w:style w:type="paragraph" w:styleId="TOC1">
    <w:name w:val="toc 1"/>
    <w:basedOn w:val="Normal"/>
    <w:next w:val="Normal"/>
    <w:autoRedefine/>
    <w:uiPriority w:val="39"/>
    <w:unhideWhenUsed/>
    <w:rsid w:val="00ED3E3A"/>
    <w:pPr>
      <w:tabs>
        <w:tab w:val="right" w:leader="dot" w:pos="10065"/>
      </w:tabs>
      <w:spacing w:beforeLines="40" w:before="96" w:afterLines="40" w:after="96" w:afterAutospacing="0" w:line="240" w:lineRule="auto"/>
    </w:pPr>
    <w:rPr>
      <w:rFonts w:cstheme="minorHAnsi"/>
      <w:b/>
      <w:bCs/>
      <w:i/>
      <w:iCs/>
      <w:sz w:val="24"/>
      <w:szCs w:val="24"/>
    </w:rPr>
  </w:style>
  <w:style w:type="paragraph" w:styleId="TOC2">
    <w:name w:val="toc 2"/>
    <w:basedOn w:val="Normal"/>
    <w:next w:val="Normal"/>
    <w:autoRedefine/>
    <w:uiPriority w:val="39"/>
    <w:unhideWhenUsed/>
    <w:rsid w:val="007C7C0C"/>
    <w:pPr>
      <w:spacing w:before="120" w:after="0"/>
      <w:ind w:left="220"/>
    </w:pPr>
    <w:rPr>
      <w:rFonts w:cstheme="minorHAnsi"/>
      <w:b/>
      <w:bCs/>
    </w:rPr>
  </w:style>
  <w:style w:type="paragraph" w:styleId="TOC3">
    <w:name w:val="toc 3"/>
    <w:basedOn w:val="Normal"/>
    <w:next w:val="Normal"/>
    <w:autoRedefine/>
    <w:uiPriority w:val="39"/>
    <w:unhideWhenUsed/>
    <w:rsid w:val="007C7C0C"/>
    <w:pPr>
      <w:spacing w:after="0"/>
      <w:ind w:left="440"/>
    </w:pPr>
    <w:rPr>
      <w:rFonts w:cstheme="minorHAnsi"/>
      <w:sz w:val="20"/>
      <w:szCs w:val="20"/>
    </w:rPr>
  </w:style>
  <w:style w:type="paragraph" w:styleId="TOC4">
    <w:name w:val="toc 4"/>
    <w:basedOn w:val="Normal"/>
    <w:next w:val="Normal"/>
    <w:autoRedefine/>
    <w:uiPriority w:val="39"/>
    <w:unhideWhenUsed/>
    <w:rsid w:val="00FC3FBD"/>
    <w:pPr>
      <w:spacing w:after="0"/>
      <w:ind w:left="660"/>
    </w:pPr>
    <w:rPr>
      <w:rFonts w:cstheme="minorHAnsi"/>
      <w:sz w:val="20"/>
      <w:szCs w:val="20"/>
    </w:rPr>
  </w:style>
  <w:style w:type="paragraph" w:styleId="TOC5">
    <w:name w:val="toc 5"/>
    <w:basedOn w:val="Normal"/>
    <w:next w:val="Normal"/>
    <w:autoRedefine/>
    <w:uiPriority w:val="39"/>
    <w:unhideWhenUsed/>
    <w:rsid w:val="00FC3FBD"/>
    <w:pPr>
      <w:spacing w:after="0"/>
      <w:ind w:left="880"/>
    </w:pPr>
    <w:rPr>
      <w:rFonts w:cstheme="minorHAnsi"/>
      <w:sz w:val="20"/>
      <w:szCs w:val="20"/>
    </w:rPr>
  </w:style>
  <w:style w:type="paragraph" w:styleId="TOC6">
    <w:name w:val="toc 6"/>
    <w:basedOn w:val="Normal"/>
    <w:next w:val="Normal"/>
    <w:autoRedefine/>
    <w:uiPriority w:val="39"/>
    <w:unhideWhenUsed/>
    <w:rsid w:val="00FC3FBD"/>
    <w:pPr>
      <w:spacing w:after="0"/>
      <w:ind w:left="1100"/>
    </w:pPr>
    <w:rPr>
      <w:rFonts w:cstheme="minorHAnsi"/>
      <w:sz w:val="20"/>
      <w:szCs w:val="20"/>
    </w:rPr>
  </w:style>
  <w:style w:type="paragraph" w:styleId="TOC7">
    <w:name w:val="toc 7"/>
    <w:basedOn w:val="Normal"/>
    <w:next w:val="Normal"/>
    <w:autoRedefine/>
    <w:uiPriority w:val="39"/>
    <w:unhideWhenUsed/>
    <w:rsid w:val="00FC3FBD"/>
    <w:pPr>
      <w:spacing w:after="0"/>
      <w:ind w:left="1320"/>
    </w:pPr>
    <w:rPr>
      <w:rFonts w:cstheme="minorHAnsi"/>
      <w:sz w:val="20"/>
      <w:szCs w:val="20"/>
    </w:rPr>
  </w:style>
  <w:style w:type="paragraph" w:styleId="TOC8">
    <w:name w:val="toc 8"/>
    <w:basedOn w:val="Normal"/>
    <w:next w:val="Normal"/>
    <w:autoRedefine/>
    <w:uiPriority w:val="39"/>
    <w:unhideWhenUsed/>
    <w:rsid w:val="00FC3FBD"/>
    <w:pPr>
      <w:spacing w:after="0"/>
      <w:ind w:left="1540"/>
    </w:pPr>
    <w:rPr>
      <w:rFonts w:cstheme="minorHAnsi"/>
      <w:sz w:val="20"/>
      <w:szCs w:val="20"/>
    </w:rPr>
  </w:style>
  <w:style w:type="paragraph" w:styleId="TOC9">
    <w:name w:val="toc 9"/>
    <w:basedOn w:val="Normal"/>
    <w:next w:val="Normal"/>
    <w:autoRedefine/>
    <w:uiPriority w:val="39"/>
    <w:unhideWhenUsed/>
    <w:rsid w:val="00FC3FBD"/>
    <w:pPr>
      <w:spacing w:after="0"/>
      <w:ind w:left="1760"/>
    </w:pPr>
    <w:rPr>
      <w:rFonts w:cstheme="minorHAnsi"/>
      <w:sz w:val="20"/>
      <w:szCs w:val="20"/>
    </w:rPr>
  </w:style>
  <w:style w:type="character" w:styleId="Mention">
    <w:name w:val="Mention"/>
    <w:basedOn w:val="DefaultParagraphFont"/>
    <w:uiPriority w:val="99"/>
    <w:rsid w:val="00BB2BF8"/>
    <w:rPr>
      <w:color w:val="2B579A"/>
      <w:shd w:val="clear" w:color="auto" w:fill="E6E6E6"/>
    </w:rPr>
  </w:style>
  <w:style w:type="character" w:styleId="UnresolvedMention">
    <w:name w:val="Unresolved Mention"/>
    <w:basedOn w:val="DefaultParagraphFont"/>
    <w:uiPriority w:val="99"/>
    <w:semiHidden/>
    <w:unhideWhenUsed/>
    <w:rsid w:val="009D3953"/>
    <w:rPr>
      <w:color w:val="808080"/>
      <w:shd w:val="clear" w:color="auto" w:fill="E6E6E6"/>
    </w:rPr>
  </w:style>
  <w:style w:type="character" w:styleId="SubtleEmphasis">
    <w:name w:val="Subtle Emphasis"/>
    <w:basedOn w:val="DefaultParagraphFont"/>
    <w:uiPriority w:val="19"/>
    <w:qFormat/>
    <w:rsid w:val="002C6CCF"/>
    <w:rPr>
      <w:i/>
      <w:iCs/>
      <w:color w:val="595959" w:themeColor="text1" w:themeTint="A6"/>
    </w:rPr>
  </w:style>
  <w:style w:type="paragraph" w:styleId="Subtitle">
    <w:name w:val="Subtitle"/>
    <w:basedOn w:val="Normal"/>
    <w:next w:val="Normal"/>
    <w:link w:val="SubtitleChar"/>
    <w:uiPriority w:val="11"/>
    <w:qFormat/>
    <w:rsid w:val="002C6CCF"/>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2C6CCF"/>
    <w:rPr>
      <w:rFonts w:asciiTheme="majorHAnsi" w:eastAsiaTheme="majorEastAsia" w:hAnsiTheme="majorHAnsi" w:cstheme="majorBidi"/>
      <w:color w:val="4472C4" w:themeColor="accent1"/>
      <w:sz w:val="28"/>
      <w:szCs w:val="28"/>
    </w:rPr>
  </w:style>
  <w:style w:type="character" w:styleId="Emphasis">
    <w:name w:val="Emphasis"/>
    <w:basedOn w:val="DefaultParagraphFont"/>
    <w:uiPriority w:val="20"/>
    <w:qFormat/>
    <w:rsid w:val="00487E6A"/>
    <w:rPr>
      <w:i/>
      <w:iCs/>
      <w:shd w:val="clear" w:color="auto" w:fill="FBE4D5" w:themeFill="accent2" w:themeFillTint="33"/>
    </w:rPr>
  </w:style>
  <w:style w:type="paragraph" w:customStyle="1" w:styleId="paragraph">
    <w:name w:val="paragraph"/>
    <w:basedOn w:val="Normal"/>
    <w:rsid w:val="009552B0"/>
    <w:pPr>
      <w:spacing w:before="100" w:before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9552B0"/>
  </w:style>
  <w:style w:type="character" w:customStyle="1" w:styleId="eop">
    <w:name w:val="eop"/>
    <w:basedOn w:val="DefaultParagraphFont"/>
    <w:rsid w:val="009552B0"/>
  </w:style>
  <w:style w:type="numbering" w:customStyle="1" w:styleId="Style1">
    <w:name w:val="Style1"/>
    <w:uiPriority w:val="99"/>
    <w:rsid w:val="00B250AC"/>
    <w:pPr>
      <w:numPr>
        <w:numId w:val="23"/>
      </w:numPr>
    </w:pPr>
  </w:style>
  <w:style w:type="paragraph" w:customStyle="1" w:styleId="xmsonormal">
    <w:name w:val="x_msonormal"/>
    <w:basedOn w:val="Normal"/>
    <w:rsid w:val="002D674D"/>
    <w:pPr>
      <w:spacing w:after="0" w:line="240" w:lineRule="auto"/>
    </w:pPr>
    <w:rPr>
      <w:rFonts w:ascii="Calibri" w:hAnsi="Calibri" w:cs="Calibri"/>
    </w:rPr>
  </w:style>
  <w:style w:type="paragraph" w:customStyle="1" w:styleId="elementtoproof">
    <w:name w:val="elementtoproof"/>
    <w:basedOn w:val="Normal"/>
    <w:rsid w:val="00815900"/>
    <w:pPr>
      <w:spacing w:before="100" w:beforeAutospacing="1" w:line="240" w:lineRule="auto"/>
    </w:pPr>
    <w:rPr>
      <w:rFonts w:ascii="Calibri" w:hAnsi="Calibri" w:cs="Calibri"/>
    </w:rPr>
  </w:style>
  <w:style w:type="character" w:customStyle="1" w:styleId="normaltextrun1">
    <w:name w:val="normaltextrun1"/>
    <w:basedOn w:val="DefaultParagraphFont"/>
    <w:rsid w:val="00805102"/>
  </w:style>
  <w:style w:type="paragraph" w:customStyle="1" w:styleId="p1">
    <w:name w:val="p1"/>
    <w:basedOn w:val="Normal"/>
    <w:rsid w:val="004E7B86"/>
    <w:pPr>
      <w:spacing w:after="0" w:line="240" w:lineRule="auto"/>
    </w:pPr>
    <w:rPr>
      <w:rFonts w:ascii=".AppleSystemUIFont" w:hAnsi=".AppleSystemUIFont" w:cs="Times New Roman"/>
      <w:kern w:val="2"/>
      <w:sz w:val="31"/>
      <w:szCs w:val="31"/>
      <w14:ligatures w14:val="standardContextual"/>
    </w:rPr>
  </w:style>
  <w:style w:type="character" w:customStyle="1" w:styleId="s1">
    <w:name w:val="s1"/>
    <w:basedOn w:val="DefaultParagraphFont"/>
    <w:rsid w:val="004E7B86"/>
    <w:rPr>
      <w:rFonts w:ascii="UICTFontTextStyleBody" w:hAnsi="UICTFontTextStyleBody" w:hint="default"/>
      <w:b w:val="0"/>
      <w:bCs w:val="0"/>
      <w:i w:val="0"/>
      <w:iCs w:val="0"/>
      <w:sz w:val="31"/>
      <w:szCs w:val="31"/>
    </w:rPr>
  </w:style>
  <w:style w:type="paragraph" w:customStyle="1" w:styleId="li1">
    <w:name w:val="li1"/>
    <w:basedOn w:val="Normal"/>
    <w:rsid w:val="004E7B86"/>
    <w:pPr>
      <w:spacing w:after="0" w:line="240" w:lineRule="auto"/>
    </w:pPr>
    <w:rPr>
      <w:rFonts w:ascii=".AppleSystemUIFont" w:hAnsi=".AppleSystemUIFont" w:cs="Times New Roman"/>
      <w:kern w:val="2"/>
      <w:sz w:val="31"/>
      <w:szCs w:val="31"/>
      <w14:ligatures w14:val="standardContextual"/>
    </w:rPr>
  </w:style>
  <w:style w:type="character" w:customStyle="1" w:styleId="Heading4Char">
    <w:name w:val="Heading 4 Char"/>
    <w:basedOn w:val="DefaultParagraphFont"/>
    <w:link w:val="Heading4"/>
    <w:uiPriority w:val="9"/>
    <w:rsid w:val="00F664AC"/>
    <w:rPr>
      <w:rFonts w:eastAsiaTheme="majorEastAsia" w:cstheme="majorBidi"/>
      <w:b/>
      <w:bCs/>
      <w:i/>
      <w:iCs/>
      <w:color w:val="807359"/>
      <w:sz w:val="24"/>
      <w:szCs w:val="24"/>
    </w:rPr>
  </w:style>
  <w:style w:type="character" w:customStyle="1" w:styleId="Heading5Char">
    <w:name w:val="Heading 5 Char"/>
    <w:basedOn w:val="DefaultParagraphFont"/>
    <w:link w:val="Heading5"/>
    <w:uiPriority w:val="9"/>
    <w:rsid w:val="00F664AC"/>
    <w:rPr>
      <w:rFonts w:asciiTheme="majorHAnsi" w:eastAsiaTheme="majorEastAsia" w:hAnsiTheme="majorHAnsi" w:cstheme="majorBidi"/>
      <w:b/>
      <w:bCs/>
      <w:i/>
      <w:iCs/>
      <w:caps/>
      <w:color w:val="2F5496" w:themeColor="accent1" w:themeShade="BF"/>
    </w:rPr>
  </w:style>
  <w:style w:type="character" w:customStyle="1" w:styleId="Heading6Char">
    <w:name w:val="Heading 6 Char"/>
    <w:basedOn w:val="DefaultParagraphFont"/>
    <w:link w:val="Heading6"/>
    <w:uiPriority w:val="9"/>
    <w:rsid w:val="002C6CCF"/>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2C6CCF"/>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2C6CCF"/>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2C6CCF"/>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2C6CCF"/>
    <w:pPr>
      <w:spacing w:line="240" w:lineRule="auto"/>
    </w:pPr>
    <w:rPr>
      <w:b/>
      <w:bCs/>
      <w:smallCaps/>
      <w:color w:val="44546A" w:themeColor="text2"/>
    </w:rPr>
  </w:style>
  <w:style w:type="character" w:styleId="Strong">
    <w:name w:val="Strong"/>
    <w:basedOn w:val="DefaultParagraphFont"/>
    <w:uiPriority w:val="22"/>
    <w:qFormat/>
    <w:rsid w:val="002C6CCF"/>
    <w:rPr>
      <w:b/>
      <w:bCs/>
    </w:rPr>
  </w:style>
  <w:style w:type="paragraph" w:styleId="Quote">
    <w:name w:val="Quote"/>
    <w:basedOn w:val="Normal"/>
    <w:next w:val="Normal"/>
    <w:link w:val="QuoteChar"/>
    <w:uiPriority w:val="29"/>
    <w:qFormat/>
    <w:rsid w:val="002C6CCF"/>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2C6CCF"/>
    <w:rPr>
      <w:color w:val="44546A" w:themeColor="text2"/>
      <w:sz w:val="24"/>
      <w:szCs w:val="24"/>
    </w:rPr>
  </w:style>
  <w:style w:type="paragraph" w:styleId="IntenseQuote">
    <w:name w:val="Intense Quote"/>
    <w:basedOn w:val="Normal"/>
    <w:next w:val="Normal"/>
    <w:link w:val="IntenseQuoteChar"/>
    <w:uiPriority w:val="30"/>
    <w:qFormat/>
    <w:rsid w:val="002C6CCF"/>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2C6CCF"/>
    <w:rPr>
      <w:rFonts w:asciiTheme="majorHAnsi" w:eastAsiaTheme="majorEastAsia" w:hAnsiTheme="majorHAnsi" w:cstheme="majorBidi"/>
      <w:color w:val="44546A" w:themeColor="text2"/>
      <w:spacing w:val="-6"/>
      <w:sz w:val="32"/>
      <w:szCs w:val="32"/>
    </w:rPr>
  </w:style>
  <w:style w:type="character" w:styleId="IntenseEmphasis">
    <w:name w:val="Intense Emphasis"/>
    <w:basedOn w:val="DefaultParagraphFont"/>
    <w:uiPriority w:val="21"/>
    <w:qFormat/>
    <w:rsid w:val="002C6CCF"/>
    <w:rPr>
      <w:b/>
      <w:bCs/>
      <w:i/>
      <w:iCs/>
    </w:rPr>
  </w:style>
  <w:style w:type="character" w:styleId="SubtleReference">
    <w:name w:val="Subtle Reference"/>
    <w:basedOn w:val="DefaultParagraphFont"/>
    <w:uiPriority w:val="31"/>
    <w:qFormat/>
    <w:rsid w:val="002C6CCF"/>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2C6CCF"/>
    <w:rPr>
      <w:b/>
      <w:bCs/>
      <w:smallCaps/>
      <w:color w:val="44546A" w:themeColor="text2"/>
      <w:u w:val="single"/>
    </w:rPr>
  </w:style>
  <w:style w:type="character" w:styleId="BookTitle">
    <w:name w:val="Book Title"/>
    <w:basedOn w:val="DefaultParagraphFont"/>
    <w:uiPriority w:val="33"/>
    <w:qFormat/>
    <w:rsid w:val="002C6CCF"/>
    <w:rPr>
      <w:b/>
      <w:bCs/>
      <w:smallCaps/>
      <w:spacing w:val="10"/>
    </w:rPr>
  </w:style>
  <w:style w:type="paragraph" w:customStyle="1" w:styleId="msonormal0">
    <w:name w:val="msonormal"/>
    <w:basedOn w:val="Normal"/>
    <w:rsid w:val="00D93F7B"/>
    <w:pPr>
      <w:spacing w:before="100" w:before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D93F7B"/>
  </w:style>
  <w:style w:type="character" w:customStyle="1" w:styleId="pagebreakblob">
    <w:name w:val="pagebreakblob"/>
    <w:basedOn w:val="DefaultParagraphFont"/>
    <w:rsid w:val="00D93F7B"/>
  </w:style>
  <w:style w:type="character" w:customStyle="1" w:styleId="pagebreakborderspan">
    <w:name w:val="pagebreakborderspan"/>
    <w:basedOn w:val="DefaultParagraphFont"/>
    <w:rsid w:val="00D93F7B"/>
  </w:style>
  <w:style w:type="character" w:customStyle="1" w:styleId="pagebreaktextspan">
    <w:name w:val="pagebreaktextspan"/>
    <w:basedOn w:val="DefaultParagraphFont"/>
    <w:rsid w:val="00D93F7B"/>
  </w:style>
  <w:style w:type="paragraph" w:customStyle="1" w:styleId="outlineelement">
    <w:name w:val="outlineelement"/>
    <w:basedOn w:val="Normal"/>
    <w:rsid w:val="00D93F7B"/>
    <w:pPr>
      <w:spacing w:before="100" w:beforeAutospacing="1" w:line="240" w:lineRule="auto"/>
    </w:pPr>
    <w:rPr>
      <w:rFonts w:ascii="Times New Roman" w:eastAsia="Times New Roman" w:hAnsi="Times New Roman" w:cs="Times New Roman"/>
      <w:sz w:val="24"/>
      <w:szCs w:val="24"/>
    </w:rPr>
  </w:style>
  <w:style w:type="character" w:customStyle="1" w:styleId="tabrun">
    <w:name w:val="tabrun"/>
    <w:basedOn w:val="DefaultParagraphFont"/>
    <w:rsid w:val="00D93F7B"/>
  </w:style>
  <w:style w:type="character" w:customStyle="1" w:styleId="tabchar">
    <w:name w:val="tabchar"/>
    <w:basedOn w:val="DefaultParagraphFont"/>
    <w:rsid w:val="00D93F7B"/>
  </w:style>
  <w:style w:type="character" w:customStyle="1" w:styleId="tableaderchars">
    <w:name w:val="tableaderchars"/>
    <w:basedOn w:val="DefaultParagraphFont"/>
    <w:rsid w:val="00D93F7B"/>
  </w:style>
  <w:style w:type="paragraph" w:styleId="ListBullet">
    <w:name w:val="List Bullet"/>
    <w:basedOn w:val="Normal"/>
    <w:uiPriority w:val="99"/>
    <w:unhideWhenUsed/>
    <w:rsid w:val="00FF3D31"/>
    <w:pPr>
      <w:numPr>
        <w:numId w:val="16"/>
      </w:numPr>
      <w:spacing w:after="200" w:line="276" w:lineRule="auto"/>
      <w:contextualSpacing/>
    </w:pPr>
  </w:style>
  <w:style w:type="table" w:styleId="GridTable1Light">
    <w:name w:val="Grid Table 1 Light"/>
    <w:basedOn w:val="TableNormal"/>
    <w:uiPriority w:val="46"/>
    <w:rsid w:val="003C2DD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4-Accent3">
    <w:name w:val="Grid Table 4 Accent 3"/>
    <w:basedOn w:val="TableNormal"/>
    <w:uiPriority w:val="49"/>
    <w:rsid w:val="003C2DD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
    <w:name w:val="Grid Table 4"/>
    <w:basedOn w:val="TableNormal"/>
    <w:uiPriority w:val="49"/>
    <w:rsid w:val="00E9750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apple-converted-space">
    <w:name w:val="apple-converted-space"/>
    <w:basedOn w:val="DefaultParagraphFont"/>
    <w:rsid w:val="006910BA"/>
  </w:style>
  <w:style w:type="table" w:styleId="GridTable5Dark">
    <w:name w:val="Grid Table 5 Dark"/>
    <w:basedOn w:val="TableNormal"/>
    <w:uiPriority w:val="50"/>
    <w:rsid w:val="004A18E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character" w:customStyle="1" w:styleId="annotation-f1dc8c62-8f60-46d1-bcac-1c807db3b345">
    <w:name w:val="annotation-f1dc8c62-8f60-46d1-bcac-1c807db3b345"/>
    <w:basedOn w:val="DefaultParagraphFont"/>
    <w:rsid w:val="004D099F"/>
  </w:style>
  <w:style w:type="character" w:customStyle="1" w:styleId="annotation-43b9ba55-50c5-4228-b769-50c87289b12d">
    <w:name w:val="annotation-43b9ba55-50c5-4228-b769-50c87289b12d"/>
    <w:basedOn w:val="DefaultParagraphFont"/>
    <w:rsid w:val="004D099F"/>
  </w:style>
  <w:style w:type="character" w:customStyle="1" w:styleId="annotation-c6a6bb2d-bd00-48d9-ba8b-46f473d52a88">
    <w:name w:val="annotation-c6a6bb2d-bd00-48d9-ba8b-46f473d52a88"/>
    <w:basedOn w:val="DefaultParagraphFont"/>
    <w:rsid w:val="00DD0C93"/>
  </w:style>
  <w:style w:type="character" w:customStyle="1" w:styleId="annotation-1102fbc8-b783-4646-8905-2240edf683f0">
    <w:name w:val="annotation-1102fbc8-b783-4646-8905-2240edf683f0"/>
    <w:basedOn w:val="DefaultParagraphFont"/>
    <w:rsid w:val="00E7288B"/>
  </w:style>
  <w:style w:type="character" w:customStyle="1" w:styleId="annotation-5efa439f-fd33-4c8e-9d30-fa05c1eb52a1">
    <w:name w:val="annotation-5efa439f-fd33-4c8e-9d30-fa05c1eb52a1"/>
    <w:basedOn w:val="DefaultParagraphFont"/>
    <w:rsid w:val="00E7288B"/>
  </w:style>
  <w:style w:type="character" w:customStyle="1" w:styleId="s2">
    <w:name w:val="s2"/>
    <w:basedOn w:val="DefaultParagraphFont"/>
    <w:rsid w:val="001210AA"/>
    <w:rPr>
      <w:rFonts w:ascii="Helvetica" w:hAnsi="Helvetica" w:hint="default"/>
      <w:sz w:val="14"/>
      <w:szCs w:val="14"/>
    </w:rPr>
  </w:style>
  <w:style w:type="paragraph" w:customStyle="1" w:styleId="Default">
    <w:name w:val="Default"/>
    <w:rsid w:val="00AF5133"/>
    <w:pPr>
      <w:autoSpaceDE w:val="0"/>
      <w:autoSpaceDN w:val="0"/>
      <w:adjustRightInd w:val="0"/>
      <w:spacing w:after="0" w:line="240" w:lineRule="auto"/>
    </w:pPr>
    <w:rPr>
      <w:rFonts w:ascii="Times New Roman" w:eastAsiaTheme="minorHAnsi" w:hAnsi="Times New Roman" w:cs="Times New Roman"/>
      <w:color w:val="000000"/>
      <w:sz w:val="24"/>
      <w:szCs w:val="24"/>
      <w14:ligatures w14:val="standardContextual"/>
    </w:rPr>
  </w:style>
  <w:style w:type="paragraph" w:styleId="BodyText">
    <w:name w:val="Body Text"/>
    <w:basedOn w:val="Normal"/>
    <w:link w:val="BodyTextChar"/>
    <w:uiPriority w:val="1"/>
    <w:qFormat/>
    <w:rsid w:val="009D4079"/>
    <w:pPr>
      <w:spacing w:after="0" w:afterAutospacing="0"/>
    </w:pPr>
    <w:rPr>
      <w:b/>
      <w:bCs/>
    </w:rPr>
  </w:style>
  <w:style w:type="character" w:customStyle="1" w:styleId="BodyTextChar">
    <w:name w:val="Body Text Char"/>
    <w:basedOn w:val="DefaultParagraphFont"/>
    <w:link w:val="BodyText"/>
    <w:uiPriority w:val="1"/>
    <w:rsid w:val="009D4079"/>
    <w:rPr>
      <w:b/>
      <w:bCs/>
    </w:rPr>
  </w:style>
  <w:style w:type="paragraph" w:customStyle="1" w:styleId="style48">
    <w:name w:val="style48"/>
    <w:basedOn w:val="Normal"/>
    <w:rsid w:val="00AB0541"/>
    <w:pPr>
      <w:spacing w:before="100" w:beforeAutospacing="1" w:line="240" w:lineRule="auto"/>
    </w:pPr>
    <w:rPr>
      <w:rFonts w:ascii="Times New Roman" w:eastAsia="Times New Roman" w:hAnsi="Times New Roman" w:cs="Times New Roman"/>
      <w:b/>
      <w:bCs/>
      <w:i/>
      <w:iCs/>
      <w:color w:val="4274B5"/>
      <w:sz w:val="20"/>
      <w:szCs w:val="20"/>
    </w:rPr>
  </w:style>
  <w:style w:type="character" w:customStyle="1" w:styleId="style481">
    <w:name w:val="style481"/>
    <w:basedOn w:val="DefaultParagraphFont"/>
    <w:rsid w:val="00AB0541"/>
    <w:rPr>
      <w:b/>
      <w:bCs/>
      <w:i/>
      <w:iCs/>
      <w:color w:val="4274B5"/>
      <w:sz w:val="20"/>
      <w:szCs w:val="20"/>
    </w:rPr>
  </w:style>
  <w:style w:type="paragraph" w:customStyle="1" w:styleId="TAHeading2">
    <w:name w:val="TAHeading2"/>
    <w:basedOn w:val="Heading2"/>
    <w:link w:val="TAHeading2Char"/>
    <w:autoRedefine/>
    <w:qFormat/>
    <w:rsid w:val="001C3865"/>
    <w:pPr>
      <w:keepNext w:val="0"/>
      <w:keepLines w:val="0"/>
      <w:spacing w:before="360" w:beforeAutospacing="0" w:after="120" w:line="247" w:lineRule="auto"/>
      <w:jc w:val="center"/>
      <w:outlineLvl w:val="9"/>
    </w:pPr>
    <w:rPr>
      <w:rFonts w:ascii="Tw Cen MT" w:hAnsi="Tw Cen MT" w:cs="Arial"/>
      <w:bCs/>
      <w:i w:val="0"/>
      <w:caps/>
      <w:color w:val="002060"/>
      <w:spacing w:val="20"/>
      <w:kern w:val="24"/>
      <w:szCs w:val="28"/>
      <w:lang w:eastAsia="ja-JP"/>
      <w14:ligatures w14:val="standardContextual"/>
    </w:rPr>
  </w:style>
  <w:style w:type="character" w:customStyle="1" w:styleId="TAHeading2Char">
    <w:name w:val="TAHeading2 Char"/>
    <w:basedOn w:val="Heading2Char"/>
    <w:link w:val="TAHeading2"/>
    <w:rsid w:val="001C3865"/>
    <w:rPr>
      <w:rFonts w:ascii="Tw Cen MT" w:eastAsiaTheme="majorEastAsia" w:hAnsi="Tw Cen MT" w:cs="Arial"/>
      <w:b/>
      <w:bCs/>
      <w:i w:val="0"/>
      <w:caps/>
      <w:color w:val="002060"/>
      <w:spacing w:val="20"/>
      <w:kern w:val="24"/>
      <w:sz w:val="28"/>
      <w:szCs w:val="28"/>
      <w:lang w:eastAsia="ja-JP"/>
      <w14:ligatures w14:val="standardContextual"/>
    </w:rPr>
  </w:style>
  <w:style w:type="paragraph" w:customStyle="1" w:styleId="TAHeading2b">
    <w:name w:val="TAHeading2b"/>
    <w:basedOn w:val="TAHeading2"/>
    <w:link w:val="TAHeading2bChar"/>
    <w:autoRedefine/>
    <w:qFormat/>
    <w:rsid w:val="00C6287D"/>
    <w:pPr>
      <w:spacing w:before="120"/>
    </w:pPr>
  </w:style>
  <w:style w:type="character" w:customStyle="1" w:styleId="TAHeading2bChar">
    <w:name w:val="TAHeading2b Char"/>
    <w:basedOn w:val="TAHeading2Char"/>
    <w:link w:val="TAHeading2b"/>
    <w:rsid w:val="00C6287D"/>
    <w:rPr>
      <w:rFonts w:ascii="Tw Cen MT" w:eastAsiaTheme="majorEastAsia" w:hAnsi="Tw Cen MT" w:cs="Arial"/>
      <w:b/>
      <w:bCs/>
      <w:i w:val="0"/>
      <w:caps/>
      <w:color w:val="002060"/>
      <w:spacing w:val="20"/>
      <w:kern w:val="24"/>
      <w:sz w:val="28"/>
      <w:szCs w:val="28"/>
      <w:lang w:eastAsia="ja-JP"/>
      <w14:ligatures w14:val="standardContextual"/>
    </w:rPr>
  </w:style>
  <w:style w:type="paragraph" w:customStyle="1" w:styleId="pf0">
    <w:name w:val="pf0"/>
    <w:basedOn w:val="Normal"/>
    <w:rsid w:val="00FA411E"/>
    <w:pPr>
      <w:spacing w:before="100" w:before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FA411E"/>
    <w:rPr>
      <w:rFonts w:ascii="Segoe UI" w:hAnsi="Segoe UI" w:cs="Segoe UI" w:hint="default"/>
      <w:sz w:val="24"/>
      <w:szCs w:val="24"/>
    </w:rPr>
  </w:style>
  <w:style w:type="paragraph" w:customStyle="1" w:styleId="TableParagraph">
    <w:name w:val="Table Paragraph"/>
    <w:basedOn w:val="Normal"/>
    <w:uiPriority w:val="1"/>
    <w:qFormat/>
    <w:rsid w:val="00317726"/>
    <w:pPr>
      <w:widowControl w:val="0"/>
      <w:autoSpaceDE w:val="0"/>
      <w:autoSpaceDN w:val="0"/>
      <w:spacing w:line="240" w:lineRule="auto"/>
      <w:ind w:left="108"/>
    </w:pPr>
    <w:rPr>
      <w:rFonts w:ascii="Calibri" w:eastAsia="Arial" w:hAnsi="Calibri" w:cs="Arial"/>
    </w:rPr>
  </w:style>
  <w:style w:type="paragraph" w:customStyle="1" w:styleId="isselectedend">
    <w:name w:val="isselectedend"/>
    <w:basedOn w:val="Normal"/>
    <w:rsid w:val="00E60367"/>
    <w:pPr>
      <w:spacing w:before="100" w:before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4990252">
      <w:bodyDiv w:val="1"/>
      <w:marLeft w:val="0"/>
      <w:marRight w:val="0"/>
      <w:marTop w:val="0"/>
      <w:marBottom w:val="0"/>
      <w:divBdr>
        <w:top w:val="none" w:sz="0" w:space="0" w:color="auto"/>
        <w:left w:val="none" w:sz="0" w:space="0" w:color="auto"/>
        <w:bottom w:val="none" w:sz="0" w:space="0" w:color="auto"/>
        <w:right w:val="none" w:sz="0" w:space="0" w:color="auto"/>
      </w:divBdr>
    </w:div>
    <w:div w:id="180365990">
      <w:bodyDiv w:val="1"/>
      <w:marLeft w:val="0"/>
      <w:marRight w:val="0"/>
      <w:marTop w:val="0"/>
      <w:marBottom w:val="0"/>
      <w:divBdr>
        <w:top w:val="none" w:sz="0" w:space="0" w:color="auto"/>
        <w:left w:val="none" w:sz="0" w:space="0" w:color="auto"/>
        <w:bottom w:val="none" w:sz="0" w:space="0" w:color="auto"/>
        <w:right w:val="none" w:sz="0" w:space="0" w:color="auto"/>
      </w:divBdr>
    </w:div>
    <w:div w:id="232206194">
      <w:bodyDiv w:val="1"/>
      <w:marLeft w:val="0"/>
      <w:marRight w:val="0"/>
      <w:marTop w:val="0"/>
      <w:marBottom w:val="0"/>
      <w:divBdr>
        <w:top w:val="none" w:sz="0" w:space="0" w:color="auto"/>
        <w:left w:val="none" w:sz="0" w:space="0" w:color="auto"/>
        <w:bottom w:val="none" w:sz="0" w:space="0" w:color="auto"/>
        <w:right w:val="none" w:sz="0" w:space="0" w:color="auto"/>
      </w:divBdr>
    </w:div>
    <w:div w:id="253785986">
      <w:bodyDiv w:val="1"/>
      <w:marLeft w:val="0"/>
      <w:marRight w:val="0"/>
      <w:marTop w:val="0"/>
      <w:marBottom w:val="0"/>
      <w:divBdr>
        <w:top w:val="none" w:sz="0" w:space="0" w:color="auto"/>
        <w:left w:val="none" w:sz="0" w:space="0" w:color="auto"/>
        <w:bottom w:val="none" w:sz="0" w:space="0" w:color="auto"/>
        <w:right w:val="none" w:sz="0" w:space="0" w:color="auto"/>
      </w:divBdr>
      <w:divsChild>
        <w:div w:id="11955350">
          <w:marLeft w:val="0"/>
          <w:marRight w:val="0"/>
          <w:marTop w:val="0"/>
          <w:marBottom w:val="0"/>
          <w:divBdr>
            <w:top w:val="none" w:sz="0" w:space="0" w:color="auto"/>
            <w:left w:val="none" w:sz="0" w:space="0" w:color="auto"/>
            <w:bottom w:val="none" w:sz="0" w:space="0" w:color="auto"/>
            <w:right w:val="none" w:sz="0" w:space="0" w:color="auto"/>
          </w:divBdr>
          <w:divsChild>
            <w:div w:id="1161505148">
              <w:marLeft w:val="-75"/>
              <w:marRight w:val="0"/>
              <w:marTop w:val="30"/>
              <w:marBottom w:val="30"/>
              <w:divBdr>
                <w:top w:val="none" w:sz="0" w:space="0" w:color="auto"/>
                <w:left w:val="none" w:sz="0" w:space="0" w:color="auto"/>
                <w:bottom w:val="none" w:sz="0" w:space="0" w:color="auto"/>
                <w:right w:val="none" w:sz="0" w:space="0" w:color="auto"/>
              </w:divBdr>
              <w:divsChild>
                <w:div w:id="59327252">
                  <w:marLeft w:val="0"/>
                  <w:marRight w:val="0"/>
                  <w:marTop w:val="0"/>
                  <w:marBottom w:val="0"/>
                  <w:divBdr>
                    <w:top w:val="none" w:sz="0" w:space="0" w:color="auto"/>
                    <w:left w:val="none" w:sz="0" w:space="0" w:color="auto"/>
                    <w:bottom w:val="none" w:sz="0" w:space="0" w:color="auto"/>
                    <w:right w:val="none" w:sz="0" w:space="0" w:color="auto"/>
                  </w:divBdr>
                  <w:divsChild>
                    <w:div w:id="1564869309">
                      <w:marLeft w:val="0"/>
                      <w:marRight w:val="0"/>
                      <w:marTop w:val="0"/>
                      <w:marBottom w:val="0"/>
                      <w:divBdr>
                        <w:top w:val="none" w:sz="0" w:space="0" w:color="auto"/>
                        <w:left w:val="none" w:sz="0" w:space="0" w:color="auto"/>
                        <w:bottom w:val="none" w:sz="0" w:space="0" w:color="auto"/>
                        <w:right w:val="none" w:sz="0" w:space="0" w:color="auto"/>
                      </w:divBdr>
                    </w:div>
                  </w:divsChild>
                </w:div>
                <w:div w:id="209003939">
                  <w:marLeft w:val="0"/>
                  <w:marRight w:val="0"/>
                  <w:marTop w:val="0"/>
                  <w:marBottom w:val="0"/>
                  <w:divBdr>
                    <w:top w:val="none" w:sz="0" w:space="0" w:color="auto"/>
                    <w:left w:val="none" w:sz="0" w:space="0" w:color="auto"/>
                    <w:bottom w:val="none" w:sz="0" w:space="0" w:color="auto"/>
                    <w:right w:val="none" w:sz="0" w:space="0" w:color="auto"/>
                  </w:divBdr>
                  <w:divsChild>
                    <w:div w:id="404110340">
                      <w:marLeft w:val="0"/>
                      <w:marRight w:val="0"/>
                      <w:marTop w:val="0"/>
                      <w:marBottom w:val="0"/>
                      <w:divBdr>
                        <w:top w:val="none" w:sz="0" w:space="0" w:color="auto"/>
                        <w:left w:val="none" w:sz="0" w:space="0" w:color="auto"/>
                        <w:bottom w:val="none" w:sz="0" w:space="0" w:color="auto"/>
                        <w:right w:val="none" w:sz="0" w:space="0" w:color="auto"/>
                      </w:divBdr>
                    </w:div>
                  </w:divsChild>
                </w:div>
                <w:div w:id="229464311">
                  <w:marLeft w:val="0"/>
                  <w:marRight w:val="0"/>
                  <w:marTop w:val="0"/>
                  <w:marBottom w:val="0"/>
                  <w:divBdr>
                    <w:top w:val="none" w:sz="0" w:space="0" w:color="auto"/>
                    <w:left w:val="none" w:sz="0" w:space="0" w:color="auto"/>
                    <w:bottom w:val="none" w:sz="0" w:space="0" w:color="auto"/>
                    <w:right w:val="none" w:sz="0" w:space="0" w:color="auto"/>
                  </w:divBdr>
                  <w:divsChild>
                    <w:div w:id="347029619">
                      <w:marLeft w:val="0"/>
                      <w:marRight w:val="0"/>
                      <w:marTop w:val="0"/>
                      <w:marBottom w:val="0"/>
                      <w:divBdr>
                        <w:top w:val="none" w:sz="0" w:space="0" w:color="auto"/>
                        <w:left w:val="none" w:sz="0" w:space="0" w:color="auto"/>
                        <w:bottom w:val="none" w:sz="0" w:space="0" w:color="auto"/>
                        <w:right w:val="none" w:sz="0" w:space="0" w:color="auto"/>
                      </w:divBdr>
                    </w:div>
                  </w:divsChild>
                </w:div>
                <w:div w:id="314266941">
                  <w:marLeft w:val="0"/>
                  <w:marRight w:val="0"/>
                  <w:marTop w:val="0"/>
                  <w:marBottom w:val="0"/>
                  <w:divBdr>
                    <w:top w:val="none" w:sz="0" w:space="0" w:color="auto"/>
                    <w:left w:val="none" w:sz="0" w:space="0" w:color="auto"/>
                    <w:bottom w:val="none" w:sz="0" w:space="0" w:color="auto"/>
                    <w:right w:val="none" w:sz="0" w:space="0" w:color="auto"/>
                  </w:divBdr>
                  <w:divsChild>
                    <w:div w:id="1467355978">
                      <w:marLeft w:val="0"/>
                      <w:marRight w:val="0"/>
                      <w:marTop w:val="0"/>
                      <w:marBottom w:val="0"/>
                      <w:divBdr>
                        <w:top w:val="none" w:sz="0" w:space="0" w:color="auto"/>
                        <w:left w:val="none" w:sz="0" w:space="0" w:color="auto"/>
                        <w:bottom w:val="none" w:sz="0" w:space="0" w:color="auto"/>
                        <w:right w:val="none" w:sz="0" w:space="0" w:color="auto"/>
                      </w:divBdr>
                    </w:div>
                  </w:divsChild>
                </w:div>
                <w:div w:id="364066148">
                  <w:marLeft w:val="0"/>
                  <w:marRight w:val="0"/>
                  <w:marTop w:val="0"/>
                  <w:marBottom w:val="0"/>
                  <w:divBdr>
                    <w:top w:val="none" w:sz="0" w:space="0" w:color="auto"/>
                    <w:left w:val="none" w:sz="0" w:space="0" w:color="auto"/>
                    <w:bottom w:val="none" w:sz="0" w:space="0" w:color="auto"/>
                    <w:right w:val="none" w:sz="0" w:space="0" w:color="auto"/>
                  </w:divBdr>
                  <w:divsChild>
                    <w:div w:id="876161708">
                      <w:marLeft w:val="0"/>
                      <w:marRight w:val="0"/>
                      <w:marTop w:val="0"/>
                      <w:marBottom w:val="0"/>
                      <w:divBdr>
                        <w:top w:val="none" w:sz="0" w:space="0" w:color="auto"/>
                        <w:left w:val="none" w:sz="0" w:space="0" w:color="auto"/>
                        <w:bottom w:val="none" w:sz="0" w:space="0" w:color="auto"/>
                        <w:right w:val="none" w:sz="0" w:space="0" w:color="auto"/>
                      </w:divBdr>
                    </w:div>
                  </w:divsChild>
                </w:div>
                <w:div w:id="468058795">
                  <w:marLeft w:val="0"/>
                  <w:marRight w:val="0"/>
                  <w:marTop w:val="0"/>
                  <w:marBottom w:val="0"/>
                  <w:divBdr>
                    <w:top w:val="none" w:sz="0" w:space="0" w:color="auto"/>
                    <w:left w:val="none" w:sz="0" w:space="0" w:color="auto"/>
                    <w:bottom w:val="none" w:sz="0" w:space="0" w:color="auto"/>
                    <w:right w:val="none" w:sz="0" w:space="0" w:color="auto"/>
                  </w:divBdr>
                  <w:divsChild>
                    <w:div w:id="2101288546">
                      <w:marLeft w:val="0"/>
                      <w:marRight w:val="0"/>
                      <w:marTop w:val="0"/>
                      <w:marBottom w:val="0"/>
                      <w:divBdr>
                        <w:top w:val="none" w:sz="0" w:space="0" w:color="auto"/>
                        <w:left w:val="none" w:sz="0" w:space="0" w:color="auto"/>
                        <w:bottom w:val="none" w:sz="0" w:space="0" w:color="auto"/>
                        <w:right w:val="none" w:sz="0" w:space="0" w:color="auto"/>
                      </w:divBdr>
                    </w:div>
                  </w:divsChild>
                </w:div>
                <w:div w:id="527911028">
                  <w:marLeft w:val="0"/>
                  <w:marRight w:val="0"/>
                  <w:marTop w:val="0"/>
                  <w:marBottom w:val="0"/>
                  <w:divBdr>
                    <w:top w:val="none" w:sz="0" w:space="0" w:color="auto"/>
                    <w:left w:val="none" w:sz="0" w:space="0" w:color="auto"/>
                    <w:bottom w:val="none" w:sz="0" w:space="0" w:color="auto"/>
                    <w:right w:val="none" w:sz="0" w:space="0" w:color="auto"/>
                  </w:divBdr>
                  <w:divsChild>
                    <w:div w:id="1632203204">
                      <w:marLeft w:val="0"/>
                      <w:marRight w:val="0"/>
                      <w:marTop w:val="0"/>
                      <w:marBottom w:val="0"/>
                      <w:divBdr>
                        <w:top w:val="none" w:sz="0" w:space="0" w:color="auto"/>
                        <w:left w:val="none" w:sz="0" w:space="0" w:color="auto"/>
                        <w:bottom w:val="none" w:sz="0" w:space="0" w:color="auto"/>
                        <w:right w:val="none" w:sz="0" w:space="0" w:color="auto"/>
                      </w:divBdr>
                    </w:div>
                  </w:divsChild>
                </w:div>
                <w:div w:id="561872098">
                  <w:marLeft w:val="0"/>
                  <w:marRight w:val="0"/>
                  <w:marTop w:val="0"/>
                  <w:marBottom w:val="0"/>
                  <w:divBdr>
                    <w:top w:val="none" w:sz="0" w:space="0" w:color="auto"/>
                    <w:left w:val="none" w:sz="0" w:space="0" w:color="auto"/>
                    <w:bottom w:val="none" w:sz="0" w:space="0" w:color="auto"/>
                    <w:right w:val="none" w:sz="0" w:space="0" w:color="auto"/>
                  </w:divBdr>
                  <w:divsChild>
                    <w:div w:id="346175596">
                      <w:marLeft w:val="0"/>
                      <w:marRight w:val="0"/>
                      <w:marTop w:val="0"/>
                      <w:marBottom w:val="0"/>
                      <w:divBdr>
                        <w:top w:val="none" w:sz="0" w:space="0" w:color="auto"/>
                        <w:left w:val="none" w:sz="0" w:space="0" w:color="auto"/>
                        <w:bottom w:val="none" w:sz="0" w:space="0" w:color="auto"/>
                        <w:right w:val="none" w:sz="0" w:space="0" w:color="auto"/>
                      </w:divBdr>
                    </w:div>
                  </w:divsChild>
                </w:div>
                <w:div w:id="565067921">
                  <w:marLeft w:val="0"/>
                  <w:marRight w:val="0"/>
                  <w:marTop w:val="0"/>
                  <w:marBottom w:val="0"/>
                  <w:divBdr>
                    <w:top w:val="none" w:sz="0" w:space="0" w:color="auto"/>
                    <w:left w:val="none" w:sz="0" w:space="0" w:color="auto"/>
                    <w:bottom w:val="none" w:sz="0" w:space="0" w:color="auto"/>
                    <w:right w:val="none" w:sz="0" w:space="0" w:color="auto"/>
                  </w:divBdr>
                  <w:divsChild>
                    <w:div w:id="2001929774">
                      <w:marLeft w:val="0"/>
                      <w:marRight w:val="0"/>
                      <w:marTop w:val="0"/>
                      <w:marBottom w:val="0"/>
                      <w:divBdr>
                        <w:top w:val="none" w:sz="0" w:space="0" w:color="auto"/>
                        <w:left w:val="none" w:sz="0" w:space="0" w:color="auto"/>
                        <w:bottom w:val="none" w:sz="0" w:space="0" w:color="auto"/>
                        <w:right w:val="none" w:sz="0" w:space="0" w:color="auto"/>
                      </w:divBdr>
                    </w:div>
                  </w:divsChild>
                </w:div>
                <w:div w:id="616717878">
                  <w:marLeft w:val="0"/>
                  <w:marRight w:val="0"/>
                  <w:marTop w:val="0"/>
                  <w:marBottom w:val="0"/>
                  <w:divBdr>
                    <w:top w:val="none" w:sz="0" w:space="0" w:color="auto"/>
                    <w:left w:val="none" w:sz="0" w:space="0" w:color="auto"/>
                    <w:bottom w:val="none" w:sz="0" w:space="0" w:color="auto"/>
                    <w:right w:val="none" w:sz="0" w:space="0" w:color="auto"/>
                  </w:divBdr>
                  <w:divsChild>
                    <w:div w:id="2023974953">
                      <w:marLeft w:val="0"/>
                      <w:marRight w:val="0"/>
                      <w:marTop w:val="0"/>
                      <w:marBottom w:val="0"/>
                      <w:divBdr>
                        <w:top w:val="none" w:sz="0" w:space="0" w:color="auto"/>
                        <w:left w:val="none" w:sz="0" w:space="0" w:color="auto"/>
                        <w:bottom w:val="none" w:sz="0" w:space="0" w:color="auto"/>
                        <w:right w:val="none" w:sz="0" w:space="0" w:color="auto"/>
                      </w:divBdr>
                    </w:div>
                  </w:divsChild>
                </w:div>
                <w:div w:id="637078173">
                  <w:marLeft w:val="0"/>
                  <w:marRight w:val="0"/>
                  <w:marTop w:val="0"/>
                  <w:marBottom w:val="0"/>
                  <w:divBdr>
                    <w:top w:val="none" w:sz="0" w:space="0" w:color="auto"/>
                    <w:left w:val="none" w:sz="0" w:space="0" w:color="auto"/>
                    <w:bottom w:val="none" w:sz="0" w:space="0" w:color="auto"/>
                    <w:right w:val="none" w:sz="0" w:space="0" w:color="auto"/>
                  </w:divBdr>
                  <w:divsChild>
                    <w:div w:id="1035272546">
                      <w:marLeft w:val="0"/>
                      <w:marRight w:val="0"/>
                      <w:marTop w:val="0"/>
                      <w:marBottom w:val="0"/>
                      <w:divBdr>
                        <w:top w:val="none" w:sz="0" w:space="0" w:color="auto"/>
                        <w:left w:val="none" w:sz="0" w:space="0" w:color="auto"/>
                        <w:bottom w:val="none" w:sz="0" w:space="0" w:color="auto"/>
                        <w:right w:val="none" w:sz="0" w:space="0" w:color="auto"/>
                      </w:divBdr>
                    </w:div>
                  </w:divsChild>
                </w:div>
                <w:div w:id="720590255">
                  <w:marLeft w:val="0"/>
                  <w:marRight w:val="0"/>
                  <w:marTop w:val="0"/>
                  <w:marBottom w:val="0"/>
                  <w:divBdr>
                    <w:top w:val="none" w:sz="0" w:space="0" w:color="auto"/>
                    <w:left w:val="none" w:sz="0" w:space="0" w:color="auto"/>
                    <w:bottom w:val="none" w:sz="0" w:space="0" w:color="auto"/>
                    <w:right w:val="none" w:sz="0" w:space="0" w:color="auto"/>
                  </w:divBdr>
                  <w:divsChild>
                    <w:div w:id="1998848852">
                      <w:marLeft w:val="0"/>
                      <w:marRight w:val="0"/>
                      <w:marTop w:val="0"/>
                      <w:marBottom w:val="0"/>
                      <w:divBdr>
                        <w:top w:val="none" w:sz="0" w:space="0" w:color="auto"/>
                        <w:left w:val="none" w:sz="0" w:space="0" w:color="auto"/>
                        <w:bottom w:val="none" w:sz="0" w:space="0" w:color="auto"/>
                        <w:right w:val="none" w:sz="0" w:space="0" w:color="auto"/>
                      </w:divBdr>
                    </w:div>
                  </w:divsChild>
                </w:div>
                <w:div w:id="850949844">
                  <w:marLeft w:val="0"/>
                  <w:marRight w:val="0"/>
                  <w:marTop w:val="0"/>
                  <w:marBottom w:val="0"/>
                  <w:divBdr>
                    <w:top w:val="none" w:sz="0" w:space="0" w:color="auto"/>
                    <w:left w:val="none" w:sz="0" w:space="0" w:color="auto"/>
                    <w:bottom w:val="none" w:sz="0" w:space="0" w:color="auto"/>
                    <w:right w:val="none" w:sz="0" w:space="0" w:color="auto"/>
                  </w:divBdr>
                  <w:divsChild>
                    <w:div w:id="437919767">
                      <w:marLeft w:val="0"/>
                      <w:marRight w:val="0"/>
                      <w:marTop w:val="0"/>
                      <w:marBottom w:val="0"/>
                      <w:divBdr>
                        <w:top w:val="none" w:sz="0" w:space="0" w:color="auto"/>
                        <w:left w:val="none" w:sz="0" w:space="0" w:color="auto"/>
                        <w:bottom w:val="none" w:sz="0" w:space="0" w:color="auto"/>
                        <w:right w:val="none" w:sz="0" w:space="0" w:color="auto"/>
                      </w:divBdr>
                    </w:div>
                  </w:divsChild>
                </w:div>
                <w:div w:id="917403741">
                  <w:marLeft w:val="0"/>
                  <w:marRight w:val="0"/>
                  <w:marTop w:val="0"/>
                  <w:marBottom w:val="0"/>
                  <w:divBdr>
                    <w:top w:val="none" w:sz="0" w:space="0" w:color="auto"/>
                    <w:left w:val="none" w:sz="0" w:space="0" w:color="auto"/>
                    <w:bottom w:val="none" w:sz="0" w:space="0" w:color="auto"/>
                    <w:right w:val="none" w:sz="0" w:space="0" w:color="auto"/>
                  </w:divBdr>
                  <w:divsChild>
                    <w:div w:id="345985822">
                      <w:marLeft w:val="0"/>
                      <w:marRight w:val="0"/>
                      <w:marTop w:val="0"/>
                      <w:marBottom w:val="0"/>
                      <w:divBdr>
                        <w:top w:val="none" w:sz="0" w:space="0" w:color="auto"/>
                        <w:left w:val="none" w:sz="0" w:space="0" w:color="auto"/>
                        <w:bottom w:val="none" w:sz="0" w:space="0" w:color="auto"/>
                        <w:right w:val="none" w:sz="0" w:space="0" w:color="auto"/>
                      </w:divBdr>
                    </w:div>
                  </w:divsChild>
                </w:div>
                <w:div w:id="1003048031">
                  <w:marLeft w:val="0"/>
                  <w:marRight w:val="0"/>
                  <w:marTop w:val="0"/>
                  <w:marBottom w:val="0"/>
                  <w:divBdr>
                    <w:top w:val="none" w:sz="0" w:space="0" w:color="auto"/>
                    <w:left w:val="none" w:sz="0" w:space="0" w:color="auto"/>
                    <w:bottom w:val="none" w:sz="0" w:space="0" w:color="auto"/>
                    <w:right w:val="none" w:sz="0" w:space="0" w:color="auto"/>
                  </w:divBdr>
                  <w:divsChild>
                    <w:div w:id="713239093">
                      <w:marLeft w:val="0"/>
                      <w:marRight w:val="0"/>
                      <w:marTop w:val="0"/>
                      <w:marBottom w:val="0"/>
                      <w:divBdr>
                        <w:top w:val="none" w:sz="0" w:space="0" w:color="auto"/>
                        <w:left w:val="none" w:sz="0" w:space="0" w:color="auto"/>
                        <w:bottom w:val="none" w:sz="0" w:space="0" w:color="auto"/>
                        <w:right w:val="none" w:sz="0" w:space="0" w:color="auto"/>
                      </w:divBdr>
                    </w:div>
                  </w:divsChild>
                </w:div>
                <w:div w:id="1035690151">
                  <w:marLeft w:val="0"/>
                  <w:marRight w:val="0"/>
                  <w:marTop w:val="0"/>
                  <w:marBottom w:val="0"/>
                  <w:divBdr>
                    <w:top w:val="none" w:sz="0" w:space="0" w:color="auto"/>
                    <w:left w:val="none" w:sz="0" w:space="0" w:color="auto"/>
                    <w:bottom w:val="none" w:sz="0" w:space="0" w:color="auto"/>
                    <w:right w:val="none" w:sz="0" w:space="0" w:color="auto"/>
                  </w:divBdr>
                  <w:divsChild>
                    <w:div w:id="1819105661">
                      <w:marLeft w:val="0"/>
                      <w:marRight w:val="0"/>
                      <w:marTop w:val="0"/>
                      <w:marBottom w:val="0"/>
                      <w:divBdr>
                        <w:top w:val="none" w:sz="0" w:space="0" w:color="auto"/>
                        <w:left w:val="none" w:sz="0" w:space="0" w:color="auto"/>
                        <w:bottom w:val="none" w:sz="0" w:space="0" w:color="auto"/>
                        <w:right w:val="none" w:sz="0" w:space="0" w:color="auto"/>
                      </w:divBdr>
                    </w:div>
                  </w:divsChild>
                </w:div>
                <w:div w:id="1051003954">
                  <w:marLeft w:val="0"/>
                  <w:marRight w:val="0"/>
                  <w:marTop w:val="0"/>
                  <w:marBottom w:val="0"/>
                  <w:divBdr>
                    <w:top w:val="none" w:sz="0" w:space="0" w:color="auto"/>
                    <w:left w:val="none" w:sz="0" w:space="0" w:color="auto"/>
                    <w:bottom w:val="none" w:sz="0" w:space="0" w:color="auto"/>
                    <w:right w:val="none" w:sz="0" w:space="0" w:color="auto"/>
                  </w:divBdr>
                  <w:divsChild>
                    <w:div w:id="313145530">
                      <w:marLeft w:val="0"/>
                      <w:marRight w:val="0"/>
                      <w:marTop w:val="0"/>
                      <w:marBottom w:val="0"/>
                      <w:divBdr>
                        <w:top w:val="none" w:sz="0" w:space="0" w:color="auto"/>
                        <w:left w:val="none" w:sz="0" w:space="0" w:color="auto"/>
                        <w:bottom w:val="none" w:sz="0" w:space="0" w:color="auto"/>
                        <w:right w:val="none" w:sz="0" w:space="0" w:color="auto"/>
                      </w:divBdr>
                    </w:div>
                  </w:divsChild>
                </w:div>
                <w:div w:id="1051614554">
                  <w:marLeft w:val="0"/>
                  <w:marRight w:val="0"/>
                  <w:marTop w:val="0"/>
                  <w:marBottom w:val="0"/>
                  <w:divBdr>
                    <w:top w:val="none" w:sz="0" w:space="0" w:color="auto"/>
                    <w:left w:val="none" w:sz="0" w:space="0" w:color="auto"/>
                    <w:bottom w:val="none" w:sz="0" w:space="0" w:color="auto"/>
                    <w:right w:val="none" w:sz="0" w:space="0" w:color="auto"/>
                  </w:divBdr>
                  <w:divsChild>
                    <w:div w:id="1543783200">
                      <w:marLeft w:val="0"/>
                      <w:marRight w:val="0"/>
                      <w:marTop w:val="0"/>
                      <w:marBottom w:val="0"/>
                      <w:divBdr>
                        <w:top w:val="none" w:sz="0" w:space="0" w:color="auto"/>
                        <w:left w:val="none" w:sz="0" w:space="0" w:color="auto"/>
                        <w:bottom w:val="none" w:sz="0" w:space="0" w:color="auto"/>
                        <w:right w:val="none" w:sz="0" w:space="0" w:color="auto"/>
                      </w:divBdr>
                    </w:div>
                  </w:divsChild>
                </w:div>
                <w:div w:id="1116214567">
                  <w:marLeft w:val="0"/>
                  <w:marRight w:val="0"/>
                  <w:marTop w:val="0"/>
                  <w:marBottom w:val="0"/>
                  <w:divBdr>
                    <w:top w:val="none" w:sz="0" w:space="0" w:color="auto"/>
                    <w:left w:val="none" w:sz="0" w:space="0" w:color="auto"/>
                    <w:bottom w:val="none" w:sz="0" w:space="0" w:color="auto"/>
                    <w:right w:val="none" w:sz="0" w:space="0" w:color="auto"/>
                  </w:divBdr>
                  <w:divsChild>
                    <w:div w:id="1964458524">
                      <w:marLeft w:val="0"/>
                      <w:marRight w:val="0"/>
                      <w:marTop w:val="0"/>
                      <w:marBottom w:val="0"/>
                      <w:divBdr>
                        <w:top w:val="none" w:sz="0" w:space="0" w:color="auto"/>
                        <w:left w:val="none" w:sz="0" w:space="0" w:color="auto"/>
                        <w:bottom w:val="none" w:sz="0" w:space="0" w:color="auto"/>
                        <w:right w:val="none" w:sz="0" w:space="0" w:color="auto"/>
                      </w:divBdr>
                    </w:div>
                  </w:divsChild>
                </w:div>
                <w:div w:id="1129741568">
                  <w:marLeft w:val="0"/>
                  <w:marRight w:val="0"/>
                  <w:marTop w:val="0"/>
                  <w:marBottom w:val="0"/>
                  <w:divBdr>
                    <w:top w:val="none" w:sz="0" w:space="0" w:color="auto"/>
                    <w:left w:val="none" w:sz="0" w:space="0" w:color="auto"/>
                    <w:bottom w:val="none" w:sz="0" w:space="0" w:color="auto"/>
                    <w:right w:val="none" w:sz="0" w:space="0" w:color="auto"/>
                  </w:divBdr>
                  <w:divsChild>
                    <w:div w:id="1504205829">
                      <w:marLeft w:val="0"/>
                      <w:marRight w:val="0"/>
                      <w:marTop w:val="0"/>
                      <w:marBottom w:val="0"/>
                      <w:divBdr>
                        <w:top w:val="none" w:sz="0" w:space="0" w:color="auto"/>
                        <w:left w:val="none" w:sz="0" w:space="0" w:color="auto"/>
                        <w:bottom w:val="none" w:sz="0" w:space="0" w:color="auto"/>
                        <w:right w:val="none" w:sz="0" w:space="0" w:color="auto"/>
                      </w:divBdr>
                    </w:div>
                  </w:divsChild>
                </w:div>
                <w:div w:id="1143079957">
                  <w:marLeft w:val="0"/>
                  <w:marRight w:val="0"/>
                  <w:marTop w:val="0"/>
                  <w:marBottom w:val="0"/>
                  <w:divBdr>
                    <w:top w:val="none" w:sz="0" w:space="0" w:color="auto"/>
                    <w:left w:val="none" w:sz="0" w:space="0" w:color="auto"/>
                    <w:bottom w:val="none" w:sz="0" w:space="0" w:color="auto"/>
                    <w:right w:val="none" w:sz="0" w:space="0" w:color="auto"/>
                  </w:divBdr>
                  <w:divsChild>
                    <w:div w:id="1351642969">
                      <w:marLeft w:val="0"/>
                      <w:marRight w:val="0"/>
                      <w:marTop w:val="0"/>
                      <w:marBottom w:val="0"/>
                      <w:divBdr>
                        <w:top w:val="none" w:sz="0" w:space="0" w:color="auto"/>
                        <w:left w:val="none" w:sz="0" w:space="0" w:color="auto"/>
                        <w:bottom w:val="none" w:sz="0" w:space="0" w:color="auto"/>
                        <w:right w:val="none" w:sz="0" w:space="0" w:color="auto"/>
                      </w:divBdr>
                    </w:div>
                  </w:divsChild>
                </w:div>
                <w:div w:id="1161045065">
                  <w:marLeft w:val="0"/>
                  <w:marRight w:val="0"/>
                  <w:marTop w:val="0"/>
                  <w:marBottom w:val="0"/>
                  <w:divBdr>
                    <w:top w:val="none" w:sz="0" w:space="0" w:color="auto"/>
                    <w:left w:val="none" w:sz="0" w:space="0" w:color="auto"/>
                    <w:bottom w:val="none" w:sz="0" w:space="0" w:color="auto"/>
                    <w:right w:val="none" w:sz="0" w:space="0" w:color="auto"/>
                  </w:divBdr>
                  <w:divsChild>
                    <w:div w:id="1285427109">
                      <w:marLeft w:val="0"/>
                      <w:marRight w:val="0"/>
                      <w:marTop w:val="0"/>
                      <w:marBottom w:val="0"/>
                      <w:divBdr>
                        <w:top w:val="none" w:sz="0" w:space="0" w:color="auto"/>
                        <w:left w:val="none" w:sz="0" w:space="0" w:color="auto"/>
                        <w:bottom w:val="none" w:sz="0" w:space="0" w:color="auto"/>
                        <w:right w:val="none" w:sz="0" w:space="0" w:color="auto"/>
                      </w:divBdr>
                    </w:div>
                  </w:divsChild>
                </w:div>
                <w:div w:id="1181286467">
                  <w:marLeft w:val="0"/>
                  <w:marRight w:val="0"/>
                  <w:marTop w:val="0"/>
                  <w:marBottom w:val="0"/>
                  <w:divBdr>
                    <w:top w:val="none" w:sz="0" w:space="0" w:color="auto"/>
                    <w:left w:val="none" w:sz="0" w:space="0" w:color="auto"/>
                    <w:bottom w:val="none" w:sz="0" w:space="0" w:color="auto"/>
                    <w:right w:val="none" w:sz="0" w:space="0" w:color="auto"/>
                  </w:divBdr>
                  <w:divsChild>
                    <w:div w:id="1519079068">
                      <w:marLeft w:val="0"/>
                      <w:marRight w:val="0"/>
                      <w:marTop w:val="0"/>
                      <w:marBottom w:val="0"/>
                      <w:divBdr>
                        <w:top w:val="none" w:sz="0" w:space="0" w:color="auto"/>
                        <w:left w:val="none" w:sz="0" w:space="0" w:color="auto"/>
                        <w:bottom w:val="none" w:sz="0" w:space="0" w:color="auto"/>
                        <w:right w:val="none" w:sz="0" w:space="0" w:color="auto"/>
                      </w:divBdr>
                    </w:div>
                  </w:divsChild>
                </w:div>
                <w:div w:id="1192569533">
                  <w:marLeft w:val="0"/>
                  <w:marRight w:val="0"/>
                  <w:marTop w:val="0"/>
                  <w:marBottom w:val="0"/>
                  <w:divBdr>
                    <w:top w:val="none" w:sz="0" w:space="0" w:color="auto"/>
                    <w:left w:val="none" w:sz="0" w:space="0" w:color="auto"/>
                    <w:bottom w:val="none" w:sz="0" w:space="0" w:color="auto"/>
                    <w:right w:val="none" w:sz="0" w:space="0" w:color="auto"/>
                  </w:divBdr>
                  <w:divsChild>
                    <w:div w:id="627123531">
                      <w:marLeft w:val="0"/>
                      <w:marRight w:val="0"/>
                      <w:marTop w:val="0"/>
                      <w:marBottom w:val="0"/>
                      <w:divBdr>
                        <w:top w:val="none" w:sz="0" w:space="0" w:color="auto"/>
                        <w:left w:val="none" w:sz="0" w:space="0" w:color="auto"/>
                        <w:bottom w:val="none" w:sz="0" w:space="0" w:color="auto"/>
                        <w:right w:val="none" w:sz="0" w:space="0" w:color="auto"/>
                      </w:divBdr>
                    </w:div>
                  </w:divsChild>
                </w:div>
                <w:div w:id="1244994634">
                  <w:marLeft w:val="0"/>
                  <w:marRight w:val="0"/>
                  <w:marTop w:val="0"/>
                  <w:marBottom w:val="0"/>
                  <w:divBdr>
                    <w:top w:val="none" w:sz="0" w:space="0" w:color="auto"/>
                    <w:left w:val="none" w:sz="0" w:space="0" w:color="auto"/>
                    <w:bottom w:val="none" w:sz="0" w:space="0" w:color="auto"/>
                    <w:right w:val="none" w:sz="0" w:space="0" w:color="auto"/>
                  </w:divBdr>
                  <w:divsChild>
                    <w:div w:id="787504066">
                      <w:marLeft w:val="0"/>
                      <w:marRight w:val="0"/>
                      <w:marTop w:val="0"/>
                      <w:marBottom w:val="0"/>
                      <w:divBdr>
                        <w:top w:val="none" w:sz="0" w:space="0" w:color="auto"/>
                        <w:left w:val="none" w:sz="0" w:space="0" w:color="auto"/>
                        <w:bottom w:val="none" w:sz="0" w:space="0" w:color="auto"/>
                        <w:right w:val="none" w:sz="0" w:space="0" w:color="auto"/>
                      </w:divBdr>
                    </w:div>
                  </w:divsChild>
                </w:div>
                <w:div w:id="1374697372">
                  <w:marLeft w:val="0"/>
                  <w:marRight w:val="0"/>
                  <w:marTop w:val="0"/>
                  <w:marBottom w:val="0"/>
                  <w:divBdr>
                    <w:top w:val="none" w:sz="0" w:space="0" w:color="auto"/>
                    <w:left w:val="none" w:sz="0" w:space="0" w:color="auto"/>
                    <w:bottom w:val="none" w:sz="0" w:space="0" w:color="auto"/>
                    <w:right w:val="none" w:sz="0" w:space="0" w:color="auto"/>
                  </w:divBdr>
                  <w:divsChild>
                    <w:div w:id="1161702612">
                      <w:marLeft w:val="0"/>
                      <w:marRight w:val="0"/>
                      <w:marTop w:val="0"/>
                      <w:marBottom w:val="0"/>
                      <w:divBdr>
                        <w:top w:val="none" w:sz="0" w:space="0" w:color="auto"/>
                        <w:left w:val="none" w:sz="0" w:space="0" w:color="auto"/>
                        <w:bottom w:val="none" w:sz="0" w:space="0" w:color="auto"/>
                        <w:right w:val="none" w:sz="0" w:space="0" w:color="auto"/>
                      </w:divBdr>
                    </w:div>
                  </w:divsChild>
                </w:div>
                <w:div w:id="1405184300">
                  <w:marLeft w:val="0"/>
                  <w:marRight w:val="0"/>
                  <w:marTop w:val="0"/>
                  <w:marBottom w:val="0"/>
                  <w:divBdr>
                    <w:top w:val="none" w:sz="0" w:space="0" w:color="auto"/>
                    <w:left w:val="none" w:sz="0" w:space="0" w:color="auto"/>
                    <w:bottom w:val="none" w:sz="0" w:space="0" w:color="auto"/>
                    <w:right w:val="none" w:sz="0" w:space="0" w:color="auto"/>
                  </w:divBdr>
                  <w:divsChild>
                    <w:div w:id="1499805476">
                      <w:marLeft w:val="0"/>
                      <w:marRight w:val="0"/>
                      <w:marTop w:val="0"/>
                      <w:marBottom w:val="0"/>
                      <w:divBdr>
                        <w:top w:val="none" w:sz="0" w:space="0" w:color="auto"/>
                        <w:left w:val="none" w:sz="0" w:space="0" w:color="auto"/>
                        <w:bottom w:val="none" w:sz="0" w:space="0" w:color="auto"/>
                        <w:right w:val="none" w:sz="0" w:space="0" w:color="auto"/>
                      </w:divBdr>
                    </w:div>
                    <w:div w:id="1855538606">
                      <w:marLeft w:val="0"/>
                      <w:marRight w:val="0"/>
                      <w:marTop w:val="0"/>
                      <w:marBottom w:val="0"/>
                      <w:divBdr>
                        <w:top w:val="none" w:sz="0" w:space="0" w:color="auto"/>
                        <w:left w:val="none" w:sz="0" w:space="0" w:color="auto"/>
                        <w:bottom w:val="none" w:sz="0" w:space="0" w:color="auto"/>
                        <w:right w:val="none" w:sz="0" w:space="0" w:color="auto"/>
                      </w:divBdr>
                    </w:div>
                  </w:divsChild>
                </w:div>
                <w:div w:id="1414469045">
                  <w:marLeft w:val="0"/>
                  <w:marRight w:val="0"/>
                  <w:marTop w:val="0"/>
                  <w:marBottom w:val="0"/>
                  <w:divBdr>
                    <w:top w:val="none" w:sz="0" w:space="0" w:color="auto"/>
                    <w:left w:val="none" w:sz="0" w:space="0" w:color="auto"/>
                    <w:bottom w:val="none" w:sz="0" w:space="0" w:color="auto"/>
                    <w:right w:val="none" w:sz="0" w:space="0" w:color="auto"/>
                  </w:divBdr>
                  <w:divsChild>
                    <w:div w:id="908152760">
                      <w:marLeft w:val="0"/>
                      <w:marRight w:val="0"/>
                      <w:marTop w:val="0"/>
                      <w:marBottom w:val="0"/>
                      <w:divBdr>
                        <w:top w:val="none" w:sz="0" w:space="0" w:color="auto"/>
                        <w:left w:val="none" w:sz="0" w:space="0" w:color="auto"/>
                        <w:bottom w:val="none" w:sz="0" w:space="0" w:color="auto"/>
                        <w:right w:val="none" w:sz="0" w:space="0" w:color="auto"/>
                      </w:divBdr>
                    </w:div>
                  </w:divsChild>
                </w:div>
                <w:div w:id="1433666136">
                  <w:marLeft w:val="0"/>
                  <w:marRight w:val="0"/>
                  <w:marTop w:val="0"/>
                  <w:marBottom w:val="0"/>
                  <w:divBdr>
                    <w:top w:val="none" w:sz="0" w:space="0" w:color="auto"/>
                    <w:left w:val="none" w:sz="0" w:space="0" w:color="auto"/>
                    <w:bottom w:val="none" w:sz="0" w:space="0" w:color="auto"/>
                    <w:right w:val="none" w:sz="0" w:space="0" w:color="auto"/>
                  </w:divBdr>
                  <w:divsChild>
                    <w:div w:id="1404334434">
                      <w:marLeft w:val="0"/>
                      <w:marRight w:val="0"/>
                      <w:marTop w:val="0"/>
                      <w:marBottom w:val="0"/>
                      <w:divBdr>
                        <w:top w:val="none" w:sz="0" w:space="0" w:color="auto"/>
                        <w:left w:val="none" w:sz="0" w:space="0" w:color="auto"/>
                        <w:bottom w:val="none" w:sz="0" w:space="0" w:color="auto"/>
                        <w:right w:val="none" w:sz="0" w:space="0" w:color="auto"/>
                      </w:divBdr>
                    </w:div>
                  </w:divsChild>
                </w:div>
                <w:div w:id="1456873008">
                  <w:marLeft w:val="0"/>
                  <w:marRight w:val="0"/>
                  <w:marTop w:val="0"/>
                  <w:marBottom w:val="0"/>
                  <w:divBdr>
                    <w:top w:val="none" w:sz="0" w:space="0" w:color="auto"/>
                    <w:left w:val="none" w:sz="0" w:space="0" w:color="auto"/>
                    <w:bottom w:val="none" w:sz="0" w:space="0" w:color="auto"/>
                    <w:right w:val="none" w:sz="0" w:space="0" w:color="auto"/>
                  </w:divBdr>
                  <w:divsChild>
                    <w:div w:id="786390612">
                      <w:marLeft w:val="0"/>
                      <w:marRight w:val="0"/>
                      <w:marTop w:val="0"/>
                      <w:marBottom w:val="0"/>
                      <w:divBdr>
                        <w:top w:val="none" w:sz="0" w:space="0" w:color="auto"/>
                        <w:left w:val="none" w:sz="0" w:space="0" w:color="auto"/>
                        <w:bottom w:val="none" w:sz="0" w:space="0" w:color="auto"/>
                        <w:right w:val="none" w:sz="0" w:space="0" w:color="auto"/>
                      </w:divBdr>
                    </w:div>
                    <w:div w:id="1061176280">
                      <w:marLeft w:val="0"/>
                      <w:marRight w:val="0"/>
                      <w:marTop w:val="0"/>
                      <w:marBottom w:val="0"/>
                      <w:divBdr>
                        <w:top w:val="none" w:sz="0" w:space="0" w:color="auto"/>
                        <w:left w:val="none" w:sz="0" w:space="0" w:color="auto"/>
                        <w:bottom w:val="none" w:sz="0" w:space="0" w:color="auto"/>
                        <w:right w:val="none" w:sz="0" w:space="0" w:color="auto"/>
                      </w:divBdr>
                    </w:div>
                    <w:div w:id="1098521209">
                      <w:marLeft w:val="0"/>
                      <w:marRight w:val="0"/>
                      <w:marTop w:val="0"/>
                      <w:marBottom w:val="0"/>
                      <w:divBdr>
                        <w:top w:val="none" w:sz="0" w:space="0" w:color="auto"/>
                        <w:left w:val="none" w:sz="0" w:space="0" w:color="auto"/>
                        <w:bottom w:val="none" w:sz="0" w:space="0" w:color="auto"/>
                        <w:right w:val="none" w:sz="0" w:space="0" w:color="auto"/>
                      </w:divBdr>
                    </w:div>
                  </w:divsChild>
                </w:div>
                <w:div w:id="1462068330">
                  <w:marLeft w:val="0"/>
                  <w:marRight w:val="0"/>
                  <w:marTop w:val="0"/>
                  <w:marBottom w:val="0"/>
                  <w:divBdr>
                    <w:top w:val="none" w:sz="0" w:space="0" w:color="auto"/>
                    <w:left w:val="none" w:sz="0" w:space="0" w:color="auto"/>
                    <w:bottom w:val="none" w:sz="0" w:space="0" w:color="auto"/>
                    <w:right w:val="none" w:sz="0" w:space="0" w:color="auto"/>
                  </w:divBdr>
                  <w:divsChild>
                    <w:div w:id="1410925300">
                      <w:marLeft w:val="0"/>
                      <w:marRight w:val="0"/>
                      <w:marTop w:val="0"/>
                      <w:marBottom w:val="0"/>
                      <w:divBdr>
                        <w:top w:val="none" w:sz="0" w:space="0" w:color="auto"/>
                        <w:left w:val="none" w:sz="0" w:space="0" w:color="auto"/>
                        <w:bottom w:val="none" w:sz="0" w:space="0" w:color="auto"/>
                        <w:right w:val="none" w:sz="0" w:space="0" w:color="auto"/>
                      </w:divBdr>
                    </w:div>
                  </w:divsChild>
                </w:div>
                <w:div w:id="1470124062">
                  <w:marLeft w:val="0"/>
                  <w:marRight w:val="0"/>
                  <w:marTop w:val="0"/>
                  <w:marBottom w:val="0"/>
                  <w:divBdr>
                    <w:top w:val="none" w:sz="0" w:space="0" w:color="auto"/>
                    <w:left w:val="none" w:sz="0" w:space="0" w:color="auto"/>
                    <w:bottom w:val="none" w:sz="0" w:space="0" w:color="auto"/>
                    <w:right w:val="none" w:sz="0" w:space="0" w:color="auto"/>
                  </w:divBdr>
                  <w:divsChild>
                    <w:div w:id="101531471">
                      <w:marLeft w:val="0"/>
                      <w:marRight w:val="0"/>
                      <w:marTop w:val="0"/>
                      <w:marBottom w:val="0"/>
                      <w:divBdr>
                        <w:top w:val="none" w:sz="0" w:space="0" w:color="auto"/>
                        <w:left w:val="none" w:sz="0" w:space="0" w:color="auto"/>
                        <w:bottom w:val="none" w:sz="0" w:space="0" w:color="auto"/>
                        <w:right w:val="none" w:sz="0" w:space="0" w:color="auto"/>
                      </w:divBdr>
                    </w:div>
                  </w:divsChild>
                </w:div>
                <w:div w:id="1490171334">
                  <w:marLeft w:val="0"/>
                  <w:marRight w:val="0"/>
                  <w:marTop w:val="0"/>
                  <w:marBottom w:val="0"/>
                  <w:divBdr>
                    <w:top w:val="none" w:sz="0" w:space="0" w:color="auto"/>
                    <w:left w:val="none" w:sz="0" w:space="0" w:color="auto"/>
                    <w:bottom w:val="none" w:sz="0" w:space="0" w:color="auto"/>
                    <w:right w:val="none" w:sz="0" w:space="0" w:color="auto"/>
                  </w:divBdr>
                  <w:divsChild>
                    <w:div w:id="429814000">
                      <w:marLeft w:val="0"/>
                      <w:marRight w:val="0"/>
                      <w:marTop w:val="0"/>
                      <w:marBottom w:val="0"/>
                      <w:divBdr>
                        <w:top w:val="none" w:sz="0" w:space="0" w:color="auto"/>
                        <w:left w:val="none" w:sz="0" w:space="0" w:color="auto"/>
                        <w:bottom w:val="none" w:sz="0" w:space="0" w:color="auto"/>
                        <w:right w:val="none" w:sz="0" w:space="0" w:color="auto"/>
                      </w:divBdr>
                    </w:div>
                  </w:divsChild>
                </w:div>
                <w:div w:id="1497840798">
                  <w:marLeft w:val="0"/>
                  <w:marRight w:val="0"/>
                  <w:marTop w:val="0"/>
                  <w:marBottom w:val="0"/>
                  <w:divBdr>
                    <w:top w:val="none" w:sz="0" w:space="0" w:color="auto"/>
                    <w:left w:val="none" w:sz="0" w:space="0" w:color="auto"/>
                    <w:bottom w:val="none" w:sz="0" w:space="0" w:color="auto"/>
                    <w:right w:val="none" w:sz="0" w:space="0" w:color="auto"/>
                  </w:divBdr>
                  <w:divsChild>
                    <w:div w:id="626937971">
                      <w:marLeft w:val="0"/>
                      <w:marRight w:val="0"/>
                      <w:marTop w:val="0"/>
                      <w:marBottom w:val="0"/>
                      <w:divBdr>
                        <w:top w:val="none" w:sz="0" w:space="0" w:color="auto"/>
                        <w:left w:val="none" w:sz="0" w:space="0" w:color="auto"/>
                        <w:bottom w:val="none" w:sz="0" w:space="0" w:color="auto"/>
                        <w:right w:val="none" w:sz="0" w:space="0" w:color="auto"/>
                      </w:divBdr>
                    </w:div>
                  </w:divsChild>
                </w:div>
                <w:div w:id="1567258270">
                  <w:marLeft w:val="0"/>
                  <w:marRight w:val="0"/>
                  <w:marTop w:val="0"/>
                  <w:marBottom w:val="0"/>
                  <w:divBdr>
                    <w:top w:val="none" w:sz="0" w:space="0" w:color="auto"/>
                    <w:left w:val="none" w:sz="0" w:space="0" w:color="auto"/>
                    <w:bottom w:val="none" w:sz="0" w:space="0" w:color="auto"/>
                    <w:right w:val="none" w:sz="0" w:space="0" w:color="auto"/>
                  </w:divBdr>
                  <w:divsChild>
                    <w:div w:id="37629517">
                      <w:marLeft w:val="0"/>
                      <w:marRight w:val="0"/>
                      <w:marTop w:val="0"/>
                      <w:marBottom w:val="0"/>
                      <w:divBdr>
                        <w:top w:val="none" w:sz="0" w:space="0" w:color="auto"/>
                        <w:left w:val="none" w:sz="0" w:space="0" w:color="auto"/>
                        <w:bottom w:val="none" w:sz="0" w:space="0" w:color="auto"/>
                        <w:right w:val="none" w:sz="0" w:space="0" w:color="auto"/>
                      </w:divBdr>
                    </w:div>
                  </w:divsChild>
                </w:div>
                <w:div w:id="1578780321">
                  <w:marLeft w:val="0"/>
                  <w:marRight w:val="0"/>
                  <w:marTop w:val="0"/>
                  <w:marBottom w:val="0"/>
                  <w:divBdr>
                    <w:top w:val="none" w:sz="0" w:space="0" w:color="auto"/>
                    <w:left w:val="none" w:sz="0" w:space="0" w:color="auto"/>
                    <w:bottom w:val="none" w:sz="0" w:space="0" w:color="auto"/>
                    <w:right w:val="none" w:sz="0" w:space="0" w:color="auto"/>
                  </w:divBdr>
                  <w:divsChild>
                    <w:div w:id="1814985088">
                      <w:marLeft w:val="0"/>
                      <w:marRight w:val="0"/>
                      <w:marTop w:val="0"/>
                      <w:marBottom w:val="0"/>
                      <w:divBdr>
                        <w:top w:val="none" w:sz="0" w:space="0" w:color="auto"/>
                        <w:left w:val="none" w:sz="0" w:space="0" w:color="auto"/>
                        <w:bottom w:val="none" w:sz="0" w:space="0" w:color="auto"/>
                        <w:right w:val="none" w:sz="0" w:space="0" w:color="auto"/>
                      </w:divBdr>
                    </w:div>
                  </w:divsChild>
                </w:div>
                <w:div w:id="1593707281">
                  <w:marLeft w:val="0"/>
                  <w:marRight w:val="0"/>
                  <w:marTop w:val="0"/>
                  <w:marBottom w:val="0"/>
                  <w:divBdr>
                    <w:top w:val="none" w:sz="0" w:space="0" w:color="auto"/>
                    <w:left w:val="none" w:sz="0" w:space="0" w:color="auto"/>
                    <w:bottom w:val="none" w:sz="0" w:space="0" w:color="auto"/>
                    <w:right w:val="none" w:sz="0" w:space="0" w:color="auto"/>
                  </w:divBdr>
                  <w:divsChild>
                    <w:div w:id="276328855">
                      <w:marLeft w:val="0"/>
                      <w:marRight w:val="0"/>
                      <w:marTop w:val="0"/>
                      <w:marBottom w:val="0"/>
                      <w:divBdr>
                        <w:top w:val="none" w:sz="0" w:space="0" w:color="auto"/>
                        <w:left w:val="none" w:sz="0" w:space="0" w:color="auto"/>
                        <w:bottom w:val="none" w:sz="0" w:space="0" w:color="auto"/>
                        <w:right w:val="none" w:sz="0" w:space="0" w:color="auto"/>
                      </w:divBdr>
                    </w:div>
                  </w:divsChild>
                </w:div>
                <w:div w:id="1663314437">
                  <w:marLeft w:val="0"/>
                  <w:marRight w:val="0"/>
                  <w:marTop w:val="0"/>
                  <w:marBottom w:val="0"/>
                  <w:divBdr>
                    <w:top w:val="none" w:sz="0" w:space="0" w:color="auto"/>
                    <w:left w:val="none" w:sz="0" w:space="0" w:color="auto"/>
                    <w:bottom w:val="none" w:sz="0" w:space="0" w:color="auto"/>
                    <w:right w:val="none" w:sz="0" w:space="0" w:color="auto"/>
                  </w:divBdr>
                  <w:divsChild>
                    <w:div w:id="229582843">
                      <w:marLeft w:val="0"/>
                      <w:marRight w:val="0"/>
                      <w:marTop w:val="0"/>
                      <w:marBottom w:val="0"/>
                      <w:divBdr>
                        <w:top w:val="none" w:sz="0" w:space="0" w:color="auto"/>
                        <w:left w:val="none" w:sz="0" w:space="0" w:color="auto"/>
                        <w:bottom w:val="none" w:sz="0" w:space="0" w:color="auto"/>
                        <w:right w:val="none" w:sz="0" w:space="0" w:color="auto"/>
                      </w:divBdr>
                    </w:div>
                  </w:divsChild>
                </w:div>
                <w:div w:id="1725789041">
                  <w:marLeft w:val="0"/>
                  <w:marRight w:val="0"/>
                  <w:marTop w:val="0"/>
                  <w:marBottom w:val="0"/>
                  <w:divBdr>
                    <w:top w:val="none" w:sz="0" w:space="0" w:color="auto"/>
                    <w:left w:val="none" w:sz="0" w:space="0" w:color="auto"/>
                    <w:bottom w:val="none" w:sz="0" w:space="0" w:color="auto"/>
                    <w:right w:val="none" w:sz="0" w:space="0" w:color="auto"/>
                  </w:divBdr>
                  <w:divsChild>
                    <w:div w:id="602148497">
                      <w:marLeft w:val="0"/>
                      <w:marRight w:val="0"/>
                      <w:marTop w:val="0"/>
                      <w:marBottom w:val="0"/>
                      <w:divBdr>
                        <w:top w:val="none" w:sz="0" w:space="0" w:color="auto"/>
                        <w:left w:val="none" w:sz="0" w:space="0" w:color="auto"/>
                        <w:bottom w:val="none" w:sz="0" w:space="0" w:color="auto"/>
                        <w:right w:val="none" w:sz="0" w:space="0" w:color="auto"/>
                      </w:divBdr>
                    </w:div>
                  </w:divsChild>
                </w:div>
                <w:div w:id="1748380466">
                  <w:marLeft w:val="0"/>
                  <w:marRight w:val="0"/>
                  <w:marTop w:val="0"/>
                  <w:marBottom w:val="0"/>
                  <w:divBdr>
                    <w:top w:val="none" w:sz="0" w:space="0" w:color="auto"/>
                    <w:left w:val="none" w:sz="0" w:space="0" w:color="auto"/>
                    <w:bottom w:val="none" w:sz="0" w:space="0" w:color="auto"/>
                    <w:right w:val="none" w:sz="0" w:space="0" w:color="auto"/>
                  </w:divBdr>
                  <w:divsChild>
                    <w:div w:id="567300935">
                      <w:marLeft w:val="0"/>
                      <w:marRight w:val="0"/>
                      <w:marTop w:val="0"/>
                      <w:marBottom w:val="0"/>
                      <w:divBdr>
                        <w:top w:val="none" w:sz="0" w:space="0" w:color="auto"/>
                        <w:left w:val="none" w:sz="0" w:space="0" w:color="auto"/>
                        <w:bottom w:val="none" w:sz="0" w:space="0" w:color="auto"/>
                        <w:right w:val="none" w:sz="0" w:space="0" w:color="auto"/>
                      </w:divBdr>
                    </w:div>
                  </w:divsChild>
                </w:div>
                <w:div w:id="1753627631">
                  <w:marLeft w:val="0"/>
                  <w:marRight w:val="0"/>
                  <w:marTop w:val="0"/>
                  <w:marBottom w:val="0"/>
                  <w:divBdr>
                    <w:top w:val="none" w:sz="0" w:space="0" w:color="auto"/>
                    <w:left w:val="none" w:sz="0" w:space="0" w:color="auto"/>
                    <w:bottom w:val="none" w:sz="0" w:space="0" w:color="auto"/>
                    <w:right w:val="none" w:sz="0" w:space="0" w:color="auto"/>
                  </w:divBdr>
                  <w:divsChild>
                    <w:div w:id="969896794">
                      <w:marLeft w:val="0"/>
                      <w:marRight w:val="0"/>
                      <w:marTop w:val="0"/>
                      <w:marBottom w:val="0"/>
                      <w:divBdr>
                        <w:top w:val="none" w:sz="0" w:space="0" w:color="auto"/>
                        <w:left w:val="none" w:sz="0" w:space="0" w:color="auto"/>
                        <w:bottom w:val="none" w:sz="0" w:space="0" w:color="auto"/>
                        <w:right w:val="none" w:sz="0" w:space="0" w:color="auto"/>
                      </w:divBdr>
                    </w:div>
                  </w:divsChild>
                </w:div>
                <w:div w:id="1759134642">
                  <w:marLeft w:val="0"/>
                  <w:marRight w:val="0"/>
                  <w:marTop w:val="0"/>
                  <w:marBottom w:val="0"/>
                  <w:divBdr>
                    <w:top w:val="none" w:sz="0" w:space="0" w:color="auto"/>
                    <w:left w:val="none" w:sz="0" w:space="0" w:color="auto"/>
                    <w:bottom w:val="none" w:sz="0" w:space="0" w:color="auto"/>
                    <w:right w:val="none" w:sz="0" w:space="0" w:color="auto"/>
                  </w:divBdr>
                  <w:divsChild>
                    <w:div w:id="1478037931">
                      <w:marLeft w:val="0"/>
                      <w:marRight w:val="0"/>
                      <w:marTop w:val="0"/>
                      <w:marBottom w:val="0"/>
                      <w:divBdr>
                        <w:top w:val="none" w:sz="0" w:space="0" w:color="auto"/>
                        <w:left w:val="none" w:sz="0" w:space="0" w:color="auto"/>
                        <w:bottom w:val="none" w:sz="0" w:space="0" w:color="auto"/>
                        <w:right w:val="none" w:sz="0" w:space="0" w:color="auto"/>
                      </w:divBdr>
                    </w:div>
                  </w:divsChild>
                </w:div>
                <w:div w:id="1816415161">
                  <w:marLeft w:val="0"/>
                  <w:marRight w:val="0"/>
                  <w:marTop w:val="0"/>
                  <w:marBottom w:val="0"/>
                  <w:divBdr>
                    <w:top w:val="none" w:sz="0" w:space="0" w:color="auto"/>
                    <w:left w:val="none" w:sz="0" w:space="0" w:color="auto"/>
                    <w:bottom w:val="none" w:sz="0" w:space="0" w:color="auto"/>
                    <w:right w:val="none" w:sz="0" w:space="0" w:color="auto"/>
                  </w:divBdr>
                  <w:divsChild>
                    <w:div w:id="369649761">
                      <w:marLeft w:val="0"/>
                      <w:marRight w:val="0"/>
                      <w:marTop w:val="0"/>
                      <w:marBottom w:val="0"/>
                      <w:divBdr>
                        <w:top w:val="none" w:sz="0" w:space="0" w:color="auto"/>
                        <w:left w:val="none" w:sz="0" w:space="0" w:color="auto"/>
                        <w:bottom w:val="none" w:sz="0" w:space="0" w:color="auto"/>
                        <w:right w:val="none" w:sz="0" w:space="0" w:color="auto"/>
                      </w:divBdr>
                    </w:div>
                  </w:divsChild>
                </w:div>
                <w:div w:id="1841001689">
                  <w:marLeft w:val="0"/>
                  <w:marRight w:val="0"/>
                  <w:marTop w:val="0"/>
                  <w:marBottom w:val="0"/>
                  <w:divBdr>
                    <w:top w:val="none" w:sz="0" w:space="0" w:color="auto"/>
                    <w:left w:val="none" w:sz="0" w:space="0" w:color="auto"/>
                    <w:bottom w:val="none" w:sz="0" w:space="0" w:color="auto"/>
                    <w:right w:val="none" w:sz="0" w:space="0" w:color="auto"/>
                  </w:divBdr>
                  <w:divsChild>
                    <w:div w:id="570313579">
                      <w:marLeft w:val="0"/>
                      <w:marRight w:val="0"/>
                      <w:marTop w:val="0"/>
                      <w:marBottom w:val="0"/>
                      <w:divBdr>
                        <w:top w:val="none" w:sz="0" w:space="0" w:color="auto"/>
                        <w:left w:val="none" w:sz="0" w:space="0" w:color="auto"/>
                        <w:bottom w:val="none" w:sz="0" w:space="0" w:color="auto"/>
                        <w:right w:val="none" w:sz="0" w:space="0" w:color="auto"/>
                      </w:divBdr>
                    </w:div>
                  </w:divsChild>
                </w:div>
                <w:div w:id="1870873838">
                  <w:marLeft w:val="0"/>
                  <w:marRight w:val="0"/>
                  <w:marTop w:val="0"/>
                  <w:marBottom w:val="0"/>
                  <w:divBdr>
                    <w:top w:val="none" w:sz="0" w:space="0" w:color="auto"/>
                    <w:left w:val="none" w:sz="0" w:space="0" w:color="auto"/>
                    <w:bottom w:val="none" w:sz="0" w:space="0" w:color="auto"/>
                    <w:right w:val="none" w:sz="0" w:space="0" w:color="auto"/>
                  </w:divBdr>
                  <w:divsChild>
                    <w:div w:id="235828292">
                      <w:marLeft w:val="0"/>
                      <w:marRight w:val="0"/>
                      <w:marTop w:val="0"/>
                      <w:marBottom w:val="0"/>
                      <w:divBdr>
                        <w:top w:val="none" w:sz="0" w:space="0" w:color="auto"/>
                        <w:left w:val="none" w:sz="0" w:space="0" w:color="auto"/>
                        <w:bottom w:val="none" w:sz="0" w:space="0" w:color="auto"/>
                        <w:right w:val="none" w:sz="0" w:space="0" w:color="auto"/>
                      </w:divBdr>
                    </w:div>
                  </w:divsChild>
                </w:div>
                <w:div w:id="2049841602">
                  <w:marLeft w:val="0"/>
                  <w:marRight w:val="0"/>
                  <w:marTop w:val="0"/>
                  <w:marBottom w:val="0"/>
                  <w:divBdr>
                    <w:top w:val="none" w:sz="0" w:space="0" w:color="auto"/>
                    <w:left w:val="none" w:sz="0" w:space="0" w:color="auto"/>
                    <w:bottom w:val="none" w:sz="0" w:space="0" w:color="auto"/>
                    <w:right w:val="none" w:sz="0" w:space="0" w:color="auto"/>
                  </w:divBdr>
                  <w:divsChild>
                    <w:div w:id="80295156">
                      <w:marLeft w:val="0"/>
                      <w:marRight w:val="0"/>
                      <w:marTop w:val="0"/>
                      <w:marBottom w:val="0"/>
                      <w:divBdr>
                        <w:top w:val="none" w:sz="0" w:space="0" w:color="auto"/>
                        <w:left w:val="none" w:sz="0" w:space="0" w:color="auto"/>
                        <w:bottom w:val="none" w:sz="0" w:space="0" w:color="auto"/>
                        <w:right w:val="none" w:sz="0" w:space="0" w:color="auto"/>
                      </w:divBdr>
                    </w:div>
                  </w:divsChild>
                </w:div>
                <w:div w:id="2130391112">
                  <w:marLeft w:val="0"/>
                  <w:marRight w:val="0"/>
                  <w:marTop w:val="0"/>
                  <w:marBottom w:val="0"/>
                  <w:divBdr>
                    <w:top w:val="none" w:sz="0" w:space="0" w:color="auto"/>
                    <w:left w:val="none" w:sz="0" w:space="0" w:color="auto"/>
                    <w:bottom w:val="none" w:sz="0" w:space="0" w:color="auto"/>
                    <w:right w:val="none" w:sz="0" w:space="0" w:color="auto"/>
                  </w:divBdr>
                  <w:divsChild>
                    <w:div w:id="2073963076">
                      <w:marLeft w:val="0"/>
                      <w:marRight w:val="0"/>
                      <w:marTop w:val="0"/>
                      <w:marBottom w:val="0"/>
                      <w:divBdr>
                        <w:top w:val="none" w:sz="0" w:space="0" w:color="auto"/>
                        <w:left w:val="none" w:sz="0" w:space="0" w:color="auto"/>
                        <w:bottom w:val="none" w:sz="0" w:space="0" w:color="auto"/>
                        <w:right w:val="none" w:sz="0" w:space="0" w:color="auto"/>
                      </w:divBdr>
                    </w:div>
                  </w:divsChild>
                </w:div>
                <w:div w:id="2134277932">
                  <w:marLeft w:val="0"/>
                  <w:marRight w:val="0"/>
                  <w:marTop w:val="0"/>
                  <w:marBottom w:val="0"/>
                  <w:divBdr>
                    <w:top w:val="none" w:sz="0" w:space="0" w:color="auto"/>
                    <w:left w:val="none" w:sz="0" w:space="0" w:color="auto"/>
                    <w:bottom w:val="none" w:sz="0" w:space="0" w:color="auto"/>
                    <w:right w:val="none" w:sz="0" w:space="0" w:color="auto"/>
                  </w:divBdr>
                  <w:divsChild>
                    <w:div w:id="92464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58173">
          <w:marLeft w:val="0"/>
          <w:marRight w:val="0"/>
          <w:marTop w:val="0"/>
          <w:marBottom w:val="0"/>
          <w:divBdr>
            <w:top w:val="none" w:sz="0" w:space="0" w:color="auto"/>
            <w:left w:val="none" w:sz="0" w:space="0" w:color="auto"/>
            <w:bottom w:val="none" w:sz="0" w:space="0" w:color="auto"/>
            <w:right w:val="none" w:sz="0" w:space="0" w:color="auto"/>
          </w:divBdr>
        </w:div>
        <w:div w:id="60056794">
          <w:marLeft w:val="0"/>
          <w:marRight w:val="0"/>
          <w:marTop w:val="0"/>
          <w:marBottom w:val="0"/>
          <w:divBdr>
            <w:top w:val="none" w:sz="0" w:space="0" w:color="auto"/>
            <w:left w:val="none" w:sz="0" w:space="0" w:color="auto"/>
            <w:bottom w:val="none" w:sz="0" w:space="0" w:color="auto"/>
            <w:right w:val="none" w:sz="0" w:space="0" w:color="auto"/>
          </w:divBdr>
        </w:div>
        <w:div w:id="64694857">
          <w:marLeft w:val="0"/>
          <w:marRight w:val="0"/>
          <w:marTop w:val="0"/>
          <w:marBottom w:val="0"/>
          <w:divBdr>
            <w:top w:val="none" w:sz="0" w:space="0" w:color="auto"/>
            <w:left w:val="none" w:sz="0" w:space="0" w:color="auto"/>
            <w:bottom w:val="none" w:sz="0" w:space="0" w:color="auto"/>
            <w:right w:val="none" w:sz="0" w:space="0" w:color="auto"/>
          </w:divBdr>
        </w:div>
        <w:div w:id="69431988">
          <w:marLeft w:val="0"/>
          <w:marRight w:val="0"/>
          <w:marTop w:val="0"/>
          <w:marBottom w:val="0"/>
          <w:divBdr>
            <w:top w:val="none" w:sz="0" w:space="0" w:color="auto"/>
            <w:left w:val="none" w:sz="0" w:space="0" w:color="auto"/>
            <w:bottom w:val="none" w:sz="0" w:space="0" w:color="auto"/>
            <w:right w:val="none" w:sz="0" w:space="0" w:color="auto"/>
          </w:divBdr>
        </w:div>
        <w:div w:id="88280981">
          <w:marLeft w:val="0"/>
          <w:marRight w:val="0"/>
          <w:marTop w:val="0"/>
          <w:marBottom w:val="0"/>
          <w:divBdr>
            <w:top w:val="none" w:sz="0" w:space="0" w:color="auto"/>
            <w:left w:val="none" w:sz="0" w:space="0" w:color="auto"/>
            <w:bottom w:val="none" w:sz="0" w:space="0" w:color="auto"/>
            <w:right w:val="none" w:sz="0" w:space="0" w:color="auto"/>
          </w:divBdr>
        </w:div>
        <w:div w:id="160052583">
          <w:marLeft w:val="0"/>
          <w:marRight w:val="0"/>
          <w:marTop w:val="0"/>
          <w:marBottom w:val="0"/>
          <w:divBdr>
            <w:top w:val="none" w:sz="0" w:space="0" w:color="auto"/>
            <w:left w:val="none" w:sz="0" w:space="0" w:color="auto"/>
            <w:bottom w:val="none" w:sz="0" w:space="0" w:color="auto"/>
            <w:right w:val="none" w:sz="0" w:space="0" w:color="auto"/>
          </w:divBdr>
        </w:div>
        <w:div w:id="200630696">
          <w:marLeft w:val="0"/>
          <w:marRight w:val="0"/>
          <w:marTop w:val="0"/>
          <w:marBottom w:val="0"/>
          <w:divBdr>
            <w:top w:val="none" w:sz="0" w:space="0" w:color="auto"/>
            <w:left w:val="none" w:sz="0" w:space="0" w:color="auto"/>
            <w:bottom w:val="none" w:sz="0" w:space="0" w:color="auto"/>
            <w:right w:val="none" w:sz="0" w:space="0" w:color="auto"/>
          </w:divBdr>
        </w:div>
        <w:div w:id="206994447">
          <w:marLeft w:val="0"/>
          <w:marRight w:val="0"/>
          <w:marTop w:val="0"/>
          <w:marBottom w:val="0"/>
          <w:divBdr>
            <w:top w:val="none" w:sz="0" w:space="0" w:color="auto"/>
            <w:left w:val="none" w:sz="0" w:space="0" w:color="auto"/>
            <w:bottom w:val="none" w:sz="0" w:space="0" w:color="auto"/>
            <w:right w:val="none" w:sz="0" w:space="0" w:color="auto"/>
          </w:divBdr>
          <w:divsChild>
            <w:div w:id="1398106">
              <w:marLeft w:val="0"/>
              <w:marRight w:val="0"/>
              <w:marTop w:val="0"/>
              <w:marBottom w:val="0"/>
              <w:divBdr>
                <w:top w:val="none" w:sz="0" w:space="0" w:color="auto"/>
                <w:left w:val="none" w:sz="0" w:space="0" w:color="auto"/>
                <w:bottom w:val="none" w:sz="0" w:space="0" w:color="auto"/>
                <w:right w:val="none" w:sz="0" w:space="0" w:color="auto"/>
              </w:divBdr>
            </w:div>
            <w:div w:id="135269357">
              <w:marLeft w:val="0"/>
              <w:marRight w:val="0"/>
              <w:marTop w:val="0"/>
              <w:marBottom w:val="0"/>
              <w:divBdr>
                <w:top w:val="none" w:sz="0" w:space="0" w:color="auto"/>
                <w:left w:val="none" w:sz="0" w:space="0" w:color="auto"/>
                <w:bottom w:val="none" w:sz="0" w:space="0" w:color="auto"/>
                <w:right w:val="none" w:sz="0" w:space="0" w:color="auto"/>
              </w:divBdr>
            </w:div>
            <w:div w:id="204293991">
              <w:marLeft w:val="0"/>
              <w:marRight w:val="0"/>
              <w:marTop w:val="0"/>
              <w:marBottom w:val="0"/>
              <w:divBdr>
                <w:top w:val="none" w:sz="0" w:space="0" w:color="auto"/>
                <w:left w:val="none" w:sz="0" w:space="0" w:color="auto"/>
                <w:bottom w:val="none" w:sz="0" w:space="0" w:color="auto"/>
                <w:right w:val="none" w:sz="0" w:space="0" w:color="auto"/>
              </w:divBdr>
            </w:div>
            <w:div w:id="215511001">
              <w:marLeft w:val="0"/>
              <w:marRight w:val="0"/>
              <w:marTop w:val="0"/>
              <w:marBottom w:val="0"/>
              <w:divBdr>
                <w:top w:val="none" w:sz="0" w:space="0" w:color="auto"/>
                <w:left w:val="none" w:sz="0" w:space="0" w:color="auto"/>
                <w:bottom w:val="none" w:sz="0" w:space="0" w:color="auto"/>
                <w:right w:val="none" w:sz="0" w:space="0" w:color="auto"/>
              </w:divBdr>
            </w:div>
            <w:div w:id="270355407">
              <w:marLeft w:val="0"/>
              <w:marRight w:val="0"/>
              <w:marTop w:val="0"/>
              <w:marBottom w:val="0"/>
              <w:divBdr>
                <w:top w:val="none" w:sz="0" w:space="0" w:color="auto"/>
                <w:left w:val="none" w:sz="0" w:space="0" w:color="auto"/>
                <w:bottom w:val="none" w:sz="0" w:space="0" w:color="auto"/>
                <w:right w:val="none" w:sz="0" w:space="0" w:color="auto"/>
              </w:divBdr>
            </w:div>
            <w:div w:id="502666705">
              <w:marLeft w:val="0"/>
              <w:marRight w:val="0"/>
              <w:marTop w:val="0"/>
              <w:marBottom w:val="0"/>
              <w:divBdr>
                <w:top w:val="none" w:sz="0" w:space="0" w:color="auto"/>
                <w:left w:val="none" w:sz="0" w:space="0" w:color="auto"/>
                <w:bottom w:val="none" w:sz="0" w:space="0" w:color="auto"/>
                <w:right w:val="none" w:sz="0" w:space="0" w:color="auto"/>
              </w:divBdr>
            </w:div>
            <w:div w:id="609553773">
              <w:marLeft w:val="0"/>
              <w:marRight w:val="0"/>
              <w:marTop w:val="0"/>
              <w:marBottom w:val="0"/>
              <w:divBdr>
                <w:top w:val="none" w:sz="0" w:space="0" w:color="auto"/>
                <w:left w:val="none" w:sz="0" w:space="0" w:color="auto"/>
                <w:bottom w:val="none" w:sz="0" w:space="0" w:color="auto"/>
                <w:right w:val="none" w:sz="0" w:space="0" w:color="auto"/>
              </w:divBdr>
            </w:div>
            <w:div w:id="651786881">
              <w:marLeft w:val="0"/>
              <w:marRight w:val="0"/>
              <w:marTop w:val="0"/>
              <w:marBottom w:val="0"/>
              <w:divBdr>
                <w:top w:val="none" w:sz="0" w:space="0" w:color="auto"/>
                <w:left w:val="none" w:sz="0" w:space="0" w:color="auto"/>
                <w:bottom w:val="none" w:sz="0" w:space="0" w:color="auto"/>
                <w:right w:val="none" w:sz="0" w:space="0" w:color="auto"/>
              </w:divBdr>
            </w:div>
            <w:div w:id="816607304">
              <w:marLeft w:val="0"/>
              <w:marRight w:val="0"/>
              <w:marTop w:val="0"/>
              <w:marBottom w:val="0"/>
              <w:divBdr>
                <w:top w:val="none" w:sz="0" w:space="0" w:color="auto"/>
                <w:left w:val="none" w:sz="0" w:space="0" w:color="auto"/>
                <w:bottom w:val="none" w:sz="0" w:space="0" w:color="auto"/>
                <w:right w:val="none" w:sz="0" w:space="0" w:color="auto"/>
              </w:divBdr>
            </w:div>
            <w:div w:id="913901890">
              <w:marLeft w:val="0"/>
              <w:marRight w:val="0"/>
              <w:marTop w:val="0"/>
              <w:marBottom w:val="0"/>
              <w:divBdr>
                <w:top w:val="none" w:sz="0" w:space="0" w:color="auto"/>
                <w:left w:val="none" w:sz="0" w:space="0" w:color="auto"/>
                <w:bottom w:val="none" w:sz="0" w:space="0" w:color="auto"/>
                <w:right w:val="none" w:sz="0" w:space="0" w:color="auto"/>
              </w:divBdr>
            </w:div>
            <w:div w:id="1058359357">
              <w:marLeft w:val="0"/>
              <w:marRight w:val="0"/>
              <w:marTop w:val="0"/>
              <w:marBottom w:val="0"/>
              <w:divBdr>
                <w:top w:val="none" w:sz="0" w:space="0" w:color="auto"/>
                <w:left w:val="none" w:sz="0" w:space="0" w:color="auto"/>
                <w:bottom w:val="none" w:sz="0" w:space="0" w:color="auto"/>
                <w:right w:val="none" w:sz="0" w:space="0" w:color="auto"/>
              </w:divBdr>
            </w:div>
            <w:div w:id="1240097635">
              <w:marLeft w:val="0"/>
              <w:marRight w:val="0"/>
              <w:marTop w:val="0"/>
              <w:marBottom w:val="0"/>
              <w:divBdr>
                <w:top w:val="none" w:sz="0" w:space="0" w:color="auto"/>
                <w:left w:val="none" w:sz="0" w:space="0" w:color="auto"/>
                <w:bottom w:val="none" w:sz="0" w:space="0" w:color="auto"/>
                <w:right w:val="none" w:sz="0" w:space="0" w:color="auto"/>
              </w:divBdr>
            </w:div>
            <w:div w:id="1331828136">
              <w:marLeft w:val="0"/>
              <w:marRight w:val="0"/>
              <w:marTop w:val="0"/>
              <w:marBottom w:val="0"/>
              <w:divBdr>
                <w:top w:val="none" w:sz="0" w:space="0" w:color="auto"/>
                <w:left w:val="none" w:sz="0" w:space="0" w:color="auto"/>
                <w:bottom w:val="none" w:sz="0" w:space="0" w:color="auto"/>
                <w:right w:val="none" w:sz="0" w:space="0" w:color="auto"/>
              </w:divBdr>
            </w:div>
            <w:div w:id="1514494091">
              <w:marLeft w:val="0"/>
              <w:marRight w:val="0"/>
              <w:marTop w:val="0"/>
              <w:marBottom w:val="0"/>
              <w:divBdr>
                <w:top w:val="none" w:sz="0" w:space="0" w:color="auto"/>
                <w:left w:val="none" w:sz="0" w:space="0" w:color="auto"/>
                <w:bottom w:val="none" w:sz="0" w:space="0" w:color="auto"/>
                <w:right w:val="none" w:sz="0" w:space="0" w:color="auto"/>
              </w:divBdr>
            </w:div>
            <w:div w:id="1555969742">
              <w:marLeft w:val="0"/>
              <w:marRight w:val="0"/>
              <w:marTop w:val="0"/>
              <w:marBottom w:val="0"/>
              <w:divBdr>
                <w:top w:val="none" w:sz="0" w:space="0" w:color="auto"/>
                <w:left w:val="none" w:sz="0" w:space="0" w:color="auto"/>
                <w:bottom w:val="none" w:sz="0" w:space="0" w:color="auto"/>
                <w:right w:val="none" w:sz="0" w:space="0" w:color="auto"/>
              </w:divBdr>
            </w:div>
            <w:div w:id="1570189426">
              <w:marLeft w:val="0"/>
              <w:marRight w:val="0"/>
              <w:marTop w:val="0"/>
              <w:marBottom w:val="0"/>
              <w:divBdr>
                <w:top w:val="none" w:sz="0" w:space="0" w:color="auto"/>
                <w:left w:val="none" w:sz="0" w:space="0" w:color="auto"/>
                <w:bottom w:val="none" w:sz="0" w:space="0" w:color="auto"/>
                <w:right w:val="none" w:sz="0" w:space="0" w:color="auto"/>
              </w:divBdr>
            </w:div>
            <w:div w:id="1671104834">
              <w:marLeft w:val="0"/>
              <w:marRight w:val="0"/>
              <w:marTop w:val="0"/>
              <w:marBottom w:val="0"/>
              <w:divBdr>
                <w:top w:val="none" w:sz="0" w:space="0" w:color="auto"/>
                <w:left w:val="none" w:sz="0" w:space="0" w:color="auto"/>
                <w:bottom w:val="none" w:sz="0" w:space="0" w:color="auto"/>
                <w:right w:val="none" w:sz="0" w:space="0" w:color="auto"/>
              </w:divBdr>
            </w:div>
            <w:div w:id="1913000916">
              <w:marLeft w:val="0"/>
              <w:marRight w:val="0"/>
              <w:marTop w:val="0"/>
              <w:marBottom w:val="0"/>
              <w:divBdr>
                <w:top w:val="none" w:sz="0" w:space="0" w:color="auto"/>
                <w:left w:val="none" w:sz="0" w:space="0" w:color="auto"/>
                <w:bottom w:val="none" w:sz="0" w:space="0" w:color="auto"/>
                <w:right w:val="none" w:sz="0" w:space="0" w:color="auto"/>
              </w:divBdr>
            </w:div>
            <w:div w:id="1957635785">
              <w:marLeft w:val="0"/>
              <w:marRight w:val="0"/>
              <w:marTop w:val="0"/>
              <w:marBottom w:val="0"/>
              <w:divBdr>
                <w:top w:val="none" w:sz="0" w:space="0" w:color="auto"/>
                <w:left w:val="none" w:sz="0" w:space="0" w:color="auto"/>
                <w:bottom w:val="none" w:sz="0" w:space="0" w:color="auto"/>
                <w:right w:val="none" w:sz="0" w:space="0" w:color="auto"/>
              </w:divBdr>
            </w:div>
            <w:div w:id="2017144495">
              <w:marLeft w:val="0"/>
              <w:marRight w:val="0"/>
              <w:marTop w:val="0"/>
              <w:marBottom w:val="0"/>
              <w:divBdr>
                <w:top w:val="none" w:sz="0" w:space="0" w:color="auto"/>
                <w:left w:val="none" w:sz="0" w:space="0" w:color="auto"/>
                <w:bottom w:val="none" w:sz="0" w:space="0" w:color="auto"/>
                <w:right w:val="none" w:sz="0" w:space="0" w:color="auto"/>
              </w:divBdr>
            </w:div>
          </w:divsChild>
        </w:div>
        <w:div w:id="254022429">
          <w:marLeft w:val="0"/>
          <w:marRight w:val="0"/>
          <w:marTop w:val="0"/>
          <w:marBottom w:val="0"/>
          <w:divBdr>
            <w:top w:val="none" w:sz="0" w:space="0" w:color="auto"/>
            <w:left w:val="none" w:sz="0" w:space="0" w:color="auto"/>
            <w:bottom w:val="none" w:sz="0" w:space="0" w:color="auto"/>
            <w:right w:val="none" w:sz="0" w:space="0" w:color="auto"/>
          </w:divBdr>
        </w:div>
        <w:div w:id="269901721">
          <w:marLeft w:val="0"/>
          <w:marRight w:val="0"/>
          <w:marTop w:val="0"/>
          <w:marBottom w:val="0"/>
          <w:divBdr>
            <w:top w:val="none" w:sz="0" w:space="0" w:color="auto"/>
            <w:left w:val="none" w:sz="0" w:space="0" w:color="auto"/>
            <w:bottom w:val="none" w:sz="0" w:space="0" w:color="auto"/>
            <w:right w:val="none" w:sz="0" w:space="0" w:color="auto"/>
          </w:divBdr>
        </w:div>
        <w:div w:id="299969175">
          <w:marLeft w:val="0"/>
          <w:marRight w:val="0"/>
          <w:marTop w:val="0"/>
          <w:marBottom w:val="0"/>
          <w:divBdr>
            <w:top w:val="none" w:sz="0" w:space="0" w:color="auto"/>
            <w:left w:val="none" w:sz="0" w:space="0" w:color="auto"/>
            <w:bottom w:val="none" w:sz="0" w:space="0" w:color="auto"/>
            <w:right w:val="none" w:sz="0" w:space="0" w:color="auto"/>
          </w:divBdr>
        </w:div>
        <w:div w:id="304092297">
          <w:marLeft w:val="0"/>
          <w:marRight w:val="0"/>
          <w:marTop w:val="0"/>
          <w:marBottom w:val="0"/>
          <w:divBdr>
            <w:top w:val="none" w:sz="0" w:space="0" w:color="auto"/>
            <w:left w:val="none" w:sz="0" w:space="0" w:color="auto"/>
            <w:bottom w:val="none" w:sz="0" w:space="0" w:color="auto"/>
            <w:right w:val="none" w:sz="0" w:space="0" w:color="auto"/>
          </w:divBdr>
        </w:div>
        <w:div w:id="328141875">
          <w:marLeft w:val="0"/>
          <w:marRight w:val="0"/>
          <w:marTop w:val="0"/>
          <w:marBottom w:val="0"/>
          <w:divBdr>
            <w:top w:val="none" w:sz="0" w:space="0" w:color="auto"/>
            <w:left w:val="none" w:sz="0" w:space="0" w:color="auto"/>
            <w:bottom w:val="none" w:sz="0" w:space="0" w:color="auto"/>
            <w:right w:val="none" w:sz="0" w:space="0" w:color="auto"/>
          </w:divBdr>
        </w:div>
        <w:div w:id="346756698">
          <w:marLeft w:val="0"/>
          <w:marRight w:val="0"/>
          <w:marTop w:val="0"/>
          <w:marBottom w:val="0"/>
          <w:divBdr>
            <w:top w:val="none" w:sz="0" w:space="0" w:color="auto"/>
            <w:left w:val="none" w:sz="0" w:space="0" w:color="auto"/>
            <w:bottom w:val="none" w:sz="0" w:space="0" w:color="auto"/>
            <w:right w:val="none" w:sz="0" w:space="0" w:color="auto"/>
          </w:divBdr>
          <w:divsChild>
            <w:div w:id="93483791">
              <w:marLeft w:val="0"/>
              <w:marRight w:val="0"/>
              <w:marTop w:val="0"/>
              <w:marBottom w:val="0"/>
              <w:divBdr>
                <w:top w:val="none" w:sz="0" w:space="0" w:color="auto"/>
                <w:left w:val="none" w:sz="0" w:space="0" w:color="auto"/>
                <w:bottom w:val="none" w:sz="0" w:space="0" w:color="auto"/>
                <w:right w:val="none" w:sz="0" w:space="0" w:color="auto"/>
              </w:divBdr>
            </w:div>
            <w:div w:id="392505827">
              <w:marLeft w:val="0"/>
              <w:marRight w:val="0"/>
              <w:marTop w:val="0"/>
              <w:marBottom w:val="0"/>
              <w:divBdr>
                <w:top w:val="none" w:sz="0" w:space="0" w:color="auto"/>
                <w:left w:val="none" w:sz="0" w:space="0" w:color="auto"/>
                <w:bottom w:val="none" w:sz="0" w:space="0" w:color="auto"/>
                <w:right w:val="none" w:sz="0" w:space="0" w:color="auto"/>
              </w:divBdr>
            </w:div>
            <w:div w:id="654533862">
              <w:marLeft w:val="0"/>
              <w:marRight w:val="0"/>
              <w:marTop w:val="0"/>
              <w:marBottom w:val="0"/>
              <w:divBdr>
                <w:top w:val="none" w:sz="0" w:space="0" w:color="auto"/>
                <w:left w:val="none" w:sz="0" w:space="0" w:color="auto"/>
                <w:bottom w:val="none" w:sz="0" w:space="0" w:color="auto"/>
                <w:right w:val="none" w:sz="0" w:space="0" w:color="auto"/>
              </w:divBdr>
            </w:div>
            <w:div w:id="908536921">
              <w:marLeft w:val="0"/>
              <w:marRight w:val="0"/>
              <w:marTop w:val="0"/>
              <w:marBottom w:val="0"/>
              <w:divBdr>
                <w:top w:val="none" w:sz="0" w:space="0" w:color="auto"/>
                <w:left w:val="none" w:sz="0" w:space="0" w:color="auto"/>
                <w:bottom w:val="none" w:sz="0" w:space="0" w:color="auto"/>
                <w:right w:val="none" w:sz="0" w:space="0" w:color="auto"/>
              </w:divBdr>
            </w:div>
            <w:div w:id="952369445">
              <w:marLeft w:val="0"/>
              <w:marRight w:val="0"/>
              <w:marTop w:val="0"/>
              <w:marBottom w:val="0"/>
              <w:divBdr>
                <w:top w:val="none" w:sz="0" w:space="0" w:color="auto"/>
                <w:left w:val="none" w:sz="0" w:space="0" w:color="auto"/>
                <w:bottom w:val="none" w:sz="0" w:space="0" w:color="auto"/>
                <w:right w:val="none" w:sz="0" w:space="0" w:color="auto"/>
              </w:divBdr>
            </w:div>
            <w:div w:id="963851889">
              <w:marLeft w:val="0"/>
              <w:marRight w:val="0"/>
              <w:marTop w:val="0"/>
              <w:marBottom w:val="0"/>
              <w:divBdr>
                <w:top w:val="none" w:sz="0" w:space="0" w:color="auto"/>
                <w:left w:val="none" w:sz="0" w:space="0" w:color="auto"/>
                <w:bottom w:val="none" w:sz="0" w:space="0" w:color="auto"/>
                <w:right w:val="none" w:sz="0" w:space="0" w:color="auto"/>
              </w:divBdr>
            </w:div>
            <w:div w:id="1128163573">
              <w:marLeft w:val="0"/>
              <w:marRight w:val="0"/>
              <w:marTop w:val="0"/>
              <w:marBottom w:val="0"/>
              <w:divBdr>
                <w:top w:val="none" w:sz="0" w:space="0" w:color="auto"/>
                <w:left w:val="none" w:sz="0" w:space="0" w:color="auto"/>
                <w:bottom w:val="none" w:sz="0" w:space="0" w:color="auto"/>
                <w:right w:val="none" w:sz="0" w:space="0" w:color="auto"/>
              </w:divBdr>
            </w:div>
            <w:div w:id="1169441149">
              <w:marLeft w:val="0"/>
              <w:marRight w:val="0"/>
              <w:marTop w:val="0"/>
              <w:marBottom w:val="0"/>
              <w:divBdr>
                <w:top w:val="none" w:sz="0" w:space="0" w:color="auto"/>
                <w:left w:val="none" w:sz="0" w:space="0" w:color="auto"/>
                <w:bottom w:val="none" w:sz="0" w:space="0" w:color="auto"/>
                <w:right w:val="none" w:sz="0" w:space="0" w:color="auto"/>
              </w:divBdr>
            </w:div>
            <w:div w:id="1253468836">
              <w:marLeft w:val="0"/>
              <w:marRight w:val="0"/>
              <w:marTop w:val="0"/>
              <w:marBottom w:val="0"/>
              <w:divBdr>
                <w:top w:val="none" w:sz="0" w:space="0" w:color="auto"/>
                <w:left w:val="none" w:sz="0" w:space="0" w:color="auto"/>
                <w:bottom w:val="none" w:sz="0" w:space="0" w:color="auto"/>
                <w:right w:val="none" w:sz="0" w:space="0" w:color="auto"/>
              </w:divBdr>
            </w:div>
            <w:div w:id="1320885110">
              <w:marLeft w:val="0"/>
              <w:marRight w:val="0"/>
              <w:marTop w:val="0"/>
              <w:marBottom w:val="0"/>
              <w:divBdr>
                <w:top w:val="none" w:sz="0" w:space="0" w:color="auto"/>
                <w:left w:val="none" w:sz="0" w:space="0" w:color="auto"/>
                <w:bottom w:val="none" w:sz="0" w:space="0" w:color="auto"/>
                <w:right w:val="none" w:sz="0" w:space="0" w:color="auto"/>
              </w:divBdr>
            </w:div>
            <w:div w:id="1324504597">
              <w:marLeft w:val="0"/>
              <w:marRight w:val="0"/>
              <w:marTop w:val="0"/>
              <w:marBottom w:val="0"/>
              <w:divBdr>
                <w:top w:val="none" w:sz="0" w:space="0" w:color="auto"/>
                <w:left w:val="none" w:sz="0" w:space="0" w:color="auto"/>
                <w:bottom w:val="none" w:sz="0" w:space="0" w:color="auto"/>
                <w:right w:val="none" w:sz="0" w:space="0" w:color="auto"/>
              </w:divBdr>
            </w:div>
            <w:div w:id="1528639168">
              <w:marLeft w:val="0"/>
              <w:marRight w:val="0"/>
              <w:marTop w:val="0"/>
              <w:marBottom w:val="0"/>
              <w:divBdr>
                <w:top w:val="none" w:sz="0" w:space="0" w:color="auto"/>
                <w:left w:val="none" w:sz="0" w:space="0" w:color="auto"/>
                <w:bottom w:val="none" w:sz="0" w:space="0" w:color="auto"/>
                <w:right w:val="none" w:sz="0" w:space="0" w:color="auto"/>
              </w:divBdr>
            </w:div>
            <w:div w:id="1628848955">
              <w:marLeft w:val="0"/>
              <w:marRight w:val="0"/>
              <w:marTop w:val="0"/>
              <w:marBottom w:val="0"/>
              <w:divBdr>
                <w:top w:val="none" w:sz="0" w:space="0" w:color="auto"/>
                <w:left w:val="none" w:sz="0" w:space="0" w:color="auto"/>
                <w:bottom w:val="none" w:sz="0" w:space="0" w:color="auto"/>
                <w:right w:val="none" w:sz="0" w:space="0" w:color="auto"/>
              </w:divBdr>
            </w:div>
            <w:div w:id="1645235715">
              <w:marLeft w:val="0"/>
              <w:marRight w:val="0"/>
              <w:marTop w:val="0"/>
              <w:marBottom w:val="0"/>
              <w:divBdr>
                <w:top w:val="none" w:sz="0" w:space="0" w:color="auto"/>
                <w:left w:val="none" w:sz="0" w:space="0" w:color="auto"/>
                <w:bottom w:val="none" w:sz="0" w:space="0" w:color="auto"/>
                <w:right w:val="none" w:sz="0" w:space="0" w:color="auto"/>
              </w:divBdr>
            </w:div>
            <w:div w:id="1690906788">
              <w:marLeft w:val="0"/>
              <w:marRight w:val="0"/>
              <w:marTop w:val="0"/>
              <w:marBottom w:val="0"/>
              <w:divBdr>
                <w:top w:val="none" w:sz="0" w:space="0" w:color="auto"/>
                <w:left w:val="none" w:sz="0" w:space="0" w:color="auto"/>
                <w:bottom w:val="none" w:sz="0" w:space="0" w:color="auto"/>
                <w:right w:val="none" w:sz="0" w:space="0" w:color="auto"/>
              </w:divBdr>
            </w:div>
            <w:div w:id="1771274081">
              <w:marLeft w:val="0"/>
              <w:marRight w:val="0"/>
              <w:marTop w:val="0"/>
              <w:marBottom w:val="0"/>
              <w:divBdr>
                <w:top w:val="none" w:sz="0" w:space="0" w:color="auto"/>
                <w:left w:val="none" w:sz="0" w:space="0" w:color="auto"/>
                <w:bottom w:val="none" w:sz="0" w:space="0" w:color="auto"/>
                <w:right w:val="none" w:sz="0" w:space="0" w:color="auto"/>
              </w:divBdr>
            </w:div>
            <w:div w:id="1849831799">
              <w:marLeft w:val="0"/>
              <w:marRight w:val="0"/>
              <w:marTop w:val="0"/>
              <w:marBottom w:val="0"/>
              <w:divBdr>
                <w:top w:val="none" w:sz="0" w:space="0" w:color="auto"/>
                <w:left w:val="none" w:sz="0" w:space="0" w:color="auto"/>
                <w:bottom w:val="none" w:sz="0" w:space="0" w:color="auto"/>
                <w:right w:val="none" w:sz="0" w:space="0" w:color="auto"/>
              </w:divBdr>
            </w:div>
            <w:div w:id="1864510608">
              <w:marLeft w:val="0"/>
              <w:marRight w:val="0"/>
              <w:marTop w:val="0"/>
              <w:marBottom w:val="0"/>
              <w:divBdr>
                <w:top w:val="none" w:sz="0" w:space="0" w:color="auto"/>
                <w:left w:val="none" w:sz="0" w:space="0" w:color="auto"/>
                <w:bottom w:val="none" w:sz="0" w:space="0" w:color="auto"/>
                <w:right w:val="none" w:sz="0" w:space="0" w:color="auto"/>
              </w:divBdr>
            </w:div>
            <w:div w:id="2071077043">
              <w:marLeft w:val="0"/>
              <w:marRight w:val="0"/>
              <w:marTop w:val="0"/>
              <w:marBottom w:val="0"/>
              <w:divBdr>
                <w:top w:val="none" w:sz="0" w:space="0" w:color="auto"/>
                <w:left w:val="none" w:sz="0" w:space="0" w:color="auto"/>
                <w:bottom w:val="none" w:sz="0" w:space="0" w:color="auto"/>
                <w:right w:val="none" w:sz="0" w:space="0" w:color="auto"/>
              </w:divBdr>
            </w:div>
            <w:div w:id="2121951068">
              <w:marLeft w:val="0"/>
              <w:marRight w:val="0"/>
              <w:marTop w:val="0"/>
              <w:marBottom w:val="0"/>
              <w:divBdr>
                <w:top w:val="none" w:sz="0" w:space="0" w:color="auto"/>
                <w:left w:val="none" w:sz="0" w:space="0" w:color="auto"/>
                <w:bottom w:val="none" w:sz="0" w:space="0" w:color="auto"/>
                <w:right w:val="none" w:sz="0" w:space="0" w:color="auto"/>
              </w:divBdr>
            </w:div>
          </w:divsChild>
        </w:div>
        <w:div w:id="368383120">
          <w:marLeft w:val="0"/>
          <w:marRight w:val="0"/>
          <w:marTop w:val="0"/>
          <w:marBottom w:val="0"/>
          <w:divBdr>
            <w:top w:val="none" w:sz="0" w:space="0" w:color="auto"/>
            <w:left w:val="none" w:sz="0" w:space="0" w:color="auto"/>
            <w:bottom w:val="none" w:sz="0" w:space="0" w:color="auto"/>
            <w:right w:val="none" w:sz="0" w:space="0" w:color="auto"/>
          </w:divBdr>
        </w:div>
        <w:div w:id="378818853">
          <w:marLeft w:val="0"/>
          <w:marRight w:val="0"/>
          <w:marTop w:val="0"/>
          <w:marBottom w:val="0"/>
          <w:divBdr>
            <w:top w:val="none" w:sz="0" w:space="0" w:color="auto"/>
            <w:left w:val="none" w:sz="0" w:space="0" w:color="auto"/>
            <w:bottom w:val="none" w:sz="0" w:space="0" w:color="auto"/>
            <w:right w:val="none" w:sz="0" w:space="0" w:color="auto"/>
          </w:divBdr>
        </w:div>
        <w:div w:id="388455895">
          <w:marLeft w:val="0"/>
          <w:marRight w:val="0"/>
          <w:marTop w:val="0"/>
          <w:marBottom w:val="0"/>
          <w:divBdr>
            <w:top w:val="none" w:sz="0" w:space="0" w:color="auto"/>
            <w:left w:val="none" w:sz="0" w:space="0" w:color="auto"/>
            <w:bottom w:val="none" w:sz="0" w:space="0" w:color="auto"/>
            <w:right w:val="none" w:sz="0" w:space="0" w:color="auto"/>
          </w:divBdr>
        </w:div>
        <w:div w:id="394938113">
          <w:marLeft w:val="0"/>
          <w:marRight w:val="0"/>
          <w:marTop w:val="0"/>
          <w:marBottom w:val="0"/>
          <w:divBdr>
            <w:top w:val="none" w:sz="0" w:space="0" w:color="auto"/>
            <w:left w:val="none" w:sz="0" w:space="0" w:color="auto"/>
            <w:bottom w:val="none" w:sz="0" w:space="0" w:color="auto"/>
            <w:right w:val="none" w:sz="0" w:space="0" w:color="auto"/>
          </w:divBdr>
        </w:div>
        <w:div w:id="396634578">
          <w:marLeft w:val="0"/>
          <w:marRight w:val="0"/>
          <w:marTop w:val="0"/>
          <w:marBottom w:val="0"/>
          <w:divBdr>
            <w:top w:val="none" w:sz="0" w:space="0" w:color="auto"/>
            <w:left w:val="none" w:sz="0" w:space="0" w:color="auto"/>
            <w:bottom w:val="none" w:sz="0" w:space="0" w:color="auto"/>
            <w:right w:val="none" w:sz="0" w:space="0" w:color="auto"/>
          </w:divBdr>
        </w:div>
        <w:div w:id="415518358">
          <w:marLeft w:val="0"/>
          <w:marRight w:val="0"/>
          <w:marTop w:val="0"/>
          <w:marBottom w:val="0"/>
          <w:divBdr>
            <w:top w:val="none" w:sz="0" w:space="0" w:color="auto"/>
            <w:left w:val="none" w:sz="0" w:space="0" w:color="auto"/>
            <w:bottom w:val="none" w:sz="0" w:space="0" w:color="auto"/>
            <w:right w:val="none" w:sz="0" w:space="0" w:color="auto"/>
          </w:divBdr>
        </w:div>
        <w:div w:id="421030059">
          <w:marLeft w:val="0"/>
          <w:marRight w:val="0"/>
          <w:marTop w:val="0"/>
          <w:marBottom w:val="0"/>
          <w:divBdr>
            <w:top w:val="none" w:sz="0" w:space="0" w:color="auto"/>
            <w:left w:val="none" w:sz="0" w:space="0" w:color="auto"/>
            <w:bottom w:val="none" w:sz="0" w:space="0" w:color="auto"/>
            <w:right w:val="none" w:sz="0" w:space="0" w:color="auto"/>
          </w:divBdr>
        </w:div>
        <w:div w:id="440150235">
          <w:marLeft w:val="0"/>
          <w:marRight w:val="0"/>
          <w:marTop w:val="0"/>
          <w:marBottom w:val="0"/>
          <w:divBdr>
            <w:top w:val="none" w:sz="0" w:space="0" w:color="auto"/>
            <w:left w:val="none" w:sz="0" w:space="0" w:color="auto"/>
            <w:bottom w:val="none" w:sz="0" w:space="0" w:color="auto"/>
            <w:right w:val="none" w:sz="0" w:space="0" w:color="auto"/>
          </w:divBdr>
        </w:div>
        <w:div w:id="447508561">
          <w:marLeft w:val="0"/>
          <w:marRight w:val="0"/>
          <w:marTop w:val="0"/>
          <w:marBottom w:val="0"/>
          <w:divBdr>
            <w:top w:val="none" w:sz="0" w:space="0" w:color="auto"/>
            <w:left w:val="none" w:sz="0" w:space="0" w:color="auto"/>
            <w:bottom w:val="none" w:sz="0" w:space="0" w:color="auto"/>
            <w:right w:val="none" w:sz="0" w:space="0" w:color="auto"/>
          </w:divBdr>
        </w:div>
        <w:div w:id="471603029">
          <w:marLeft w:val="0"/>
          <w:marRight w:val="0"/>
          <w:marTop w:val="0"/>
          <w:marBottom w:val="0"/>
          <w:divBdr>
            <w:top w:val="none" w:sz="0" w:space="0" w:color="auto"/>
            <w:left w:val="none" w:sz="0" w:space="0" w:color="auto"/>
            <w:bottom w:val="none" w:sz="0" w:space="0" w:color="auto"/>
            <w:right w:val="none" w:sz="0" w:space="0" w:color="auto"/>
          </w:divBdr>
        </w:div>
        <w:div w:id="499126397">
          <w:marLeft w:val="0"/>
          <w:marRight w:val="0"/>
          <w:marTop w:val="0"/>
          <w:marBottom w:val="0"/>
          <w:divBdr>
            <w:top w:val="none" w:sz="0" w:space="0" w:color="auto"/>
            <w:left w:val="none" w:sz="0" w:space="0" w:color="auto"/>
            <w:bottom w:val="none" w:sz="0" w:space="0" w:color="auto"/>
            <w:right w:val="none" w:sz="0" w:space="0" w:color="auto"/>
          </w:divBdr>
        </w:div>
        <w:div w:id="540632293">
          <w:marLeft w:val="0"/>
          <w:marRight w:val="0"/>
          <w:marTop w:val="0"/>
          <w:marBottom w:val="0"/>
          <w:divBdr>
            <w:top w:val="none" w:sz="0" w:space="0" w:color="auto"/>
            <w:left w:val="none" w:sz="0" w:space="0" w:color="auto"/>
            <w:bottom w:val="none" w:sz="0" w:space="0" w:color="auto"/>
            <w:right w:val="none" w:sz="0" w:space="0" w:color="auto"/>
          </w:divBdr>
        </w:div>
        <w:div w:id="554239099">
          <w:marLeft w:val="0"/>
          <w:marRight w:val="0"/>
          <w:marTop w:val="0"/>
          <w:marBottom w:val="0"/>
          <w:divBdr>
            <w:top w:val="none" w:sz="0" w:space="0" w:color="auto"/>
            <w:left w:val="none" w:sz="0" w:space="0" w:color="auto"/>
            <w:bottom w:val="none" w:sz="0" w:space="0" w:color="auto"/>
            <w:right w:val="none" w:sz="0" w:space="0" w:color="auto"/>
          </w:divBdr>
        </w:div>
        <w:div w:id="581060607">
          <w:marLeft w:val="0"/>
          <w:marRight w:val="0"/>
          <w:marTop w:val="0"/>
          <w:marBottom w:val="0"/>
          <w:divBdr>
            <w:top w:val="none" w:sz="0" w:space="0" w:color="auto"/>
            <w:left w:val="none" w:sz="0" w:space="0" w:color="auto"/>
            <w:bottom w:val="none" w:sz="0" w:space="0" w:color="auto"/>
            <w:right w:val="none" w:sz="0" w:space="0" w:color="auto"/>
          </w:divBdr>
        </w:div>
        <w:div w:id="642780533">
          <w:marLeft w:val="0"/>
          <w:marRight w:val="0"/>
          <w:marTop w:val="0"/>
          <w:marBottom w:val="0"/>
          <w:divBdr>
            <w:top w:val="none" w:sz="0" w:space="0" w:color="auto"/>
            <w:left w:val="none" w:sz="0" w:space="0" w:color="auto"/>
            <w:bottom w:val="none" w:sz="0" w:space="0" w:color="auto"/>
            <w:right w:val="none" w:sz="0" w:space="0" w:color="auto"/>
          </w:divBdr>
        </w:div>
        <w:div w:id="660499644">
          <w:marLeft w:val="0"/>
          <w:marRight w:val="0"/>
          <w:marTop w:val="0"/>
          <w:marBottom w:val="0"/>
          <w:divBdr>
            <w:top w:val="none" w:sz="0" w:space="0" w:color="auto"/>
            <w:left w:val="none" w:sz="0" w:space="0" w:color="auto"/>
            <w:bottom w:val="none" w:sz="0" w:space="0" w:color="auto"/>
            <w:right w:val="none" w:sz="0" w:space="0" w:color="auto"/>
          </w:divBdr>
        </w:div>
        <w:div w:id="746390796">
          <w:marLeft w:val="0"/>
          <w:marRight w:val="0"/>
          <w:marTop w:val="0"/>
          <w:marBottom w:val="0"/>
          <w:divBdr>
            <w:top w:val="none" w:sz="0" w:space="0" w:color="auto"/>
            <w:left w:val="none" w:sz="0" w:space="0" w:color="auto"/>
            <w:bottom w:val="none" w:sz="0" w:space="0" w:color="auto"/>
            <w:right w:val="none" w:sz="0" w:space="0" w:color="auto"/>
          </w:divBdr>
        </w:div>
        <w:div w:id="770323291">
          <w:marLeft w:val="0"/>
          <w:marRight w:val="0"/>
          <w:marTop w:val="0"/>
          <w:marBottom w:val="0"/>
          <w:divBdr>
            <w:top w:val="none" w:sz="0" w:space="0" w:color="auto"/>
            <w:left w:val="none" w:sz="0" w:space="0" w:color="auto"/>
            <w:bottom w:val="none" w:sz="0" w:space="0" w:color="auto"/>
            <w:right w:val="none" w:sz="0" w:space="0" w:color="auto"/>
          </w:divBdr>
        </w:div>
        <w:div w:id="795216157">
          <w:marLeft w:val="0"/>
          <w:marRight w:val="0"/>
          <w:marTop w:val="0"/>
          <w:marBottom w:val="0"/>
          <w:divBdr>
            <w:top w:val="none" w:sz="0" w:space="0" w:color="auto"/>
            <w:left w:val="none" w:sz="0" w:space="0" w:color="auto"/>
            <w:bottom w:val="none" w:sz="0" w:space="0" w:color="auto"/>
            <w:right w:val="none" w:sz="0" w:space="0" w:color="auto"/>
          </w:divBdr>
        </w:div>
        <w:div w:id="831414558">
          <w:marLeft w:val="0"/>
          <w:marRight w:val="0"/>
          <w:marTop w:val="0"/>
          <w:marBottom w:val="0"/>
          <w:divBdr>
            <w:top w:val="none" w:sz="0" w:space="0" w:color="auto"/>
            <w:left w:val="none" w:sz="0" w:space="0" w:color="auto"/>
            <w:bottom w:val="none" w:sz="0" w:space="0" w:color="auto"/>
            <w:right w:val="none" w:sz="0" w:space="0" w:color="auto"/>
          </w:divBdr>
        </w:div>
        <w:div w:id="850296564">
          <w:marLeft w:val="0"/>
          <w:marRight w:val="0"/>
          <w:marTop w:val="0"/>
          <w:marBottom w:val="0"/>
          <w:divBdr>
            <w:top w:val="none" w:sz="0" w:space="0" w:color="auto"/>
            <w:left w:val="none" w:sz="0" w:space="0" w:color="auto"/>
            <w:bottom w:val="none" w:sz="0" w:space="0" w:color="auto"/>
            <w:right w:val="none" w:sz="0" w:space="0" w:color="auto"/>
          </w:divBdr>
        </w:div>
        <w:div w:id="854196843">
          <w:marLeft w:val="0"/>
          <w:marRight w:val="0"/>
          <w:marTop w:val="0"/>
          <w:marBottom w:val="0"/>
          <w:divBdr>
            <w:top w:val="none" w:sz="0" w:space="0" w:color="auto"/>
            <w:left w:val="none" w:sz="0" w:space="0" w:color="auto"/>
            <w:bottom w:val="none" w:sz="0" w:space="0" w:color="auto"/>
            <w:right w:val="none" w:sz="0" w:space="0" w:color="auto"/>
          </w:divBdr>
        </w:div>
        <w:div w:id="855969776">
          <w:marLeft w:val="0"/>
          <w:marRight w:val="0"/>
          <w:marTop w:val="0"/>
          <w:marBottom w:val="0"/>
          <w:divBdr>
            <w:top w:val="none" w:sz="0" w:space="0" w:color="auto"/>
            <w:left w:val="none" w:sz="0" w:space="0" w:color="auto"/>
            <w:bottom w:val="none" w:sz="0" w:space="0" w:color="auto"/>
            <w:right w:val="none" w:sz="0" w:space="0" w:color="auto"/>
          </w:divBdr>
          <w:divsChild>
            <w:div w:id="220214323">
              <w:marLeft w:val="0"/>
              <w:marRight w:val="0"/>
              <w:marTop w:val="0"/>
              <w:marBottom w:val="0"/>
              <w:divBdr>
                <w:top w:val="none" w:sz="0" w:space="0" w:color="auto"/>
                <w:left w:val="none" w:sz="0" w:space="0" w:color="auto"/>
                <w:bottom w:val="none" w:sz="0" w:space="0" w:color="auto"/>
                <w:right w:val="none" w:sz="0" w:space="0" w:color="auto"/>
              </w:divBdr>
            </w:div>
            <w:div w:id="253634659">
              <w:marLeft w:val="0"/>
              <w:marRight w:val="0"/>
              <w:marTop w:val="0"/>
              <w:marBottom w:val="0"/>
              <w:divBdr>
                <w:top w:val="none" w:sz="0" w:space="0" w:color="auto"/>
                <w:left w:val="none" w:sz="0" w:space="0" w:color="auto"/>
                <w:bottom w:val="none" w:sz="0" w:space="0" w:color="auto"/>
                <w:right w:val="none" w:sz="0" w:space="0" w:color="auto"/>
              </w:divBdr>
            </w:div>
            <w:div w:id="310603020">
              <w:marLeft w:val="0"/>
              <w:marRight w:val="0"/>
              <w:marTop w:val="0"/>
              <w:marBottom w:val="0"/>
              <w:divBdr>
                <w:top w:val="none" w:sz="0" w:space="0" w:color="auto"/>
                <w:left w:val="none" w:sz="0" w:space="0" w:color="auto"/>
                <w:bottom w:val="none" w:sz="0" w:space="0" w:color="auto"/>
                <w:right w:val="none" w:sz="0" w:space="0" w:color="auto"/>
              </w:divBdr>
            </w:div>
            <w:div w:id="562066463">
              <w:marLeft w:val="0"/>
              <w:marRight w:val="0"/>
              <w:marTop w:val="0"/>
              <w:marBottom w:val="0"/>
              <w:divBdr>
                <w:top w:val="none" w:sz="0" w:space="0" w:color="auto"/>
                <w:left w:val="none" w:sz="0" w:space="0" w:color="auto"/>
                <w:bottom w:val="none" w:sz="0" w:space="0" w:color="auto"/>
                <w:right w:val="none" w:sz="0" w:space="0" w:color="auto"/>
              </w:divBdr>
            </w:div>
            <w:div w:id="670333768">
              <w:marLeft w:val="0"/>
              <w:marRight w:val="0"/>
              <w:marTop w:val="0"/>
              <w:marBottom w:val="0"/>
              <w:divBdr>
                <w:top w:val="none" w:sz="0" w:space="0" w:color="auto"/>
                <w:left w:val="none" w:sz="0" w:space="0" w:color="auto"/>
                <w:bottom w:val="none" w:sz="0" w:space="0" w:color="auto"/>
                <w:right w:val="none" w:sz="0" w:space="0" w:color="auto"/>
              </w:divBdr>
            </w:div>
            <w:div w:id="695889549">
              <w:marLeft w:val="0"/>
              <w:marRight w:val="0"/>
              <w:marTop w:val="0"/>
              <w:marBottom w:val="0"/>
              <w:divBdr>
                <w:top w:val="none" w:sz="0" w:space="0" w:color="auto"/>
                <w:left w:val="none" w:sz="0" w:space="0" w:color="auto"/>
                <w:bottom w:val="none" w:sz="0" w:space="0" w:color="auto"/>
                <w:right w:val="none" w:sz="0" w:space="0" w:color="auto"/>
              </w:divBdr>
            </w:div>
            <w:div w:id="744649326">
              <w:marLeft w:val="0"/>
              <w:marRight w:val="0"/>
              <w:marTop w:val="0"/>
              <w:marBottom w:val="0"/>
              <w:divBdr>
                <w:top w:val="none" w:sz="0" w:space="0" w:color="auto"/>
                <w:left w:val="none" w:sz="0" w:space="0" w:color="auto"/>
                <w:bottom w:val="none" w:sz="0" w:space="0" w:color="auto"/>
                <w:right w:val="none" w:sz="0" w:space="0" w:color="auto"/>
              </w:divBdr>
            </w:div>
            <w:div w:id="921841137">
              <w:marLeft w:val="0"/>
              <w:marRight w:val="0"/>
              <w:marTop w:val="0"/>
              <w:marBottom w:val="0"/>
              <w:divBdr>
                <w:top w:val="none" w:sz="0" w:space="0" w:color="auto"/>
                <w:left w:val="none" w:sz="0" w:space="0" w:color="auto"/>
                <w:bottom w:val="none" w:sz="0" w:space="0" w:color="auto"/>
                <w:right w:val="none" w:sz="0" w:space="0" w:color="auto"/>
              </w:divBdr>
            </w:div>
            <w:div w:id="1174688221">
              <w:marLeft w:val="0"/>
              <w:marRight w:val="0"/>
              <w:marTop w:val="0"/>
              <w:marBottom w:val="0"/>
              <w:divBdr>
                <w:top w:val="none" w:sz="0" w:space="0" w:color="auto"/>
                <w:left w:val="none" w:sz="0" w:space="0" w:color="auto"/>
                <w:bottom w:val="none" w:sz="0" w:space="0" w:color="auto"/>
                <w:right w:val="none" w:sz="0" w:space="0" w:color="auto"/>
              </w:divBdr>
            </w:div>
            <w:div w:id="1316295095">
              <w:marLeft w:val="0"/>
              <w:marRight w:val="0"/>
              <w:marTop w:val="0"/>
              <w:marBottom w:val="0"/>
              <w:divBdr>
                <w:top w:val="none" w:sz="0" w:space="0" w:color="auto"/>
                <w:left w:val="none" w:sz="0" w:space="0" w:color="auto"/>
                <w:bottom w:val="none" w:sz="0" w:space="0" w:color="auto"/>
                <w:right w:val="none" w:sz="0" w:space="0" w:color="auto"/>
              </w:divBdr>
            </w:div>
            <w:div w:id="1410880921">
              <w:marLeft w:val="0"/>
              <w:marRight w:val="0"/>
              <w:marTop w:val="0"/>
              <w:marBottom w:val="0"/>
              <w:divBdr>
                <w:top w:val="none" w:sz="0" w:space="0" w:color="auto"/>
                <w:left w:val="none" w:sz="0" w:space="0" w:color="auto"/>
                <w:bottom w:val="none" w:sz="0" w:space="0" w:color="auto"/>
                <w:right w:val="none" w:sz="0" w:space="0" w:color="auto"/>
              </w:divBdr>
            </w:div>
            <w:div w:id="1581213848">
              <w:marLeft w:val="0"/>
              <w:marRight w:val="0"/>
              <w:marTop w:val="0"/>
              <w:marBottom w:val="0"/>
              <w:divBdr>
                <w:top w:val="none" w:sz="0" w:space="0" w:color="auto"/>
                <w:left w:val="none" w:sz="0" w:space="0" w:color="auto"/>
                <w:bottom w:val="none" w:sz="0" w:space="0" w:color="auto"/>
                <w:right w:val="none" w:sz="0" w:space="0" w:color="auto"/>
              </w:divBdr>
            </w:div>
            <w:div w:id="1835297190">
              <w:marLeft w:val="0"/>
              <w:marRight w:val="0"/>
              <w:marTop w:val="0"/>
              <w:marBottom w:val="0"/>
              <w:divBdr>
                <w:top w:val="none" w:sz="0" w:space="0" w:color="auto"/>
                <w:left w:val="none" w:sz="0" w:space="0" w:color="auto"/>
                <w:bottom w:val="none" w:sz="0" w:space="0" w:color="auto"/>
                <w:right w:val="none" w:sz="0" w:space="0" w:color="auto"/>
              </w:divBdr>
            </w:div>
          </w:divsChild>
        </w:div>
        <w:div w:id="862279110">
          <w:marLeft w:val="0"/>
          <w:marRight w:val="0"/>
          <w:marTop w:val="0"/>
          <w:marBottom w:val="0"/>
          <w:divBdr>
            <w:top w:val="none" w:sz="0" w:space="0" w:color="auto"/>
            <w:left w:val="none" w:sz="0" w:space="0" w:color="auto"/>
            <w:bottom w:val="none" w:sz="0" w:space="0" w:color="auto"/>
            <w:right w:val="none" w:sz="0" w:space="0" w:color="auto"/>
          </w:divBdr>
        </w:div>
        <w:div w:id="901718616">
          <w:marLeft w:val="0"/>
          <w:marRight w:val="0"/>
          <w:marTop w:val="0"/>
          <w:marBottom w:val="0"/>
          <w:divBdr>
            <w:top w:val="none" w:sz="0" w:space="0" w:color="auto"/>
            <w:left w:val="none" w:sz="0" w:space="0" w:color="auto"/>
            <w:bottom w:val="none" w:sz="0" w:space="0" w:color="auto"/>
            <w:right w:val="none" w:sz="0" w:space="0" w:color="auto"/>
          </w:divBdr>
        </w:div>
        <w:div w:id="968361950">
          <w:marLeft w:val="0"/>
          <w:marRight w:val="0"/>
          <w:marTop w:val="0"/>
          <w:marBottom w:val="0"/>
          <w:divBdr>
            <w:top w:val="none" w:sz="0" w:space="0" w:color="auto"/>
            <w:left w:val="none" w:sz="0" w:space="0" w:color="auto"/>
            <w:bottom w:val="none" w:sz="0" w:space="0" w:color="auto"/>
            <w:right w:val="none" w:sz="0" w:space="0" w:color="auto"/>
          </w:divBdr>
        </w:div>
        <w:div w:id="1011226235">
          <w:marLeft w:val="0"/>
          <w:marRight w:val="0"/>
          <w:marTop w:val="0"/>
          <w:marBottom w:val="0"/>
          <w:divBdr>
            <w:top w:val="none" w:sz="0" w:space="0" w:color="auto"/>
            <w:left w:val="none" w:sz="0" w:space="0" w:color="auto"/>
            <w:bottom w:val="none" w:sz="0" w:space="0" w:color="auto"/>
            <w:right w:val="none" w:sz="0" w:space="0" w:color="auto"/>
          </w:divBdr>
        </w:div>
        <w:div w:id="1045568601">
          <w:marLeft w:val="0"/>
          <w:marRight w:val="0"/>
          <w:marTop w:val="0"/>
          <w:marBottom w:val="0"/>
          <w:divBdr>
            <w:top w:val="none" w:sz="0" w:space="0" w:color="auto"/>
            <w:left w:val="none" w:sz="0" w:space="0" w:color="auto"/>
            <w:bottom w:val="none" w:sz="0" w:space="0" w:color="auto"/>
            <w:right w:val="none" w:sz="0" w:space="0" w:color="auto"/>
          </w:divBdr>
        </w:div>
        <w:div w:id="1097479580">
          <w:marLeft w:val="0"/>
          <w:marRight w:val="0"/>
          <w:marTop w:val="0"/>
          <w:marBottom w:val="0"/>
          <w:divBdr>
            <w:top w:val="none" w:sz="0" w:space="0" w:color="auto"/>
            <w:left w:val="none" w:sz="0" w:space="0" w:color="auto"/>
            <w:bottom w:val="none" w:sz="0" w:space="0" w:color="auto"/>
            <w:right w:val="none" w:sz="0" w:space="0" w:color="auto"/>
          </w:divBdr>
        </w:div>
        <w:div w:id="1100492841">
          <w:marLeft w:val="0"/>
          <w:marRight w:val="0"/>
          <w:marTop w:val="0"/>
          <w:marBottom w:val="0"/>
          <w:divBdr>
            <w:top w:val="none" w:sz="0" w:space="0" w:color="auto"/>
            <w:left w:val="none" w:sz="0" w:space="0" w:color="auto"/>
            <w:bottom w:val="none" w:sz="0" w:space="0" w:color="auto"/>
            <w:right w:val="none" w:sz="0" w:space="0" w:color="auto"/>
          </w:divBdr>
        </w:div>
        <w:div w:id="1107238209">
          <w:marLeft w:val="0"/>
          <w:marRight w:val="0"/>
          <w:marTop w:val="0"/>
          <w:marBottom w:val="0"/>
          <w:divBdr>
            <w:top w:val="none" w:sz="0" w:space="0" w:color="auto"/>
            <w:left w:val="none" w:sz="0" w:space="0" w:color="auto"/>
            <w:bottom w:val="none" w:sz="0" w:space="0" w:color="auto"/>
            <w:right w:val="none" w:sz="0" w:space="0" w:color="auto"/>
          </w:divBdr>
        </w:div>
        <w:div w:id="1234198330">
          <w:marLeft w:val="0"/>
          <w:marRight w:val="0"/>
          <w:marTop w:val="0"/>
          <w:marBottom w:val="0"/>
          <w:divBdr>
            <w:top w:val="none" w:sz="0" w:space="0" w:color="auto"/>
            <w:left w:val="none" w:sz="0" w:space="0" w:color="auto"/>
            <w:bottom w:val="none" w:sz="0" w:space="0" w:color="auto"/>
            <w:right w:val="none" w:sz="0" w:space="0" w:color="auto"/>
          </w:divBdr>
        </w:div>
        <w:div w:id="1252743093">
          <w:marLeft w:val="0"/>
          <w:marRight w:val="0"/>
          <w:marTop w:val="0"/>
          <w:marBottom w:val="0"/>
          <w:divBdr>
            <w:top w:val="none" w:sz="0" w:space="0" w:color="auto"/>
            <w:left w:val="none" w:sz="0" w:space="0" w:color="auto"/>
            <w:bottom w:val="none" w:sz="0" w:space="0" w:color="auto"/>
            <w:right w:val="none" w:sz="0" w:space="0" w:color="auto"/>
          </w:divBdr>
        </w:div>
        <w:div w:id="1260720166">
          <w:marLeft w:val="0"/>
          <w:marRight w:val="0"/>
          <w:marTop w:val="0"/>
          <w:marBottom w:val="0"/>
          <w:divBdr>
            <w:top w:val="none" w:sz="0" w:space="0" w:color="auto"/>
            <w:left w:val="none" w:sz="0" w:space="0" w:color="auto"/>
            <w:bottom w:val="none" w:sz="0" w:space="0" w:color="auto"/>
            <w:right w:val="none" w:sz="0" w:space="0" w:color="auto"/>
          </w:divBdr>
        </w:div>
        <w:div w:id="1278101042">
          <w:marLeft w:val="0"/>
          <w:marRight w:val="0"/>
          <w:marTop w:val="0"/>
          <w:marBottom w:val="0"/>
          <w:divBdr>
            <w:top w:val="none" w:sz="0" w:space="0" w:color="auto"/>
            <w:left w:val="none" w:sz="0" w:space="0" w:color="auto"/>
            <w:bottom w:val="none" w:sz="0" w:space="0" w:color="auto"/>
            <w:right w:val="none" w:sz="0" w:space="0" w:color="auto"/>
          </w:divBdr>
        </w:div>
        <w:div w:id="1286161086">
          <w:marLeft w:val="0"/>
          <w:marRight w:val="0"/>
          <w:marTop w:val="0"/>
          <w:marBottom w:val="0"/>
          <w:divBdr>
            <w:top w:val="none" w:sz="0" w:space="0" w:color="auto"/>
            <w:left w:val="none" w:sz="0" w:space="0" w:color="auto"/>
            <w:bottom w:val="none" w:sz="0" w:space="0" w:color="auto"/>
            <w:right w:val="none" w:sz="0" w:space="0" w:color="auto"/>
          </w:divBdr>
        </w:div>
        <w:div w:id="1342123621">
          <w:marLeft w:val="0"/>
          <w:marRight w:val="0"/>
          <w:marTop w:val="0"/>
          <w:marBottom w:val="0"/>
          <w:divBdr>
            <w:top w:val="none" w:sz="0" w:space="0" w:color="auto"/>
            <w:left w:val="none" w:sz="0" w:space="0" w:color="auto"/>
            <w:bottom w:val="none" w:sz="0" w:space="0" w:color="auto"/>
            <w:right w:val="none" w:sz="0" w:space="0" w:color="auto"/>
          </w:divBdr>
        </w:div>
        <w:div w:id="1353799053">
          <w:marLeft w:val="0"/>
          <w:marRight w:val="0"/>
          <w:marTop w:val="0"/>
          <w:marBottom w:val="0"/>
          <w:divBdr>
            <w:top w:val="none" w:sz="0" w:space="0" w:color="auto"/>
            <w:left w:val="none" w:sz="0" w:space="0" w:color="auto"/>
            <w:bottom w:val="none" w:sz="0" w:space="0" w:color="auto"/>
            <w:right w:val="none" w:sz="0" w:space="0" w:color="auto"/>
          </w:divBdr>
        </w:div>
        <w:div w:id="1448085497">
          <w:marLeft w:val="0"/>
          <w:marRight w:val="0"/>
          <w:marTop w:val="0"/>
          <w:marBottom w:val="0"/>
          <w:divBdr>
            <w:top w:val="none" w:sz="0" w:space="0" w:color="auto"/>
            <w:left w:val="none" w:sz="0" w:space="0" w:color="auto"/>
            <w:bottom w:val="none" w:sz="0" w:space="0" w:color="auto"/>
            <w:right w:val="none" w:sz="0" w:space="0" w:color="auto"/>
          </w:divBdr>
        </w:div>
        <w:div w:id="1461070078">
          <w:marLeft w:val="0"/>
          <w:marRight w:val="0"/>
          <w:marTop w:val="0"/>
          <w:marBottom w:val="0"/>
          <w:divBdr>
            <w:top w:val="none" w:sz="0" w:space="0" w:color="auto"/>
            <w:left w:val="none" w:sz="0" w:space="0" w:color="auto"/>
            <w:bottom w:val="none" w:sz="0" w:space="0" w:color="auto"/>
            <w:right w:val="none" w:sz="0" w:space="0" w:color="auto"/>
          </w:divBdr>
        </w:div>
        <w:div w:id="1464227424">
          <w:marLeft w:val="0"/>
          <w:marRight w:val="0"/>
          <w:marTop w:val="0"/>
          <w:marBottom w:val="0"/>
          <w:divBdr>
            <w:top w:val="none" w:sz="0" w:space="0" w:color="auto"/>
            <w:left w:val="none" w:sz="0" w:space="0" w:color="auto"/>
            <w:bottom w:val="none" w:sz="0" w:space="0" w:color="auto"/>
            <w:right w:val="none" w:sz="0" w:space="0" w:color="auto"/>
          </w:divBdr>
        </w:div>
        <w:div w:id="1465460762">
          <w:marLeft w:val="0"/>
          <w:marRight w:val="0"/>
          <w:marTop w:val="0"/>
          <w:marBottom w:val="0"/>
          <w:divBdr>
            <w:top w:val="none" w:sz="0" w:space="0" w:color="auto"/>
            <w:left w:val="none" w:sz="0" w:space="0" w:color="auto"/>
            <w:bottom w:val="none" w:sz="0" w:space="0" w:color="auto"/>
            <w:right w:val="none" w:sz="0" w:space="0" w:color="auto"/>
          </w:divBdr>
        </w:div>
        <w:div w:id="1492791381">
          <w:marLeft w:val="0"/>
          <w:marRight w:val="0"/>
          <w:marTop w:val="0"/>
          <w:marBottom w:val="0"/>
          <w:divBdr>
            <w:top w:val="none" w:sz="0" w:space="0" w:color="auto"/>
            <w:left w:val="none" w:sz="0" w:space="0" w:color="auto"/>
            <w:bottom w:val="none" w:sz="0" w:space="0" w:color="auto"/>
            <w:right w:val="none" w:sz="0" w:space="0" w:color="auto"/>
          </w:divBdr>
        </w:div>
        <w:div w:id="1577780296">
          <w:marLeft w:val="0"/>
          <w:marRight w:val="0"/>
          <w:marTop w:val="0"/>
          <w:marBottom w:val="0"/>
          <w:divBdr>
            <w:top w:val="none" w:sz="0" w:space="0" w:color="auto"/>
            <w:left w:val="none" w:sz="0" w:space="0" w:color="auto"/>
            <w:bottom w:val="none" w:sz="0" w:space="0" w:color="auto"/>
            <w:right w:val="none" w:sz="0" w:space="0" w:color="auto"/>
          </w:divBdr>
        </w:div>
        <w:div w:id="1587642212">
          <w:marLeft w:val="0"/>
          <w:marRight w:val="0"/>
          <w:marTop w:val="0"/>
          <w:marBottom w:val="0"/>
          <w:divBdr>
            <w:top w:val="none" w:sz="0" w:space="0" w:color="auto"/>
            <w:left w:val="none" w:sz="0" w:space="0" w:color="auto"/>
            <w:bottom w:val="none" w:sz="0" w:space="0" w:color="auto"/>
            <w:right w:val="none" w:sz="0" w:space="0" w:color="auto"/>
          </w:divBdr>
        </w:div>
        <w:div w:id="1602447384">
          <w:marLeft w:val="0"/>
          <w:marRight w:val="0"/>
          <w:marTop w:val="0"/>
          <w:marBottom w:val="0"/>
          <w:divBdr>
            <w:top w:val="none" w:sz="0" w:space="0" w:color="auto"/>
            <w:left w:val="none" w:sz="0" w:space="0" w:color="auto"/>
            <w:bottom w:val="none" w:sz="0" w:space="0" w:color="auto"/>
            <w:right w:val="none" w:sz="0" w:space="0" w:color="auto"/>
          </w:divBdr>
        </w:div>
        <w:div w:id="1612474134">
          <w:marLeft w:val="0"/>
          <w:marRight w:val="0"/>
          <w:marTop w:val="0"/>
          <w:marBottom w:val="0"/>
          <w:divBdr>
            <w:top w:val="none" w:sz="0" w:space="0" w:color="auto"/>
            <w:left w:val="none" w:sz="0" w:space="0" w:color="auto"/>
            <w:bottom w:val="none" w:sz="0" w:space="0" w:color="auto"/>
            <w:right w:val="none" w:sz="0" w:space="0" w:color="auto"/>
          </w:divBdr>
        </w:div>
        <w:div w:id="1641306383">
          <w:marLeft w:val="0"/>
          <w:marRight w:val="0"/>
          <w:marTop w:val="0"/>
          <w:marBottom w:val="0"/>
          <w:divBdr>
            <w:top w:val="none" w:sz="0" w:space="0" w:color="auto"/>
            <w:left w:val="none" w:sz="0" w:space="0" w:color="auto"/>
            <w:bottom w:val="none" w:sz="0" w:space="0" w:color="auto"/>
            <w:right w:val="none" w:sz="0" w:space="0" w:color="auto"/>
          </w:divBdr>
        </w:div>
        <w:div w:id="1664621792">
          <w:marLeft w:val="0"/>
          <w:marRight w:val="0"/>
          <w:marTop w:val="0"/>
          <w:marBottom w:val="0"/>
          <w:divBdr>
            <w:top w:val="none" w:sz="0" w:space="0" w:color="auto"/>
            <w:left w:val="none" w:sz="0" w:space="0" w:color="auto"/>
            <w:bottom w:val="none" w:sz="0" w:space="0" w:color="auto"/>
            <w:right w:val="none" w:sz="0" w:space="0" w:color="auto"/>
          </w:divBdr>
        </w:div>
        <w:div w:id="1742364689">
          <w:marLeft w:val="0"/>
          <w:marRight w:val="0"/>
          <w:marTop w:val="0"/>
          <w:marBottom w:val="0"/>
          <w:divBdr>
            <w:top w:val="none" w:sz="0" w:space="0" w:color="auto"/>
            <w:left w:val="none" w:sz="0" w:space="0" w:color="auto"/>
            <w:bottom w:val="none" w:sz="0" w:space="0" w:color="auto"/>
            <w:right w:val="none" w:sz="0" w:space="0" w:color="auto"/>
          </w:divBdr>
          <w:divsChild>
            <w:div w:id="217979044">
              <w:marLeft w:val="0"/>
              <w:marRight w:val="0"/>
              <w:marTop w:val="0"/>
              <w:marBottom w:val="0"/>
              <w:divBdr>
                <w:top w:val="none" w:sz="0" w:space="0" w:color="auto"/>
                <w:left w:val="none" w:sz="0" w:space="0" w:color="auto"/>
                <w:bottom w:val="none" w:sz="0" w:space="0" w:color="auto"/>
                <w:right w:val="none" w:sz="0" w:space="0" w:color="auto"/>
              </w:divBdr>
            </w:div>
            <w:div w:id="636027588">
              <w:marLeft w:val="0"/>
              <w:marRight w:val="0"/>
              <w:marTop w:val="0"/>
              <w:marBottom w:val="0"/>
              <w:divBdr>
                <w:top w:val="none" w:sz="0" w:space="0" w:color="auto"/>
                <w:left w:val="none" w:sz="0" w:space="0" w:color="auto"/>
                <w:bottom w:val="none" w:sz="0" w:space="0" w:color="auto"/>
                <w:right w:val="none" w:sz="0" w:space="0" w:color="auto"/>
              </w:divBdr>
            </w:div>
            <w:div w:id="715129578">
              <w:marLeft w:val="0"/>
              <w:marRight w:val="0"/>
              <w:marTop w:val="0"/>
              <w:marBottom w:val="0"/>
              <w:divBdr>
                <w:top w:val="none" w:sz="0" w:space="0" w:color="auto"/>
                <w:left w:val="none" w:sz="0" w:space="0" w:color="auto"/>
                <w:bottom w:val="none" w:sz="0" w:space="0" w:color="auto"/>
                <w:right w:val="none" w:sz="0" w:space="0" w:color="auto"/>
              </w:divBdr>
            </w:div>
            <w:div w:id="765002457">
              <w:marLeft w:val="0"/>
              <w:marRight w:val="0"/>
              <w:marTop w:val="0"/>
              <w:marBottom w:val="0"/>
              <w:divBdr>
                <w:top w:val="none" w:sz="0" w:space="0" w:color="auto"/>
                <w:left w:val="none" w:sz="0" w:space="0" w:color="auto"/>
                <w:bottom w:val="none" w:sz="0" w:space="0" w:color="auto"/>
                <w:right w:val="none" w:sz="0" w:space="0" w:color="auto"/>
              </w:divBdr>
            </w:div>
            <w:div w:id="950009915">
              <w:marLeft w:val="0"/>
              <w:marRight w:val="0"/>
              <w:marTop w:val="0"/>
              <w:marBottom w:val="0"/>
              <w:divBdr>
                <w:top w:val="none" w:sz="0" w:space="0" w:color="auto"/>
                <w:left w:val="none" w:sz="0" w:space="0" w:color="auto"/>
                <w:bottom w:val="none" w:sz="0" w:space="0" w:color="auto"/>
                <w:right w:val="none" w:sz="0" w:space="0" w:color="auto"/>
              </w:divBdr>
            </w:div>
            <w:div w:id="1036583080">
              <w:marLeft w:val="0"/>
              <w:marRight w:val="0"/>
              <w:marTop w:val="0"/>
              <w:marBottom w:val="0"/>
              <w:divBdr>
                <w:top w:val="none" w:sz="0" w:space="0" w:color="auto"/>
                <w:left w:val="none" w:sz="0" w:space="0" w:color="auto"/>
                <w:bottom w:val="none" w:sz="0" w:space="0" w:color="auto"/>
                <w:right w:val="none" w:sz="0" w:space="0" w:color="auto"/>
              </w:divBdr>
            </w:div>
            <w:div w:id="1243446508">
              <w:marLeft w:val="0"/>
              <w:marRight w:val="0"/>
              <w:marTop w:val="0"/>
              <w:marBottom w:val="0"/>
              <w:divBdr>
                <w:top w:val="none" w:sz="0" w:space="0" w:color="auto"/>
                <w:left w:val="none" w:sz="0" w:space="0" w:color="auto"/>
                <w:bottom w:val="none" w:sz="0" w:space="0" w:color="auto"/>
                <w:right w:val="none" w:sz="0" w:space="0" w:color="auto"/>
              </w:divBdr>
            </w:div>
            <w:div w:id="1265265246">
              <w:marLeft w:val="0"/>
              <w:marRight w:val="0"/>
              <w:marTop w:val="0"/>
              <w:marBottom w:val="0"/>
              <w:divBdr>
                <w:top w:val="none" w:sz="0" w:space="0" w:color="auto"/>
                <w:left w:val="none" w:sz="0" w:space="0" w:color="auto"/>
                <w:bottom w:val="none" w:sz="0" w:space="0" w:color="auto"/>
                <w:right w:val="none" w:sz="0" w:space="0" w:color="auto"/>
              </w:divBdr>
            </w:div>
            <w:div w:id="1300065603">
              <w:marLeft w:val="0"/>
              <w:marRight w:val="0"/>
              <w:marTop w:val="0"/>
              <w:marBottom w:val="0"/>
              <w:divBdr>
                <w:top w:val="none" w:sz="0" w:space="0" w:color="auto"/>
                <w:left w:val="none" w:sz="0" w:space="0" w:color="auto"/>
                <w:bottom w:val="none" w:sz="0" w:space="0" w:color="auto"/>
                <w:right w:val="none" w:sz="0" w:space="0" w:color="auto"/>
              </w:divBdr>
            </w:div>
            <w:div w:id="1307928965">
              <w:marLeft w:val="0"/>
              <w:marRight w:val="0"/>
              <w:marTop w:val="0"/>
              <w:marBottom w:val="0"/>
              <w:divBdr>
                <w:top w:val="none" w:sz="0" w:space="0" w:color="auto"/>
                <w:left w:val="none" w:sz="0" w:space="0" w:color="auto"/>
                <w:bottom w:val="none" w:sz="0" w:space="0" w:color="auto"/>
                <w:right w:val="none" w:sz="0" w:space="0" w:color="auto"/>
              </w:divBdr>
            </w:div>
            <w:div w:id="1501191452">
              <w:marLeft w:val="0"/>
              <w:marRight w:val="0"/>
              <w:marTop w:val="0"/>
              <w:marBottom w:val="0"/>
              <w:divBdr>
                <w:top w:val="none" w:sz="0" w:space="0" w:color="auto"/>
                <w:left w:val="none" w:sz="0" w:space="0" w:color="auto"/>
                <w:bottom w:val="none" w:sz="0" w:space="0" w:color="auto"/>
                <w:right w:val="none" w:sz="0" w:space="0" w:color="auto"/>
              </w:divBdr>
            </w:div>
          </w:divsChild>
        </w:div>
        <w:div w:id="1770276340">
          <w:marLeft w:val="0"/>
          <w:marRight w:val="0"/>
          <w:marTop w:val="0"/>
          <w:marBottom w:val="0"/>
          <w:divBdr>
            <w:top w:val="none" w:sz="0" w:space="0" w:color="auto"/>
            <w:left w:val="none" w:sz="0" w:space="0" w:color="auto"/>
            <w:bottom w:val="none" w:sz="0" w:space="0" w:color="auto"/>
            <w:right w:val="none" w:sz="0" w:space="0" w:color="auto"/>
          </w:divBdr>
          <w:divsChild>
            <w:div w:id="47609779">
              <w:marLeft w:val="0"/>
              <w:marRight w:val="0"/>
              <w:marTop w:val="0"/>
              <w:marBottom w:val="0"/>
              <w:divBdr>
                <w:top w:val="none" w:sz="0" w:space="0" w:color="auto"/>
                <w:left w:val="none" w:sz="0" w:space="0" w:color="auto"/>
                <w:bottom w:val="none" w:sz="0" w:space="0" w:color="auto"/>
                <w:right w:val="none" w:sz="0" w:space="0" w:color="auto"/>
              </w:divBdr>
            </w:div>
            <w:div w:id="266813744">
              <w:marLeft w:val="0"/>
              <w:marRight w:val="0"/>
              <w:marTop w:val="0"/>
              <w:marBottom w:val="0"/>
              <w:divBdr>
                <w:top w:val="none" w:sz="0" w:space="0" w:color="auto"/>
                <w:left w:val="none" w:sz="0" w:space="0" w:color="auto"/>
                <w:bottom w:val="none" w:sz="0" w:space="0" w:color="auto"/>
                <w:right w:val="none" w:sz="0" w:space="0" w:color="auto"/>
              </w:divBdr>
            </w:div>
            <w:div w:id="353727892">
              <w:marLeft w:val="0"/>
              <w:marRight w:val="0"/>
              <w:marTop w:val="0"/>
              <w:marBottom w:val="0"/>
              <w:divBdr>
                <w:top w:val="none" w:sz="0" w:space="0" w:color="auto"/>
                <w:left w:val="none" w:sz="0" w:space="0" w:color="auto"/>
                <w:bottom w:val="none" w:sz="0" w:space="0" w:color="auto"/>
                <w:right w:val="none" w:sz="0" w:space="0" w:color="auto"/>
              </w:divBdr>
            </w:div>
            <w:div w:id="402416418">
              <w:marLeft w:val="0"/>
              <w:marRight w:val="0"/>
              <w:marTop w:val="0"/>
              <w:marBottom w:val="0"/>
              <w:divBdr>
                <w:top w:val="none" w:sz="0" w:space="0" w:color="auto"/>
                <w:left w:val="none" w:sz="0" w:space="0" w:color="auto"/>
                <w:bottom w:val="none" w:sz="0" w:space="0" w:color="auto"/>
                <w:right w:val="none" w:sz="0" w:space="0" w:color="auto"/>
              </w:divBdr>
            </w:div>
            <w:div w:id="528223875">
              <w:marLeft w:val="0"/>
              <w:marRight w:val="0"/>
              <w:marTop w:val="0"/>
              <w:marBottom w:val="0"/>
              <w:divBdr>
                <w:top w:val="none" w:sz="0" w:space="0" w:color="auto"/>
                <w:left w:val="none" w:sz="0" w:space="0" w:color="auto"/>
                <w:bottom w:val="none" w:sz="0" w:space="0" w:color="auto"/>
                <w:right w:val="none" w:sz="0" w:space="0" w:color="auto"/>
              </w:divBdr>
            </w:div>
            <w:div w:id="673845847">
              <w:marLeft w:val="0"/>
              <w:marRight w:val="0"/>
              <w:marTop w:val="0"/>
              <w:marBottom w:val="0"/>
              <w:divBdr>
                <w:top w:val="none" w:sz="0" w:space="0" w:color="auto"/>
                <w:left w:val="none" w:sz="0" w:space="0" w:color="auto"/>
                <w:bottom w:val="none" w:sz="0" w:space="0" w:color="auto"/>
                <w:right w:val="none" w:sz="0" w:space="0" w:color="auto"/>
              </w:divBdr>
            </w:div>
            <w:div w:id="708602046">
              <w:marLeft w:val="0"/>
              <w:marRight w:val="0"/>
              <w:marTop w:val="0"/>
              <w:marBottom w:val="0"/>
              <w:divBdr>
                <w:top w:val="none" w:sz="0" w:space="0" w:color="auto"/>
                <w:left w:val="none" w:sz="0" w:space="0" w:color="auto"/>
                <w:bottom w:val="none" w:sz="0" w:space="0" w:color="auto"/>
                <w:right w:val="none" w:sz="0" w:space="0" w:color="auto"/>
              </w:divBdr>
            </w:div>
            <w:div w:id="841973211">
              <w:marLeft w:val="0"/>
              <w:marRight w:val="0"/>
              <w:marTop w:val="0"/>
              <w:marBottom w:val="0"/>
              <w:divBdr>
                <w:top w:val="none" w:sz="0" w:space="0" w:color="auto"/>
                <w:left w:val="none" w:sz="0" w:space="0" w:color="auto"/>
                <w:bottom w:val="none" w:sz="0" w:space="0" w:color="auto"/>
                <w:right w:val="none" w:sz="0" w:space="0" w:color="auto"/>
              </w:divBdr>
            </w:div>
            <w:div w:id="1046372086">
              <w:marLeft w:val="0"/>
              <w:marRight w:val="0"/>
              <w:marTop w:val="0"/>
              <w:marBottom w:val="0"/>
              <w:divBdr>
                <w:top w:val="none" w:sz="0" w:space="0" w:color="auto"/>
                <w:left w:val="none" w:sz="0" w:space="0" w:color="auto"/>
                <w:bottom w:val="none" w:sz="0" w:space="0" w:color="auto"/>
                <w:right w:val="none" w:sz="0" w:space="0" w:color="auto"/>
              </w:divBdr>
            </w:div>
            <w:div w:id="1053699098">
              <w:marLeft w:val="0"/>
              <w:marRight w:val="0"/>
              <w:marTop w:val="0"/>
              <w:marBottom w:val="0"/>
              <w:divBdr>
                <w:top w:val="none" w:sz="0" w:space="0" w:color="auto"/>
                <w:left w:val="none" w:sz="0" w:space="0" w:color="auto"/>
                <w:bottom w:val="none" w:sz="0" w:space="0" w:color="auto"/>
                <w:right w:val="none" w:sz="0" w:space="0" w:color="auto"/>
              </w:divBdr>
            </w:div>
            <w:div w:id="1238630617">
              <w:marLeft w:val="0"/>
              <w:marRight w:val="0"/>
              <w:marTop w:val="0"/>
              <w:marBottom w:val="0"/>
              <w:divBdr>
                <w:top w:val="none" w:sz="0" w:space="0" w:color="auto"/>
                <w:left w:val="none" w:sz="0" w:space="0" w:color="auto"/>
                <w:bottom w:val="none" w:sz="0" w:space="0" w:color="auto"/>
                <w:right w:val="none" w:sz="0" w:space="0" w:color="auto"/>
              </w:divBdr>
            </w:div>
            <w:div w:id="1298759530">
              <w:marLeft w:val="0"/>
              <w:marRight w:val="0"/>
              <w:marTop w:val="0"/>
              <w:marBottom w:val="0"/>
              <w:divBdr>
                <w:top w:val="none" w:sz="0" w:space="0" w:color="auto"/>
                <w:left w:val="none" w:sz="0" w:space="0" w:color="auto"/>
                <w:bottom w:val="none" w:sz="0" w:space="0" w:color="auto"/>
                <w:right w:val="none" w:sz="0" w:space="0" w:color="auto"/>
              </w:divBdr>
            </w:div>
            <w:div w:id="1348481039">
              <w:marLeft w:val="0"/>
              <w:marRight w:val="0"/>
              <w:marTop w:val="0"/>
              <w:marBottom w:val="0"/>
              <w:divBdr>
                <w:top w:val="none" w:sz="0" w:space="0" w:color="auto"/>
                <w:left w:val="none" w:sz="0" w:space="0" w:color="auto"/>
                <w:bottom w:val="none" w:sz="0" w:space="0" w:color="auto"/>
                <w:right w:val="none" w:sz="0" w:space="0" w:color="auto"/>
              </w:divBdr>
            </w:div>
            <w:div w:id="1657689606">
              <w:marLeft w:val="0"/>
              <w:marRight w:val="0"/>
              <w:marTop w:val="0"/>
              <w:marBottom w:val="0"/>
              <w:divBdr>
                <w:top w:val="none" w:sz="0" w:space="0" w:color="auto"/>
                <w:left w:val="none" w:sz="0" w:space="0" w:color="auto"/>
                <w:bottom w:val="none" w:sz="0" w:space="0" w:color="auto"/>
                <w:right w:val="none" w:sz="0" w:space="0" w:color="auto"/>
              </w:divBdr>
            </w:div>
            <w:div w:id="1660384755">
              <w:marLeft w:val="0"/>
              <w:marRight w:val="0"/>
              <w:marTop w:val="0"/>
              <w:marBottom w:val="0"/>
              <w:divBdr>
                <w:top w:val="none" w:sz="0" w:space="0" w:color="auto"/>
                <w:left w:val="none" w:sz="0" w:space="0" w:color="auto"/>
                <w:bottom w:val="none" w:sz="0" w:space="0" w:color="auto"/>
                <w:right w:val="none" w:sz="0" w:space="0" w:color="auto"/>
              </w:divBdr>
            </w:div>
            <w:div w:id="1679575184">
              <w:marLeft w:val="0"/>
              <w:marRight w:val="0"/>
              <w:marTop w:val="0"/>
              <w:marBottom w:val="0"/>
              <w:divBdr>
                <w:top w:val="none" w:sz="0" w:space="0" w:color="auto"/>
                <w:left w:val="none" w:sz="0" w:space="0" w:color="auto"/>
                <w:bottom w:val="none" w:sz="0" w:space="0" w:color="auto"/>
                <w:right w:val="none" w:sz="0" w:space="0" w:color="auto"/>
              </w:divBdr>
            </w:div>
            <w:div w:id="1948539176">
              <w:marLeft w:val="0"/>
              <w:marRight w:val="0"/>
              <w:marTop w:val="0"/>
              <w:marBottom w:val="0"/>
              <w:divBdr>
                <w:top w:val="none" w:sz="0" w:space="0" w:color="auto"/>
                <w:left w:val="none" w:sz="0" w:space="0" w:color="auto"/>
                <w:bottom w:val="none" w:sz="0" w:space="0" w:color="auto"/>
                <w:right w:val="none" w:sz="0" w:space="0" w:color="auto"/>
              </w:divBdr>
            </w:div>
            <w:div w:id="1994138729">
              <w:marLeft w:val="0"/>
              <w:marRight w:val="0"/>
              <w:marTop w:val="0"/>
              <w:marBottom w:val="0"/>
              <w:divBdr>
                <w:top w:val="none" w:sz="0" w:space="0" w:color="auto"/>
                <w:left w:val="none" w:sz="0" w:space="0" w:color="auto"/>
                <w:bottom w:val="none" w:sz="0" w:space="0" w:color="auto"/>
                <w:right w:val="none" w:sz="0" w:space="0" w:color="auto"/>
              </w:divBdr>
            </w:div>
          </w:divsChild>
        </w:div>
        <w:div w:id="1775979308">
          <w:marLeft w:val="0"/>
          <w:marRight w:val="0"/>
          <w:marTop w:val="0"/>
          <w:marBottom w:val="0"/>
          <w:divBdr>
            <w:top w:val="none" w:sz="0" w:space="0" w:color="auto"/>
            <w:left w:val="none" w:sz="0" w:space="0" w:color="auto"/>
            <w:bottom w:val="none" w:sz="0" w:space="0" w:color="auto"/>
            <w:right w:val="none" w:sz="0" w:space="0" w:color="auto"/>
          </w:divBdr>
        </w:div>
        <w:div w:id="1790539505">
          <w:marLeft w:val="0"/>
          <w:marRight w:val="0"/>
          <w:marTop w:val="0"/>
          <w:marBottom w:val="0"/>
          <w:divBdr>
            <w:top w:val="none" w:sz="0" w:space="0" w:color="auto"/>
            <w:left w:val="none" w:sz="0" w:space="0" w:color="auto"/>
            <w:bottom w:val="none" w:sz="0" w:space="0" w:color="auto"/>
            <w:right w:val="none" w:sz="0" w:space="0" w:color="auto"/>
          </w:divBdr>
        </w:div>
        <w:div w:id="1792935150">
          <w:marLeft w:val="0"/>
          <w:marRight w:val="0"/>
          <w:marTop w:val="0"/>
          <w:marBottom w:val="0"/>
          <w:divBdr>
            <w:top w:val="none" w:sz="0" w:space="0" w:color="auto"/>
            <w:left w:val="none" w:sz="0" w:space="0" w:color="auto"/>
            <w:bottom w:val="none" w:sz="0" w:space="0" w:color="auto"/>
            <w:right w:val="none" w:sz="0" w:space="0" w:color="auto"/>
          </w:divBdr>
        </w:div>
        <w:div w:id="1812791450">
          <w:marLeft w:val="0"/>
          <w:marRight w:val="0"/>
          <w:marTop w:val="0"/>
          <w:marBottom w:val="0"/>
          <w:divBdr>
            <w:top w:val="none" w:sz="0" w:space="0" w:color="auto"/>
            <w:left w:val="none" w:sz="0" w:space="0" w:color="auto"/>
            <w:bottom w:val="none" w:sz="0" w:space="0" w:color="auto"/>
            <w:right w:val="none" w:sz="0" w:space="0" w:color="auto"/>
          </w:divBdr>
          <w:divsChild>
            <w:div w:id="71970982">
              <w:marLeft w:val="0"/>
              <w:marRight w:val="0"/>
              <w:marTop w:val="0"/>
              <w:marBottom w:val="0"/>
              <w:divBdr>
                <w:top w:val="none" w:sz="0" w:space="0" w:color="auto"/>
                <w:left w:val="none" w:sz="0" w:space="0" w:color="auto"/>
                <w:bottom w:val="none" w:sz="0" w:space="0" w:color="auto"/>
                <w:right w:val="none" w:sz="0" w:space="0" w:color="auto"/>
              </w:divBdr>
            </w:div>
            <w:div w:id="355622271">
              <w:marLeft w:val="0"/>
              <w:marRight w:val="0"/>
              <w:marTop w:val="0"/>
              <w:marBottom w:val="0"/>
              <w:divBdr>
                <w:top w:val="none" w:sz="0" w:space="0" w:color="auto"/>
                <w:left w:val="none" w:sz="0" w:space="0" w:color="auto"/>
                <w:bottom w:val="none" w:sz="0" w:space="0" w:color="auto"/>
                <w:right w:val="none" w:sz="0" w:space="0" w:color="auto"/>
              </w:divBdr>
            </w:div>
            <w:div w:id="605238414">
              <w:marLeft w:val="0"/>
              <w:marRight w:val="0"/>
              <w:marTop w:val="0"/>
              <w:marBottom w:val="0"/>
              <w:divBdr>
                <w:top w:val="none" w:sz="0" w:space="0" w:color="auto"/>
                <w:left w:val="none" w:sz="0" w:space="0" w:color="auto"/>
                <w:bottom w:val="none" w:sz="0" w:space="0" w:color="auto"/>
                <w:right w:val="none" w:sz="0" w:space="0" w:color="auto"/>
              </w:divBdr>
            </w:div>
            <w:div w:id="818615736">
              <w:marLeft w:val="0"/>
              <w:marRight w:val="0"/>
              <w:marTop w:val="0"/>
              <w:marBottom w:val="0"/>
              <w:divBdr>
                <w:top w:val="none" w:sz="0" w:space="0" w:color="auto"/>
                <w:left w:val="none" w:sz="0" w:space="0" w:color="auto"/>
                <w:bottom w:val="none" w:sz="0" w:space="0" w:color="auto"/>
                <w:right w:val="none" w:sz="0" w:space="0" w:color="auto"/>
              </w:divBdr>
            </w:div>
            <w:div w:id="975601663">
              <w:marLeft w:val="0"/>
              <w:marRight w:val="0"/>
              <w:marTop w:val="0"/>
              <w:marBottom w:val="0"/>
              <w:divBdr>
                <w:top w:val="none" w:sz="0" w:space="0" w:color="auto"/>
                <w:left w:val="none" w:sz="0" w:space="0" w:color="auto"/>
                <w:bottom w:val="none" w:sz="0" w:space="0" w:color="auto"/>
                <w:right w:val="none" w:sz="0" w:space="0" w:color="auto"/>
              </w:divBdr>
            </w:div>
            <w:div w:id="1165631944">
              <w:marLeft w:val="0"/>
              <w:marRight w:val="0"/>
              <w:marTop w:val="0"/>
              <w:marBottom w:val="0"/>
              <w:divBdr>
                <w:top w:val="none" w:sz="0" w:space="0" w:color="auto"/>
                <w:left w:val="none" w:sz="0" w:space="0" w:color="auto"/>
                <w:bottom w:val="none" w:sz="0" w:space="0" w:color="auto"/>
                <w:right w:val="none" w:sz="0" w:space="0" w:color="auto"/>
              </w:divBdr>
            </w:div>
            <w:div w:id="1311135678">
              <w:marLeft w:val="0"/>
              <w:marRight w:val="0"/>
              <w:marTop w:val="0"/>
              <w:marBottom w:val="0"/>
              <w:divBdr>
                <w:top w:val="none" w:sz="0" w:space="0" w:color="auto"/>
                <w:left w:val="none" w:sz="0" w:space="0" w:color="auto"/>
                <w:bottom w:val="none" w:sz="0" w:space="0" w:color="auto"/>
                <w:right w:val="none" w:sz="0" w:space="0" w:color="auto"/>
              </w:divBdr>
            </w:div>
            <w:div w:id="1683825361">
              <w:marLeft w:val="0"/>
              <w:marRight w:val="0"/>
              <w:marTop w:val="0"/>
              <w:marBottom w:val="0"/>
              <w:divBdr>
                <w:top w:val="none" w:sz="0" w:space="0" w:color="auto"/>
                <w:left w:val="none" w:sz="0" w:space="0" w:color="auto"/>
                <w:bottom w:val="none" w:sz="0" w:space="0" w:color="auto"/>
                <w:right w:val="none" w:sz="0" w:space="0" w:color="auto"/>
              </w:divBdr>
            </w:div>
            <w:div w:id="1903641869">
              <w:marLeft w:val="0"/>
              <w:marRight w:val="0"/>
              <w:marTop w:val="0"/>
              <w:marBottom w:val="0"/>
              <w:divBdr>
                <w:top w:val="none" w:sz="0" w:space="0" w:color="auto"/>
                <w:left w:val="none" w:sz="0" w:space="0" w:color="auto"/>
                <w:bottom w:val="none" w:sz="0" w:space="0" w:color="auto"/>
                <w:right w:val="none" w:sz="0" w:space="0" w:color="auto"/>
              </w:divBdr>
            </w:div>
          </w:divsChild>
        </w:div>
        <w:div w:id="1825275750">
          <w:marLeft w:val="0"/>
          <w:marRight w:val="0"/>
          <w:marTop w:val="0"/>
          <w:marBottom w:val="0"/>
          <w:divBdr>
            <w:top w:val="none" w:sz="0" w:space="0" w:color="auto"/>
            <w:left w:val="none" w:sz="0" w:space="0" w:color="auto"/>
            <w:bottom w:val="none" w:sz="0" w:space="0" w:color="auto"/>
            <w:right w:val="none" w:sz="0" w:space="0" w:color="auto"/>
          </w:divBdr>
        </w:div>
        <w:div w:id="1849440063">
          <w:marLeft w:val="0"/>
          <w:marRight w:val="0"/>
          <w:marTop w:val="0"/>
          <w:marBottom w:val="0"/>
          <w:divBdr>
            <w:top w:val="none" w:sz="0" w:space="0" w:color="auto"/>
            <w:left w:val="none" w:sz="0" w:space="0" w:color="auto"/>
            <w:bottom w:val="none" w:sz="0" w:space="0" w:color="auto"/>
            <w:right w:val="none" w:sz="0" w:space="0" w:color="auto"/>
          </w:divBdr>
        </w:div>
        <w:div w:id="1866750427">
          <w:marLeft w:val="0"/>
          <w:marRight w:val="0"/>
          <w:marTop w:val="0"/>
          <w:marBottom w:val="0"/>
          <w:divBdr>
            <w:top w:val="none" w:sz="0" w:space="0" w:color="auto"/>
            <w:left w:val="none" w:sz="0" w:space="0" w:color="auto"/>
            <w:bottom w:val="none" w:sz="0" w:space="0" w:color="auto"/>
            <w:right w:val="none" w:sz="0" w:space="0" w:color="auto"/>
          </w:divBdr>
        </w:div>
        <w:div w:id="1869447131">
          <w:marLeft w:val="0"/>
          <w:marRight w:val="0"/>
          <w:marTop w:val="0"/>
          <w:marBottom w:val="0"/>
          <w:divBdr>
            <w:top w:val="none" w:sz="0" w:space="0" w:color="auto"/>
            <w:left w:val="none" w:sz="0" w:space="0" w:color="auto"/>
            <w:bottom w:val="none" w:sz="0" w:space="0" w:color="auto"/>
            <w:right w:val="none" w:sz="0" w:space="0" w:color="auto"/>
          </w:divBdr>
        </w:div>
        <w:div w:id="1890725178">
          <w:marLeft w:val="0"/>
          <w:marRight w:val="0"/>
          <w:marTop w:val="0"/>
          <w:marBottom w:val="0"/>
          <w:divBdr>
            <w:top w:val="none" w:sz="0" w:space="0" w:color="auto"/>
            <w:left w:val="none" w:sz="0" w:space="0" w:color="auto"/>
            <w:bottom w:val="none" w:sz="0" w:space="0" w:color="auto"/>
            <w:right w:val="none" w:sz="0" w:space="0" w:color="auto"/>
          </w:divBdr>
        </w:div>
        <w:div w:id="1911651453">
          <w:marLeft w:val="0"/>
          <w:marRight w:val="0"/>
          <w:marTop w:val="0"/>
          <w:marBottom w:val="0"/>
          <w:divBdr>
            <w:top w:val="none" w:sz="0" w:space="0" w:color="auto"/>
            <w:left w:val="none" w:sz="0" w:space="0" w:color="auto"/>
            <w:bottom w:val="none" w:sz="0" w:space="0" w:color="auto"/>
            <w:right w:val="none" w:sz="0" w:space="0" w:color="auto"/>
          </w:divBdr>
        </w:div>
        <w:div w:id="1929339820">
          <w:marLeft w:val="0"/>
          <w:marRight w:val="0"/>
          <w:marTop w:val="0"/>
          <w:marBottom w:val="0"/>
          <w:divBdr>
            <w:top w:val="none" w:sz="0" w:space="0" w:color="auto"/>
            <w:left w:val="none" w:sz="0" w:space="0" w:color="auto"/>
            <w:bottom w:val="none" w:sz="0" w:space="0" w:color="auto"/>
            <w:right w:val="none" w:sz="0" w:space="0" w:color="auto"/>
          </w:divBdr>
        </w:div>
        <w:div w:id="2020961450">
          <w:marLeft w:val="0"/>
          <w:marRight w:val="0"/>
          <w:marTop w:val="0"/>
          <w:marBottom w:val="0"/>
          <w:divBdr>
            <w:top w:val="none" w:sz="0" w:space="0" w:color="auto"/>
            <w:left w:val="none" w:sz="0" w:space="0" w:color="auto"/>
            <w:bottom w:val="none" w:sz="0" w:space="0" w:color="auto"/>
            <w:right w:val="none" w:sz="0" w:space="0" w:color="auto"/>
          </w:divBdr>
        </w:div>
        <w:div w:id="2121487686">
          <w:marLeft w:val="0"/>
          <w:marRight w:val="0"/>
          <w:marTop w:val="0"/>
          <w:marBottom w:val="0"/>
          <w:divBdr>
            <w:top w:val="none" w:sz="0" w:space="0" w:color="auto"/>
            <w:left w:val="none" w:sz="0" w:space="0" w:color="auto"/>
            <w:bottom w:val="none" w:sz="0" w:space="0" w:color="auto"/>
            <w:right w:val="none" w:sz="0" w:space="0" w:color="auto"/>
          </w:divBdr>
          <w:divsChild>
            <w:div w:id="156002030">
              <w:marLeft w:val="0"/>
              <w:marRight w:val="0"/>
              <w:marTop w:val="0"/>
              <w:marBottom w:val="0"/>
              <w:divBdr>
                <w:top w:val="none" w:sz="0" w:space="0" w:color="auto"/>
                <w:left w:val="none" w:sz="0" w:space="0" w:color="auto"/>
                <w:bottom w:val="none" w:sz="0" w:space="0" w:color="auto"/>
                <w:right w:val="none" w:sz="0" w:space="0" w:color="auto"/>
              </w:divBdr>
            </w:div>
            <w:div w:id="270628245">
              <w:marLeft w:val="0"/>
              <w:marRight w:val="0"/>
              <w:marTop w:val="0"/>
              <w:marBottom w:val="0"/>
              <w:divBdr>
                <w:top w:val="none" w:sz="0" w:space="0" w:color="auto"/>
                <w:left w:val="none" w:sz="0" w:space="0" w:color="auto"/>
                <w:bottom w:val="none" w:sz="0" w:space="0" w:color="auto"/>
                <w:right w:val="none" w:sz="0" w:space="0" w:color="auto"/>
              </w:divBdr>
            </w:div>
            <w:div w:id="740786037">
              <w:marLeft w:val="0"/>
              <w:marRight w:val="0"/>
              <w:marTop w:val="0"/>
              <w:marBottom w:val="0"/>
              <w:divBdr>
                <w:top w:val="none" w:sz="0" w:space="0" w:color="auto"/>
                <w:left w:val="none" w:sz="0" w:space="0" w:color="auto"/>
                <w:bottom w:val="none" w:sz="0" w:space="0" w:color="auto"/>
                <w:right w:val="none" w:sz="0" w:space="0" w:color="auto"/>
              </w:divBdr>
            </w:div>
            <w:div w:id="840318511">
              <w:marLeft w:val="0"/>
              <w:marRight w:val="0"/>
              <w:marTop w:val="0"/>
              <w:marBottom w:val="0"/>
              <w:divBdr>
                <w:top w:val="none" w:sz="0" w:space="0" w:color="auto"/>
                <w:left w:val="none" w:sz="0" w:space="0" w:color="auto"/>
                <w:bottom w:val="none" w:sz="0" w:space="0" w:color="auto"/>
                <w:right w:val="none" w:sz="0" w:space="0" w:color="auto"/>
              </w:divBdr>
            </w:div>
            <w:div w:id="955916500">
              <w:marLeft w:val="0"/>
              <w:marRight w:val="0"/>
              <w:marTop w:val="0"/>
              <w:marBottom w:val="0"/>
              <w:divBdr>
                <w:top w:val="none" w:sz="0" w:space="0" w:color="auto"/>
                <w:left w:val="none" w:sz="0" w:space="0" w:color="auto"/>
                <w:bottom w:val="none" w:sz="0" w:space="0" w:color="auto"/>
                <w:right w:val="none" w:sz="0" w:space="0" w:color="auto"/>
              </w:divBdr>
            </w:div>
            <w:div w:id="981277441">
              <w:marLeft w:val="0"/>
              <w:marRight w:val="0"/>
              <w:marTop w:val="0"/>
              <w:marBottom w:val="0"/>
              <w:divBdr>
                <w:top w:val="none" w:sz="0" w:space="0" w:color="auto"/>
                <w:left w:val="none" w:sz="0" w:space="0" w:color="auto"/>
                <w:bottom w:val="none" w:sz="0" w:space="0" w:color="auto"/>
                <w:right w:val="none" w:sz="0" w:space="0" w:color="auto"/>
              </w:divBdr>
            </w:div>
            <w:div w:id="1034112830">
              <w:marLeft w:val="0"/>
              <w:marRight w:val="0"/>
              <w:marTop w:val="0"/>
              <w:marBottom w:val="0"/>
              <w:divBdr>
                <w:top w:val="none" w:sz="0" w:space="0" w:color="auto"/>
                <w:left w:val="none" w:sz="0" w:space="0" w:color="auto"/>
                <w:bottom w:val="none" w:sz="0" w:space="0" w:color="auto"/>
                <w:right w:val="none" w:sz="0" w:space="0" w:color="auto"/>
              </w:divBdr>
            </w:div>
            <w:div w:id="1053843852">
              <w:marLeft w:val="0"/>
              <w:marRight w:val="0"/>
              <w:marTop w:val="0"/>
              <w:marBottom w:val="0"/>
              <w:divBdr>
                <w:top w:val="none" w:sz="0" w:space="0" w:color="auto"/>
                <w:left w:val="none" w:sz="0" w:space="0" w:color="auto"/>
                <w:bottom w:val="none" w:sz="0" w:space="0" w:color="auto"/>
                <w:right w:val="none" w:sz="0" w:space="0" w:color="auto"/>
              </w:divBdr>
            </w:div>
            <w:div w:id="1217400571">
              <w:marLeft w:val="0"/>
              <w:marRight w:val="0"/>
              <w:marTop w:val="0"/>
              <w:marBottom w:val="0"/>
              <w:divBdr>
                <w:top w:val="none" w:sz="0" w:space="0" w:color="auto"/>
                <w:left w:val="none" w:sz="0" w:space="0" w:color="auto"/>
                <w:bottom w:val="none" w:sz="0" w:space="0" w:color="auto"/>
                <w:right w:val="none" w:sz="0" w:space="0" w:color="auto"/>
              </w:divBdr>
            </w:div>
            <w:div w:id="1320040151">
              <w:marLeft w:val="0"/>
              <w:marRight w:val="0"/>
              <w:marTop w:val="0"/>
              <w:marBottom w:val="0"/>
              <w:divBdr>
                <w:top w:val="none" w:sz="0" w:space="0" w:color="auto"/>
                <w:left w:val="none" w:sz="0" w:space="0" w:color="auto"/>
                <w:bottom w:val="none" w:sz="0" w:space="0" w:color="auto"/>
                <w:right w:val="none" w:sz="0" w:space="0" w:color="auto"/>
              </w:divBdr>
            </w:div>
            <w:div w:id="1397582678">
              <w:marLeft w:val="0"/>
              <w:marRight w:val="0"/>
              <w:marTop w:val="0"/>
              <w:marBottom w:val="0"/>
              <w:divBdr>
                <w:top w:val="none" w:sz="0" w:space="0" w:color="auto"/>
                <w:left w:val="none" w:sz="0" w:space="0" w:color="auto"/>
                <w:bottom w:val="none" w:sz="0" w:space="0" w:color="auto"/>
                <w:right w:val="none" w:sz="0" w:space="0" w:color="auto"/>
              </w:divBdr>
            </w:div>
            <w:div w:id="1446005104">
              <w:marLeft w:val="0"/>
              <w:marRight w:val="0"/>
              <w:marTop w:val="0"/>
              <w:marBottom w:val="0"/>
              <w:divBdr>
                <w:top w:val="none" w:sz="0" w:space="0" w:color="auto"/>
                <w:left w:val="none" w:sz="0" w:space="0" w:color="auto"/>
                <w:bottom w:val="none" w:sz="0" w:space="0" w:color="auto"/>
                <w:right w:val="none" w:sz="0" w:space="0" w:color="auto"/>
              </w:divBdr>
            </w:div>
            <w:div w:id="1558668807">
              <w:marLeft w:val="0"/>
              <w:marRight w:val="0"/>
              <w:marTop w:val="0"/>
              <w:marBottom w:val="0"/>
              <w:divBdr>
                <w:top w:val="none" w:sz="0" w:space="0" w:color="auto"/>
                <w:left w:val="none" w:sz="0" w:space="0" w:color="auto"/>
                <w:bottom w:val="none" w:sz="0" w:space="0" w:color="auto"/>
                <w:right w:val="none" w:sz="0" w:space="0" w:color="auto"/>
              </w:divBdr>
            </w:div>
            <w:div w:id="1576432077">
              <w:marLeft w:val="0"/>
              <w:marRight w:val="0"/>
              <w:marTop w:val="0"/>
              <w:marBottom w:val="0"/>
              <w:divBdr>
                <w:top w:val="none" w:sz="0" w:space="0" w:color="auto"/>
                <w:left w:val="none" w:sz="0" w:space="0" w:color="auto"/>
                <w:bottom w:val="none" w:sz="0" w:space="0" w:color="auto"/>
                <w:right w:val="none" w:sz="0" w:space="0" w:color="auto"/>
              </w:divBdr>
            </w:div>
            <w:div w:id="1588540522">
              <w:marLeft w:val="0"/>
              <w:marRight w:val="0"/>
              <w:marTop w:val="0"/>
              <w:marBottom w:val="0"/>
              <w:divBdr>
                <w:top w:val="none" w:sz="0" w:space="0" w:color="auto"/>
                <w:left w:val="none" w:sz="0" w:space="0" w:color="auto"/>
                <w:bottom w:val="none" w:sz="0" w:space="0" w:color="auto"/>
                <w:right w:val="none" w:sz="0" w:space="0" w:color="auto"/>
              </w:divBdr>
            </w:div>
            <w:div w:id="1652250469">
              <w:marLeft w:val="0"/>
              <w:marRight w:val="0"/>
              <w:marTop w:val="0"/>
              <w:marBottom w:val="0"/>
              <w:divBdr>
                <w:top w:val="none" w:sz="0" w:space="0" w:color="auto"/>
                <w:left w:val="none" w:sz="0" w:space="0" w:color="auto"/>
                <w:bottom w:val="none" w:sz="0" w:space="0" w:color="auto"/>
                <w:right w:val="none" w:sz="0" w:space="0" w:color="auto"/>
              </w:divBdr>
            </w:div>
            <w:div w:id="1713767022">
              <w:marLeft w:val="0"/>
              <w:marRight w:val="0"/>
              <w:marTop w:val="0"/>
              <w:marBottom w:val="0"/>
              <w:divBdr>
                <w:top w:val="none" w:sz="0" w:space="0" w:color="auto"/>
                <w:left w:val="none" w:sz="0" w:space="0" w:color="auto"/>
                <w:bottom w:val="none" w:sz="0" w:space="0" w:color="auto"/>
                <w:right w:val="none" w:sz="0" w:space="0" w:color="auto"/>
              </w:divBdr>
            </w:div>
            <w:div w:id="1921677033">
              <w:marLeft w:val="0"/>
              <w:marRight w:val="0"/>
              <w:marTop w:val="0"/>
              <w:marBottom w:val="0"/>
              <w:divBdr>
                <w:top w:val="none" w:sz="0" w:space="0" w:color="auto"/>
                <w:left w:val="none" w:sz="0" w:space="0" w:color="auto"/>
                <w:bottom w:val="none" w:sz="0" w:space="0" w:color="auto"/>
                <w:right w:val="none" w:sz="0" w:space="0" w:color="auto"/>
              </w:divBdr>
            </w:div>
            <w:div w:id="2040397842">
              <w:marLeft w:val="0"/>
              <w:marRight w:val="0"/>
              <w:marTop w:val="0"/>
              <w:marBottom w:val="0"/>
              <w:divBdr>
                <w:top w:val="none" w:sz="0" w:space="0" w:color="auto"/>
                <w:left w:val="none" w:sz="0" w:space="0" w:color="auto"/>
                <w:bottom w:val="none" w:sz="0" w:space="0" w:color="auto"/>
                <w:right w:val="none" w:sz="0" w:space="0" w:color="auto"/>
              </w:divBdr>
            </w:div>
            <w:div w:id="2094006341">
              <w:marLeft w:val="0"/>
              <w:marRight w:val="0"/>
              <w:marTop w:val="0"/>
              <w:marBottom w:val="0"/>
              <w:divBdr>
                <w:top w:val="none" w:sz="0" w:space="0" w:color="auto"/>
                <w:left w:val="none" w:sz="0" w:space="0" w:color="auto"/>
                <w:bottom w:val="none" w:sz="0" w:space="0" w:color="auto"/>
                <w:right w:val="none" w:sz="0" w:space="0" w:color="auto"/>
              </w:divBdr>
            </w:div>
          </w:divsChild>
        </w:div>
        <w:div w:id="2135437550">
          <w:marLeft w:val="0"/>
          <w:marRight w:val="0"/>
          <w:marTop w:val="0"/>
          <w:marBottom w:val="0"/>
          <w:divBdr>
            <w:top w:val="none" w:sz="0" w:space="0" w:color="auto"/>
            <w:left w:val="none" w:sz="0" w:space="0" w:color="auto"/>
            <w:bottom w:val="none" w:sz="0" w:space="0" w:color="auto"/>
            <w:right w:val="none" w:sz="0" w:space="0" w:color="auto"/>
          </w:divBdr>
        </w:div>
      </w:divsChild>
    </w:div>
    <w:div w:id="258494154">
      <w:bodyDiv w:val="1"/>
      <w:marLeft w:val="0"/>
      <w:marRight w:val="0"/>
      <w:marTop w:val="0"/>
      <w:marBottom w:val="0"/>
      <w:divBdr>
        <w:top w:val="none" w:sz="0" w:space="0" w:color="auto"/>
        <w:left w:val="none" w:sz="0" w:space="0" w:color="auto"/>
        <w:bottom w:val="none" w:sz="0" w:space="0" w:color="auto"/>
        <w:right w:val="none" w:sz="0" w:space="0" w:color="auto"/>
      </w:divBdr>
    </w:div>
    <w:div w:id="276105983">
      <w:bodyDiv w:val="1"/>
      <w:marLeft w:val="0"/>
      <w:marRight w:val="0"/>
      <w:marTop w:val="0"/>
      <w:marBottom w:val="0"/>
      <w:divBdr>
        <w:top w:val="none" w:sz="0" w:space="0" w:color="auto"/>
        <w:left w:val="none" w:sz="0" w:space="0" w:color="auto"/>
        <w:bottom w:val="none" w:sz="0" w:space="0" w:color="auto"/>
        <w:right w:val="none" w:sz="0" w:space="0" w:color="auto"/>
      </w:divBdr>
    </w:div>
    <w:div w:id="433794252">
      <w:bodyDiv w:val="1"/>
      <w:marLeft w:val="0"/>
      <w:marRight w:val="0"/>
      <w:marTop w:val="0"/>
      <w:marBottom w:val="0"/>
      <w:divBdr>
        <w:top w:val="none" w:sz="0" w:space="0" w:color="auto"/>
        <w:left w:val="none" w:sz="0" w:space="0" w:color="auto"/>
        <w:bottom w:val="none" w:sz="0" w:space="0" w:color="auto"/>
        <w:right w:val="none" w:sz="0" w:space="0" w:color="auto"/>
      </w:divBdr>
      <w:divsChild>
        <w:div w:id="127673358">
          <w:marLeft w:val="0"/>
          <w:marRight w:val="0"/>
          <w:marTop w:val="0"/>
          <w:marBottom w:val="0"/>
          <w:divBdr>
            <w:top w:val="none" w:sz="0" w:space="0" w:color="auto"/>
            <w:left w:val="none" w:sz="0" w:space="0" w:color="auto"/>
            <w:bottom w:val="none" w:sz="0" w:space="0" w:color="auto"/>
            <w:right w:val="none" w:sz="0" w:space="0" w:color="auto"/>
          </w:divBdr>
        </w:div>
        <w:div w:id="180167222">
          <w:marLeft w:val="0"/>
          <w:marRight w:val="0"/>
          <w:marTop w:val="0"/>
          <w:marBottom w:val="0"/>
          <w:divBdr>
            <w:top w:val="none" w:sz="0" w:space="0" w:color="auto"/>
            <w:left w:val="none" w:sz="0" w:space="0" w:color="auto"/>
            <w:bottom w:val="none" w:sz="0" w:space="0" w:color="auto"/>
            <w:right w:val="none" w:sz="0" w:space="0" w:color="auto"/>
          </w:divBdr>
        </w:div>
        <w:div w:id="187258251">
          <w:marLeft w:val="0"/>
          <w:marRight w:val="0"/>
          <w:marTop w:val="0"/>
          <w:marBottom w:val="0"/>
          <w:divBdr>
            <w:top w:val="none" w:sz="0" w:space="0" w:color="auto"/>
            <w:left w:val="none" w:sz="0" w:space="0" w:color="auto"/>
            <w:bottom w:val="none" w:sz="0" w:space="0" w:color="auto"/>
            <w:right w:val="none" w:sz="0" w:space="0" w:color="auto"/>
          </w:divBdr>
        </w:div>
        <w:div w:id="209003487">
          <w:marLeft w:val="0"/>
          <w:marRight w:val="0"/>
          <w:marTop w:val="0"/>
          <w:marBottom w:val="0"/>
          <w:divBdr>
            <w:top w:val="none" w:sz="0" w:space="0" w:color="auto"/>
            <w:left w:val="none" w:sz="0" w:space="0" w:color="auto"/>
            <w:bottom w:val="none" w:sz="0" w:space="0" w:color="auto"/>
            <w:right w:val="none" w:sz="0" w:space="0" w:color="auto"/>
          </w:divBdr>
        </w:div>
        <w:div w:id="237835472">
          <w:marLeft w:val="0"/>
          <w:marRight w:val="0"/>
          <w:marTop w:val="0"/>
          <w:marBottom w:val="0"/>
          <w:divBdr>
            <w:top w:val="none" w:sz="0" w:space="0" w:color="auto"/>
            <w:left w:val="none" w:sz="0" w:space="0" w:color="auto"/>
            <w:bottom w:val="none" w:sz="0" w:space="0" w:color="auto"/>
            <w:right w:val="none" w:sz="0" w:space="0" w:color="auto"/>
          </w:divBdr>
        </w:div>
        <w:div w:id="321080285">
          <w:marLeft w:val="0"/>
          <w:marRight w:val="0"/>
          <w:marTop w:val="0"/>
          <w:marBottom w:val="0"/>
          <w:divBdr>
            <w:top w:val="none" w:sz="0" w:space="0" w:color="auto"/>
            <w:left w:val="none" w:sz="0" w:space="0" w:color="auto"/>
            <w:bottom w:val="none" w:sz="0" w:space="0" w:color="auto"/>
            <w:right w:val="none" w:sz="0" w:space="0" w:color="auto"/>
          </w:divBdr>
        </w:div>
        <w:div w:id="688070510">
          <w:marLeft w:val="0"/>
          <w:marRight w:val="0"/>
          <w:marTop w:val="0"/>
          <w:marBottom w:val="0"/>
          <w:divBdr>
            <w:top w:val="none" w:sz="0" w:space="0" w:color="auto"/>
            <w:left w:val="none" w:sz="0" w:space="0" w:color="auto"/>
            <w:bottom w:val="none" w:sz="0" w:space="0" w:color="auto"/>
            <w:right w:val="none" w:sz="0" w:space="0" w:color="auto"/>
          </w:divBdr>
        </w:div>
        <w:div w:id="982079301">
          <w:marLeft w:val="0"/>
          <w:marRight w:val="0"/>
          <w:marTop w:val="0"/>
          <w:marBottom w:val="0"/>
          <w:divBdr>
            <w:top w:val="none" w:sz="0" w:space="0" w:color="auto"/>
            <w:left w:val="none" w:sz="0" w:space="0" w:color="auto"/>
            <w:bottom w:val="none" w:sz="0" w:space="0" w:color="auto"/>
            <w:right w:val="none" w:sz="0" w:space="0" w:color="auto"/>
          </w:divBdr>
        </w:div>
        <w:div w:id="1008363441">
          <w:marLeft w:val="0"/>
          <w:marRight w:val="0"/>
          <w:marTop w:val="0"/>
          <w:marBottom w:val="0"/>
          <w:divBdr>
            <w:top w:val="none" w:sz="0" w:space="0" w:color="auto"/>
            <w:left w:val="none" w:sz="0" w:space="0" w:color="auto"/>
            <w:bottom w:val="none" w:sz="0" w:space="0" w:color="auto"/>
            <w:right w:val="none" w:sz="0" w:space="0" w:color="auto"/>
          </w:divBdr>
        </w:div>
        <w:div w:id="1177883081">
          <w:marLeft w:val="0"/>
          <w:marRight w:val="0"/>
          <w:marTop w:val="0"/>
          <w:marBottom w:val="0"/>
          <w:divBdr>
            <w:top w:val="none" w:sz="0" w:space="0" w:color="auto"/>
            <w:left w:val="none" w:sz="0" w:space="0" w:color="auto"/>
            <w:bottom w:val="none" w:sz="0" w:space="0" w:color="auto"/>
            <w:right w:val="none" w:sz="0" w:space="0" w:color="auto"/>
          </w:divBdr>
        </w:div>
        <w:div w:id="1336373758">
          <w:marLeft w:val="0"/>
          <w:marRight w:val="0"/>
          <w:marTop w:val="0"/>
          <w:marBottom w:val="0"/>
          <w:divBdr>
            <w:top w:val="none" w:sz="0" w:space="0" w:color="auto"/>
            <w:left w:val="none" w:sz="0" w:space="0" w:color="auto"/>
            <w:bottom w:val="none" w:sz="0" w:space="0" w:color="auto"/>
            <w:right w:val="none" w:sz="0" w:space="0" w:color="auto"/>
          </w:divBdr>
        </w:div>
        <w:div w:id="1455634979">
          <w:marLeft w:val="0"/>
          <w:marRight w:val="0"/>
          <w:marTop w:val="0"/>
          <w:marBottom w:val="0"/>
          <w:divBdr>
            <w:top w:val="none" w:sz="0" w:space="0" w:color="auto"/>
            <w:left w:val="none" w:sz="0" w:space="0" w:color="auto"/>
            <w:bottom w:val="none" w:sz="0" w:space="0" w:color="auto"/>
            <w:right w:val="none" w:sz="0" w:space="0" w:color="auto"/>
          </w:divBdr>
        </w:div>
        <w:div w:id="1481457985">
          <w:marLeft w:val="0"/>
          <w:marRight w:val="0"/>
          <w:marTop w:val="0"/>
          <w:marBottom w:val="0"/>
          <w:divBdr>
            <w:top w:val="none" w:sz="0" w:space="0" w:color="auto"/>
            <w:left w:val="none" w:sz="0" w:space="0" w:color="auto"/>
            <w:bottom w:val="none" w:sz="0" w:space="0" w:color="auto"/>
            <w:right w:val="none" w:sz="0" w:space="0" w:color="auto"/>
          </w:divBdr>
        </w:div>
        <w:div w:id="1537884627">
          <w:marLeft w:val="0"/>
          <w:marRight w:val="0"/>
          <w:marTop w:val="0"/>
          <w:marBottom w:val="0"/>
          <w:divBdr>
            <w:top w:val="none" w:sz="0" w:space="0" w:color="auto"/>
            <w:left w:val="none" w:sz="0" w:space="0" w:color="auto"/>
            <w:bottom w:val="none" w:sz="0" w:space="0" w:color="auto"/>
            <w:right w:val="none" w:sz="0" w:space="0" w:color="auto"/>
          </w:divBdr>
        </w:div>
        <w:div w:id="1566263064">
          <w:marLeft w:val="0"/>
          <w:marRight w:val="0"/>
          <w:marTop w:val="0"/>
          <w:marBottom w:val="0"/>
          <w:divBdr>
            <w:top w:val="none" w:sz="0" w:space="0" w:color="auto"/>
            <w:left w:val="none" w:sz="0" w:space="0" w:color="auto"/>
            <w:bottom w:val="none" w:sz="0" w:space="0" w:color="auto"/>
            <w:right w:val="none" w:sz="0" w:space="0" w:color="auto"/>
          </w:divBdr>
        </w:div>
        <w:div w:id="1636252913">
          <w:marLeft w:val="0"/>
          <w:marRight w:val="0"/>
          <w:marTop w:val="0"/>
          <w:marBottom w:val="0"/>
          <w:divBdr>
            <w:top w:val="none" w:sz="0" w:space="0" w:color="auto"/>
            <w:left w:val="none" w:sz="0" w:space="0" w:color="auto"/>
            <w:bottom w:val="none" w:sz="0" w:space="0" w:color="auto"/>
            <w:right w:val="none" w:sz="0" w:space="0" w:color="auto"/>
          </w:divBdr>
        </w:div>
        <w:div w:id="1657344824">
          <w:marLeft w:val="0"/>
          <w:marRight w:val="0"/>
          <w:marTop w:val="0"/>
          <w:marBottom w:val="0"/>
          <w:divBdr>
            <w:top w:val="none" w:sz="0" w:space="0" w:color="auto"/>
            <w:left w:val="none" w:sz="0" w:space="0" w:color="auto"/>
            <w:bottom w:val="none" w:sz="0" w:space="0" w:color="auto"/>
            <w:right w:val="none" w:sz="0" w:space="0" w:color="auto"/>
          </w:divBdr>
        </w:div>
        <w:div w:id="1803503423">
          <w:marLeft w:val="0"/>
          <w:marRight w:val="0"/>
          <w:marTop w:val="0"/>
          <w:marBottom w:val="0"/>
          <w:divBdr>
            <w:top w:val="none" w:sz="0" w:space="0" w:color="auto"/>
            <w:left w:val="none" w:sz="0" w:space="0" w:color="auto"/>
            <w:bottom w:val="none" w:sz="0" w:space="0" w:color="auto"/>
            <w:right w:val="none" w:sz="0" w:space="0" w:color="auto"/>
          </w:divBdr>
        </w:div>
        <w:div w:id="1916863924">
          <w:marLeft w:val="0"/>
          <w:marRight w:val="0"/>
          <w:marTop w:val="0"/>
          <w:marBottom w:val="0"/>
          <w:divBdr>
            <w:top w:val="none" w:sz="0" w:space="0" w:color="auto"/>
            <w:left w:val="none" w:sz="0" w:space="0" w:color="auto"/>
            <w:bottom w:val="none" w:sz="0" w:space="0" w:color="auto"/>
            <w:right w:val="none" w:sz="0" w:space="0" w:color="auto"/>
          </w:divBdr>
        </w:div>
        <w:div w:id="2032797809">
          <w:marLeft w:val="0"/>
          <w:marRight w:val="0"/>
          <w:marTop w:val="0"/>
          <w:marBottom w:val="0"/>
          <w:divBdr>
            <w:top w:val="none" w:sz="0" w:space="0" w:color="auto"/>
            <w:left w:val="none" w:sz="0" w:space="0" w:color="auto"/>
            <w:bottom w:val="none" w:sz="0" w:space="0" w:color="auto"/>
            <w:right w:val="none" w:sz="0" w:space="0" w:color="auto"/>
          </w:divBdr>
        </w:div>
        <w:div w:id="2068335324">
          <w:marLeft w:val="0"/>
          <w:marRight w:val="0"/>
          <w:marTop w:val="0"/>
          <w:marBottom w:val="0"/>
          <w:divBdr>
            <w:top w:val="none" w:sz="0" w:space="0" w:color="auto"/>
            <w:left w:val="none" w:sz="0" w:space="0" w:color="auto"/>
            <w:bottom w:val="none" w:sz="0" w:space="0" w:color="auto"/>
            <w:right w:val="none" w:sz="0" w:space="0" w:color="auto"/>
          </w:divBdr>
        </w:div>
      </w:divsChild>
    </w:div>
    <w:div w:id="482284033">
      <w:bodyDiv w:val="1"/>
      <w:marLeft w:val="0"/>
      <w:marRight w:val="0"/>
      <w:marTop w:val="0"/>
      <w:marBottom w:val="0"/>
      <w:divBdr>
        <w:top w:val="none" w:sz="0" w:space="0" w:color="auto"/>
        <w:left w:val="none" w:sz="0" w:space="0" w:color="auto"/>
        <w:bottom w:val="none" w:sz="0" w:space="0" w:color="auto"/>
        <w:right w:val="none" w:sz="0" w:space="0" w:color="auto"/>
      </w:divBdr>
    </w:div>
    <w:div w:id="695041246">
      <w:bodyDiv w:val="1"/>
      <w:marLeft w:val="0"/>
      <w:marRight w:val="0"/>
      <w:marTop w:val="0"/>
      <w:marBottom w:val="0"/>
      <w:divBdr>
        <w:top w:val="none" w:sz="0" w:space="0" w:color="auto"/>
        <w:left w:val="none" w:sz="0" w:space="0" w:color="auto"/>
        <w:bottom w:val="none" w:sz="0" w:space="0" w:color="auto"/>
        <w:right w:val="none" w:sz="0" w:space="0" w:color="auto"/>
      </w:divBdr>
      <w:divsChild>
        <w:div w:id="355041063">
          <w:marLeft w:val="547"/>
          <w:marRight w:val="0"/>
          <w:marTop w:val="45"/>
          <w:marBottom w:val="0"/>
          <w:divBdr>
            <w:top w:val="none" w:sz="0" w:space="0" w:color="auto"/>
            <w:left w:val="none" w:sz="0" w:space="0" w:color="auto"/>
            <w:bottom w:val="none" w:sz="0" w:space="0" w:color="auto"/>
            <w:right w:val="none" w:sz="0" w:space="0" w:color="auto"/>
          </w:divBdr>
        </w:div>
        <w:div w:id="480971808">
          <w:marLeft w:val="547"/>
          <w:marRight w:val="0"/>
          <w:marTop w:val="45"/>
          <w:marBottom w:val="0"/>
          <w:divBdr>
            <w:top w:val="none" w:sz="0" w:space="0" w:color="auto"/>
            <w:left w:val="none" w:sz="0" w:space="0" w:color="auto"/>
            <w:bottom w:val="none" w:sz="0" w:space="0" w:color="auto"/>
            <w:right w:val="none" w:sz="0" w:space="0" w:color="auto"/>
          </w:divBdr>
        </w:div>
        <w:div w:id="1043141067">
          <w:marLeft w:val="547"/>
          <w:marRight w:val="0"/>
          <w:marTop w:val="45"/>
          <w:marBottom w:val="0"/>
          <w:divBdr>
            <w:top w:val="none" w:sz="0" w:space="0" w:color="auto"/>
            <w:left w:val="none" w:sz="0" w:space="0" w:color="auto"/>
            <w:bottom w:val="none" w:sz="0" w:space="0" w:color="auto"/>
            <w:right w:val="none" w:sz="0" w:space="0" w:color="auto"/>
          </w:divBdr>
        </w:div>
        <w:div w:id="1247496220">
          <w:marLeft w:val="547"/>
          <w:marRight w:val="0"/>
          <w:marTop w:val="45"/>
          <w:marBottom w:val="0"/>
          <w:divBdr>
            <w:top w:val="none" w:sz="0" w:space="0" w:color="auto"/>
            <w:left w:val="none" w:sz="0" w:space="0" w:color="auto"/>
            <w:bottom w:val="none" w:sz="0" w:space="0" w:color="auto"/>
            <w:right w:val="none" w:sz="0" w:space="0" w:color="auto"/>
          </w:divBdr>
        </w:div>
        <w:div w:id="1327318853">
          <w:marLeft w:val="547"/>
          <w:marRight w:val="0"/>
          <w:marTop w:val="45"/>
          <w:marBottom w:val="0"/>
          <w:divBdr>
            <w:top w:val="none" w:sz="0" w:space="0" w:color="auto"/>
            <w:left w:val="none" w:sz="0" w:space="0" w:color="auto"/>
            <w:bottom w:val="none" w:sz="0" w:space="0" w:color="auto"/>
            <w:right w:val="none" w:sz="0" w:space="0" w:color="auto"/>
          </w:divBdr>
        </w:div>
        <w:div w:id="1656563596">
          <w:marLeft w:val="547"/>
          <w:marRight w:val="0"/>
          <w:marTop w:val="45"/>
          <w:marBottom w:val="0"/>
          <w:divBdr>
            <w:top w:val="none" w:sz="0" w:space="0" w:color="auto"/>
            <w:left w:val="none" w:sz="0" w:space="0" w:color="auto"/>
            <w:bottom w:val="none" w:sz="0" w:space="0" w:color="auto"/>
            <w:right w:val="none" w:sz="0" w:space="0" w:color="auto"/>
          </w:divBdr>
        </w:div>
      </w:divsChild>
    </w:div>
    <w:div w:id="695497233">
      <w:bodyDiv w:val="1"/>
      <w:marLeft w:val="0"/>
      <w:marRight w:val="0"/>
      <w:marTop w:val="0"/>
      <w:marBottom w:val="0"/>
      <w:divBdr>
        <w:top w:val="none" w:sz="0" w:space="0" w:color="auto"/>
        <w:left w:val="none" w:sz="0" w:space="0" w:color="auto"/>
        <w:bottom w:val="none" w:sz="0" w:space="0" w:color="auto"/>
        <w:right w:val="none" w:sz="0" w:space="0" w:color="auto"/>
      </w:divBdr>
    </w:div>
    <w:div w:id="741412596">
      <w:bodyDiv w:val="1"/>
      <w:marLeft w:val="0"/>
      <w:marRight w:val="0"/>
      <w:marTop w:val="0"/>
      <w:marBottom w:val="0"/>
      <w:divBdr>
        <w:top w:val="none" w:sz="0" w:space="0" w:color="auto"/>
        <w:left w:val="none" w:sz="0" w:space="0" w:color="auto"/>
        <w:bottom w:val="none" w:sz="0" w:space="0" w:color="auto"/>
        <w:right w:val="none" w:sz="0" w:space="0" w:color="auto"/>
      </w:divBdr>
    </w:div>
    <w:div w:id="766652587">
      <w:bodyDiv w:val="1"/>
      <w:marLeft w:val="0"/>
      <w:marRight w:val="0"/>
      <w:marTop w:val="0"/>
      <w:marBottom w:val="0"/>
      <w:divBdr>
        <w:top w:val="none" w:sz="0" w:space="0" w:color="auto"/>
        <w:left w:val="none" w:sz="0" w:space="0" w:color="auto"/>
        <w:bottom w:val="none" w:sz="0" w:space="0" w:color="auto"/>
        <w:right w:val="none" w:sz="0" w:space="0" w:color="auto"/>
      </w:divBdr>
    </w:div>
    <w:div w:id="913276820">
      <w:bodyDiv w:val="1"/>
      <w:marLeft w:val="0"/>
      <w:marRight w:val="0"/>
      <w:marTop w:val="0"/>
      <w:marBottom w:val="0"/>
      <w:divBdr>
        <w:top w:val="none" w:sz="0" w:space="0" w:color="auto"/>
        <w:left w:val="none" w:sz="0" w:space="0" w:color="auto"/>
        <w:bottom w:val="none" w:sz="0" w:space="0" w:color="auto"/>
        <w:right w:val="none" w:sz="0" w:space="0" w:color="auto"/>
      </w:divBdr>
    </w:div>
    <w:div w:id="1030954435">
      <w:bodyDiv w:val="1"/>
      <w:marLeft w:val="0"/>
      <w:marRight w:val="0"/>
      <w:marTop w:val="0"/>
      <w:marBottom w:val="0"/>
      <w:divBdr>
        <w:top w:val="none" w:sz="0" w:space="0" w:color="auto"/>
        <w:left w:val="none" w:sz="0" w:space="0" w:color="auto"/>
        <w:bottom w:val="none" w:sz="0" w:space="0" w:color="auto"/>
        <w:right w:val="none" w:sz="0" w:space="0" w:color="auto"/>
      </w:divBdr>
    </w:div>
    <w:div w:id="1052727000">
      <w:bodyDiv w:val="1"/>
      <w:marLeft w:val="0"/>
      <w:marRight w:val="0"/>
      <w:marTop w:val="0"/>
      <w:marBottom w:val="0"/>
      <w:divBdr>
        <w:top w:val="none" w:sz="0" w:space="0" w:color="auto"/>
        <w:left w:val="none" w:sz="0" w:space="0" w:color="auto"/>
        <w:bottom w:val="none" w:sz="0" w:space="0" w:color="auto"/>
        <w:right w:val="none" w:sz="0" w:space="0" w:color="auto"/>
      </w:divBdr>
    </w:div>
    <w:div w:id="1062144534">
      <w:bodyDiv w:val="1"/>
      <w:marLeft w:val="0"/>
      <w:marRight w:val="0"/>
      <w:marTop w:val="0"/>
      <w:marBottom w:val="0"/>
      <w:divBdr>
        <w:top w:val="none" w:sz="0" w:space="0" w:color="auto"/>
        <w:left w:val="none" w:sz="0" w:space="0" w:color="auto"/>
        <w:bottom w:val="none" w:sz="0" w:space="0" w:color="auto"/>
        <w:right w:val="none" w:sz="0" w:space="0" w:color="auto"/>
      </w:divBdr>
    </w:div>
    <w:div w:id="1290629557">
      <w:bodyDiv w:val="1"/>
      <w:marLeft w:val="0"/>
      <w:marRight w:val="0"/>
      <w:marTop w:val="0"/>
      <w:marBottom w:val="0"/>
      <w:divBdr>
        <w:top w:val="none" w:sz="0" w:space="0" w:color="auto"/>
        <w:left w:val="none" w:sz="0" w:space="0" w:color="auto"/>
        <w:bottom w:val="none" w:sz="0" w:space="0" w:color="auto"/>
        <w:right w:val="none" w:sz="0" w:space="0" w:color="auto"/>
      </w:divBdr>
      <w:divsChild>
        <w:div w:id="593436566">
          <w:marLeft w:val="0"/>
          <w:marRight w:val="0"/>
          <w:marTop w:val="0"/>
          <w:marBottom w:val="160"/>
          <w:divBdr>
            <w:top w:val="none" w:sz="0" w:space="0" w:color="auto"/>
            <w:left w:val="none" w:sz="0" w:space="0" w:color="auto"/>
            <w:bottom w:val="none" w:sz="0" w:space="0" w:color="auto"/>
            <w:right w:val="none" w:sz="0" w:space="0" w:color="auto"/>
          </w:divBdr>
        </w:div>
        <w:div w:id="1286740167">
          <w:marLeft w:val="0"/>
          <w:marRight w:val="0"/>
          <w:marTop w:val="0"/>
          <w:marBottom w:val="160"/>
          <w:divBdr>
            <w:top w:val="none" w:sz="0" w:space="0" w:color="auto"/>
            <w:left w:val="none" w:sz="0" w:space="0" w:color="auto"/>
            <w:bottom w:val="none" w:sz="0" w:space="0" w:color="auto"/>
            <w:right w:val="none" w:sz="0" w:space="0" w:color="auto"/>
          </w:divBdr>
        </w:div>
      </w:divsChild>
    </w:div>
    <w:div w:id="1305239314">
      <w:bodyDiv w:val="1"/>
      <w:marLeft w:val="0"/>
      <w:marRight w:val="0"/>
      <w:marTop w:val="0"/>
      <w:marBottom w:val="0"/>
      <w:divBdr>
        <w:top w:val="none" w:sz="0" w:space="0" w:color="auto"/>
        <w:left w:val="none" w:sz="0" w:space="0" w:color="auto"/>
        <w:bottom w:val="none" w:sz="0" w:space="0" w:color="auto"/>
        <w:right w:val="none" w:sz="0" w:space="0" w:color="auto"/>
      </w:divBdr>
      <w:divsChild>
        <w:div w:id="694581837">
          <w:marLeft w:val="446"/>
          <w:marRight w:val="0"/>
          <w:marTop w:val="0"/>
          <w:marBottom w:val="0"/>
          <w:divBdr>
            <w:top w:val="none" w:sz="0" w:space="0" w:color="auto"/>
            <w:left w:val="none" w:sz="0" w:space="0" w:color="auto"/>
            <w:bottom w:val="none" w:sz="0" w:space="0" w:color="auto"/>
            <w:right w:val="none" w:sz="0" w:space="0" w:color="auto"/>
          </w:divBdr>
        </w:div>
        <w:div w:id="778719904">
          <w:marLeft w:val="446"/>
          <w:marRight w:val="0"/>
          <w:marTop w:val="0"/>
          <w:marBottom w:val="0"/>
          <w:divBdr>
            <w:top w:val="none" w:sz="0" w:space="0" w:color="auto"/>
            <w:left w:val="none" w:sz="0" w:space="0" w:color="auto"/>
            <w:bottom w:val="none" w:sz="0" w:space="0" w:color="auto"/>
            <w:right w:val="none" w:sz="0" w:space="0" w:color="auto"/>
          </w:divBdr>
        </w:div>
        <w:div w:id="964315412">
          <w:marLeft w:val="446"/>
          <w:marRight w:val="0"/>
          <w:marTop w:val="0"/>
          <w:marBottom w:val="0"/>
          <w:divBdr>
            <w:top w:val="none" w:sz="0" w:space="0" w:color="auto"/>
            <w:left w:val="none" w:sz="0" w:space="0" w:color="auto"/>
            <w:bottom w:val="none" w:sz="0" w:space="0" w:color="auto"/>
            <w:right w:val="none" w:sz="0" w:space="0" w:color="auto"/>
          </w:divBdr>
        </w:div>
        <w:div w:id="1003893340">
          <w:marLeft w:val="446"/>
          <w:marRight w:val="0"/>
          <w:marTop w:val="0"/>
          <w:marBottom w:val="0"/>
          <w:divBdr>
            <w:top w:val="none" w:sz="0" w:space="0" w:color="auto"/>
            <w:left w:val="none" w:sz="0" w:space="0" w:color="auto"/>
            <w:bottom w:val="none" w:sz="0" w:space="0" w:color="auto"/>
            <w:right w:val="none" w:sz="0" w:space="0" w:color="auto"/>
          </w:divBdr>
        </w:div>
        <w:div w:id="1526213103">
          <w:marLeft w:val="446"/>
          <w:marRight w:val="0"/>
          <w:marTop w:val="0"/>
          <w:marBottom w:val="0"/>
          <w:divBdr>
            <w:top w:val="none" w:sz="0" w:space="0" w:color="auto"/>
            <w:left w:val="none" w:sz="0" w:space="0" w:color="auto"/>
            <w:bottom w:val="none" w:sz="0" w:space="0" w:color="auto"/>
            <w:right w:val="none" w:sz="0" w:space="0" w:color="auto"/>
          </w:divBdr>
        </w:div>
      </w:divsChild>
    </w:div>
    <w:div w:id="1368486898">
      <w:bodyDiv w:val="1"/>
      <w:marLeft w:val="0"/>
      <w:marRight w:val="0"/>
      <w:marTop w:val="0"/>
      <w:marBottom w:val="0"/>
      <w:divBdr>
        <w:top w:val="none" w:sz="0" w:space="0" w:color="auto"/>
        <w:left w:val="none" w:sz="0" w:space="0" w:color="auto"/>
        <w:bottom w:val="none" w:sz="0" w:space="0" w:color="auto"/>
        <w:right w:val="none" w:sz="0" w:space="0" w:color="auto"/>
      </w:divBdr>
      <w:divsChild>
        <w:div w:id="20935823">
          <w:marLeft w:val="0"/>
          <w:marRight w:val="0"/>
          <w:marTop w:val="0"/>
          <w:marBottom w:val="0"/>
          <w:divBdr>
            <w:top w:val="none" w:sz="0" w:space="0" w:color="auto"/>
            <w:left w:val="none" w:sz="0" w:space="0" w:color="auto"/>
            <w:bottom w:val="none" w:sz="0" w:space="0" w:color="auto"/>
            <w:right w:val="none" w:sz="0" w:space="0" w:color="auto"/>
          </w:divBdr>
        </w:div>
        <w:div w:id="21711530">
          <w:marLeft w:val="0"/>
          <w:marRight w:val="0"/>
          <w:marTop w:val="0"/>
          <w:marBottom w:val="0"/>
          <w:divBdr>
            <w:top w:val="none" w:sz="0" w:space="0" w:color="auto"/>
            <w:left w:val="none" w:sz="0" w:space="0" w:color="auto"/>
            <w:bottom w:val="none" w:sz="0" w:space="0" w:color="auto"/>
            <w:right w:val="none" w:sz="0" w:space="0" w:color="auto"/>
          </w:divBdr>
        </w:div>
        <w:div w:id="46221216">
          <w:marLeft w:val="0"/>
          <w:marRight w:val="0"/>
          <w:marTop w:val="0"/>
          <w:marBottom w:val="0"/>
          <w:divBdr>
            <w:top w:val="none" w:sz="0" w:space="0" w:color="auto"/>
            <w:left w:val="none" w:sz="0" w:space="0" w:color="auto"/>
            <w:bottom w:val="none" w:sz="0" w:space="0" w:color="auto"/>
            <w:right w:val="none" w:sz="0" w:space="0" w:color="auto"/>
          </w:divBdr>
        </w:div>
        <w:div w:id="95373348">
          <w:marLeft w:val="0"/>
          <w:marRight w:val="0"/>
          <w:marTop w:val="0"/>
          <w:marBottom w:val="0"/>
          <w:divBdr>
            <w:top w:val="none" w:sz="0" w:space="0" w:color="auto"/>
            <w:left w:val="none" w:sz="0" w:space="0" w:color="auto"/>
            <w:bottom w:val="none" w:sz="0" w:space="0" w:color="auto"/>
            <w:right w:val="none" w:sz="0" w:space="0" w:color="auto"/>
          </w:divBdr>
        </w:div>
        <w:div w:id="122819832">
          <w:marLeft w:val="0"/>
          <w:marRight w:val="0"/>
          <w:marTop w:val="0"/>
          <w:marBottom w:val="0"/>
          <w:divBdr>
            <w:top w:val="none" w:sz="0" w:space="0" w:color="auto"/>
            <w:left w:val="none" w:sz="0" w:space="0" w:color="auto"/>
            <w:bottom w:val="none" w:sz="0" w:space="0" w:color="auto"/>
            <w:right w:val="none" w:sz="0" w:space="0" w:color="auto"/>
          </w:divBdr>
        </w:div>
        <w:div w:id="137571682">
          <w:marLeft w:val="0"/>
          <w:marRight w:val="0"/>
          <w:marTop w:val="0"/>
          <w:marBottom w:val="0"/>
          <w:divBdr>
            <w:top w:val="none" w:sz="0" w:space="0" w:color="auto"/>
            <w:left w:val="none" w:sz="0" w:space="0" w:color="auto"/>
            <w:bottom w:val="none" w:sz="0" w:space="0" w:color="auto"/>
            <w:right w:val="none" w:sz="0" w:space="0" w:color="auto"/>
          </w:divBdr>
        </w:div>
        <w:div w:id="230964464">
          <w:marLeft w:val="0"/>
          <w:marRight w:val="0"/>
          <w:marTop w:val="0"/>
          <w:marBottom w:val="0"/>
          <w:divBdr>
            <w:top w:val="none" w:sz="0" w:space="0" w:color="auto"/>
            <w:left w:val="none" w:sz="0" w:space="0" w:color="auto"/>
            <w:bottom w:val="none" w:sz="0" w:space="0" w:color="auto"/>
            <w:right w:val="none" w:sz="0" w:space="0" w:color="auto"/>
          </w:divBdr>
        </w:div>
        <w:div w:id="248544487">
          <w:marLeft w:val="0"/>
          <w:marRight w:val="0"/>
          <w:marTop w:val="0"/>
          <w:marBottom w:val="0"/>
          <w:divBdr>
            <w:top w:val="none" w:sz="0" w:space="0" w:color="auto"/>
            <w:left w:val="none" w:sz="0" w:space="0" w:color="auto"/>
            <w:bottom w:val="none" w:sz="0" w:space="0" w:color="auto"/>
            <w:right w:val="none" w:sz="0" w:space="0" w:color="auto"/>
          </w:divBdr>
        </w:div>
        <w:div w:id="303584700">
          <w:marLeft w:val="0"/>
          <w:marRight w:val="0"/>
          <w:marTop w:val="0"/>
          <w:marBottom w:val="0"/>
          <w:divBdr>
            <w:top w:val="none" w:sz="0" w:space="0" w:color="auto"/>
            <w:left w:val="none" w:sz="0" w:space="0" w:color="auto"/>
            <w:bottom w:val="none" w:sz="0" w:space="0" w:color="auto"/>
            <w:right w:val="none" w:sz="0" w:space="0" w:color="auto"/>
          </w:divBdr>
        </w:div>
        <w:div w:id="310602237">
          <w:marLeft w:val="0"/>
          <w:marRight w:val="0"/>
          <w:marTop w:val="0"/>
          <w:marBottom w:val="0"/>
          <w:divBdr>
            <w:top w:val="none" w:sz="0" w:space="0" w:color="auto"/>
            <w:left w:val="none" w:sz="0" w:space="0" w:color="auto"/>
            <w:bottom w:val="none" w:sz="0" w:space="0" w:color="auto"/>
            <w:right w:val="none" w:sz="0" w:space="0" w:color="auto"/>
          </w:divBdr>
        </w:div>
        <w:div w:id="377048899">
          <w:marLeft w:val="0"/>
          <w:marRight w:val="0"/>
          <w:marTop w:val="0"/>
          <w:marBottom w:val="0"/>
          <w:divBdr>
            <w:top w:val="none" w:sz="0" w:space="0" w:color="auto"/>
            <w:left w:val="none" w:sz="0" w:space="0" w:color="auto"/>
            <w:bottom w:val="none" w:sz="0" w:space="0" w:color="auto"/>
            <w:right w:val="none" w:sz="0" w:space="0" w:color="auto"/>
          </w:divBdr>
        </w:div>
        <w:div w:id="418907638">
          <w:marLeft w:val="0"/>
          <w:marRight w:val="0"/>
          <w:marTop w:val="0"/>
          <w:marBottom w:val="0"/>
          <w:divBdr>
            <w:top w:val="none" w:sz="0" w:space="0" w:color="auto"/>
            <w:left w:val="none" w:sz="0" w:space="0" w:color="auto"/>
            <w:bottom w:val="none" w:sz="0" w:space="0" w:color="auto"/>
            <w:right w:val="none" w:sz="0" w:space="0" w:color="auto"/>
          </w:divBdr>
          <w:divsChild>
            <w:div w:id="123239342">
              <w:marLeft w:val="0"/>
              <w:marRight w:val="0"/>
              <w:marTop w:val="0"/>
              <w:marBottom w:val="0"/>
              <w:divBdr>
                <w:top w:val="none" w:sz="0" w:space="0" w:color="auto"/>
                <w:left w:val="none" w:sz="0" w:space="0" w:color="auto"/>
                <w:bottom w:val="none" w:sz="0" w:space="0" w:color="auto"/>
                <w:right w:val="none" w:sz="0" w:space="0" w:color="auto"/>
              </w:divBdr>
            </w:div>
            <w:div w:id="465197244">
              <w:marLeft w:val="0"/>
              <w:marRight w:val="0"/>
              <w:marTop w:val="0"/>
              <w:marBottom w:val="0"/>
              <w:divBdr>
                <w:top w:val="none" w:sz="0" w:space="0" w:color="auto"/>
                <w:left w:val="none" w:sz="0" w:space="0" w:color="auto"/>
                <w:bottom w:val="none" w:sz="0" w:space="0" w:color="auto"/>
                <w:right w:val="none" w:sz="0" w:space="0" w:color="auto"/>
              </w:divBdr>
            </w:div>
            <w:div w:id="469443200">
              <w:marLeft w:val="0"/>
              <w:marRight w:val="0"/>
              <w:marTop w:val="0"/>
              <w:marBottom w:val="0"/>
              <w:divBdr>
                <w:top w:val="none" w:sz="0" w:space="0" w:color="auto"/>
                <w:left w:val="none" w:sz="0" w:space="0" w:color="auto"/>
                <w:bottom w:val="none" w:sz="0" w:space="0" w:color="auto"/>
                <w:right w:val="none" w:sz="0" w:space="0" w:color="auto"/>
              </w:divBdr>
            </w:div>
            <w:div w:id="618417448">
              <w:marLeft w:val="0"/>
              <w:marRight w:val="0"/>
              <w:marTop w:val="0"/>
              <w:marBottom w:val="0"/>
              <w:divBdr>
                <w:top w:val="none" w:sz="0" w:space="0" w:color="auto"/>
                <w:left w:val="none" w:sz="0" w:space="0" w:color="auto"/>
                <w:bottom w:val="none" w:sz="0" w:space="0" w:color="auto"/>
                <w:right w:val="none" w:sz="0" w:space="0" w:color="auto"/>
              </w:divBdr>
            </w:div>
            <w:div w:id="658462216">
              <w:marLeft w:val="0"/>
              <w:marRight w:val="0"/>
              <w:marTop w:val="0"/>
              <w:marBottom w:val="0"/>
              <w:divBdr>
                <w:top w:val="none" w:sz="0" w:space="0" w:color="auto"/>
                <w:left w:val="none" w:sz="0" w:space="0" w:color="auto"/>
                <w:bottom w:val="none" w:sz="0" w:space="0" w:color="auto"/>
                <w:right w:val="none" w:sz="0" w:space="0" w:color="auto"/>
              </w:divBdr>
            </w:div>
            <w:div w:id="927232731">
              <w:marLeft w:val="0"/>
              <w:marRight w:val="0"/>
              <w:marTop w:val="0"/>
              <w:marBottom w:val="0"/>
              <w:divBdr>
                <w:top w:val="none" w:sz="0" w:space="0" w:color="auto"/>
                <w:left w:val="none" w:sz="0" w:space="0" w:color="auto"/>
                <w:bottom w:val="none" w:sz="0" w:space="0" w:color="auto"/>
                <w:right w:val="none" w:sz="0" w:space="0" w:color="auto"/>
              </w:divBdr>
            </w:div>
            <w:div w:id="1178036897">
              <w:marLeft w:val="0"/>
              <w:marRight w:val="0"/>
              <w:marTop w:val="0"/>
              <w:marBottom w:val="0"/>
              <w:divBdr>
                <w:top w:val="none" w:sz="0" w:space="0" w:color="auto"/>
                <w:left w:val="none" w:sz="0" w:space="0" w:color="auto"/>
                <w:bottom w:val="none" w:sz="0" w:space="0" w:color="auto"/>
                <w:right w:val="none" w:sz="0" w:space="0" w:color="auto"/>
              </w:divBdr>
            </w:div>
            <w:div w:id="1272205668">
              <w:marLeft w:val="0"/>
              <w:marRight w:val="0"/>
              <w:marTop w:val="0"/>
              <w:marBottom w:val="0"/>
              <w:divBdr>
                <w:top w:val="none" w:sz="0" w:space="0" w:color="auto"/>
                <w:left w:val="none" w:sz="0" w:space="0" w:color="auto"/>
                <w:bottom w:val="none" w:sz="0" w:space="0" w:color="auto"/>
                <w:right w:val="none" w:sz="0" w:space="0" w:color="auto"/>
              </w:divBdr>
            </w:div>
            <w:div w:id="1428501830">
              <w:marLeft w:val="0"/>
              <w:marRight w:val="0"/>
              <w:marTop w:val="0"/>
              <w:marBottom w:val="0"/>
              <w:divBdr>
                <w:top w:val="none" w:sz="0" w:space="0" w:color="auto"/>
                <w:left w:val="none" w:sz="0" w:space="0" w:color="auto"/>
                <w:bottom w:val="none" w:sz="0" w:space="0" w:color="auto"/>
                <w:right w:val="none" w:sz="0" w:space="0" w:color="auto"/>
              </w:divBdr>
            </w:div>
          </w:divsChild>
        </w:div>
        <w:div w:id="424113282">
          <w:marLeft w:val="0"/>
          <w:marRight w:val="0"/>
          <w:marTop w:val="0"/>
          <w:marBottom w:val="0"/>
          <w:divBdr>
            <w:top w:val="none" w:sz="0" w:space="0" w:color="auto"/>
            <w:left w:val="none" w:sz="0" w:space="0" w:color="auto"/>
            <w:bottom w:val="none" w:sz="0" w:space="0" w:color="auto"/>
            <w:right w:val="none" w:sz="0" w:space="0" w:color="auto"/>
          </w:divBdr>
        </w:div>
        <w:div w:id="426391732">
          <w:marLeft w:val="0"/>
          <w:marRight w:val="0"/>
          <w:marTop w:val="0"/>
          <w:marBottom w:val="0"/>
          <w:divBdr>
            <w:top w:val="none" w:sz="0" w:space="0" w:color="auto"/>
            <w:left w:val="none" w:sz="0" w:space="0" w:color="auto"/>
            <w:bottom w:val="none" w:sz="0" w:space="0" w:color="auto"/>
            <w:right w:val="none" w:sz="0" w:space="0" w:color="auto"/>
          </w:divBdr>
        </w:div>
        <w:div w:id="452753501">
          <w:marLeft w:val="0"/>
          <w:marRight w:val="0"/>
          <w:marTop w:val="0"/>
          <w:marBottom w:val="0"/>
          <w:divBdr>
            <w:top w:val="none" w:sz="0" w:space="0" w:color="auto"/>
            <w:left w:val="none" w:sz="0" w:space="0" w:color="auto"/>
            <w:bottom w:val="none" w:sz="0" w:space="0" w:color="auto"/>
            <w:right w:val="none" w:sz="0" w:space="0" w:color="auto"/>
          </w:divBdr>
        </w:div>
        <w:div w:id="466246139">
          <w:marLeft w:val="0"/>
          <w:marRight w:val="0"/>
          <w:marTop w:val="0"/>
          <w:marBottom w:val="0"/>
          <w:divBdr>
            <w:top w:val="none" w:sz="0" w:space="0" w:color="auto"/>
            <w:left w:val="none" w:sz="0" w:space="0" w:color="auto"/>
            <w:bottom w:val="none" w:sz="0" w:space="0" w:color="auto"/>
            <w:right w:val="none" w:sz="0" w:space="0" w:color="auto"/>
          </w:divBdr>
        </w:div>
        <w:div w:id="504246515">
          <w:marLeft w:val="0"/>
          <w:marRight w:val="0"/>
          <w:marTop w:val="0"/>
          <w:marBottom w:val="0"/>
          <w:divBdr>
            <w:top w:val="none" w:sz="0" w:space="0" w:color="auto"/>
            <w:left w:val="none" w:sz="0" w:space="0" w:color="auto"/>
            <w:bottom w:val="none" w:sz="0" w:space="0" w:color="auto"/>
            <w:right w:val="none" w:sz="0" w:space="0" w:color="auto"/>
          </w:divBdr>
        </w:div>
        <w:div w:id="507522663">
          <w:marLeft w:val="0"/>
          <w:marRight w:val="0"/>
          <w:marTop w:val="0"/>
          <w:marBottom w:val="0"/>
          <w:divBdr>
            <w:top w:val="none" w:sz="0" w:space="0" w:color="auto"/>
            <w:left w:val="none" w:sz="0" w:space="0" w:color="auto"/>
            <w:bottom w:val="none" w:sz="0" w:space="0" w:color="auto"/>
            <w:right w:val="none" w:sz="0" w:space="0" w:color="auto"/>
          </w:divBdr>
        </w:div>
        <w:div w:id="512720030">
          <w:marLeft w:val="0"/>
          <w:marRight w:val="0"/>
          <w:marTop w:val="0"/>
          <w:marBottom w:val="0"/>
          <w:divBdr>
            <w:top w:val="none" w:sz="0" w:space="0" w:color="auto"/>
            <w:left w:val="none" w:sz="0" w:space="0" w:color="auto"/>
            <w:bottom w:val="none" w:sz="0" w:space="0" w:color="auto"/>
            <w:right w:val="none" w:sz="0" w:space="0" w:color="auto"/>
          </w:divBdr>
        </w:div>
        <w:div w:id="513223809">
          <w:marLeft w:val="0"/>
          <w:marRight w:val="0"/>
          <w:marTop w:val="0"/>
          <w:marBottom w:val="0"/>
          <w:divBdr>
            <w:top w:val="none" w:sz="0" w:space="0" w:color="auto"/>
            <w:left w:val="none" w:sz="0" w:space="0" w:color="auto"/>
            <w:bottom w:val="none" w:sz="0" w:space="0" w:color="auto"/>
            <w:right w:val="none" w:sz="0" w:space="0" w:color="auto"/>
          </w:divBdr>
        </w:div>
        <w:div w:id="579797357">
          <w:marLeft w:val="0"/>
          <w:marRight w:val="0"/>
          <w:marTop w:val="0"/>
          <w:marBottom w:val="0"/>
          <w:divBdr>
            <w:top w:val="none" w:sz="0" w:space="0" w:color="auto"/>
            <w:left w:val="none" w:sz="0" w:space="0" w:color="auto"/>
            <w:bottom w:val="none" w:sz="0" w:space="0" w:color="auto"/>
            <w:right w:val="none" w:sz="0" w:space="0" w:color="auto"/>
          </w:divBdr>
        </w:div>
        <w:div w:id="660617544">
          <w:marLeft w:val="0"/>
          <w:marRight w:val="0"/>
          <w:marTop w:val="0"/>
          <w:marBottom w:val="0"/>
          <w:divBdr>
            <w:top w:val="none" w:sz="0" w:space="0" w:color="auto"/>
            <w:left w:val="none" w:sz="0" w:space="0" w:color="auto"/>
            <w:bottom w:val="none" w:sz="0" w:space="0" w:color="auto"/>
            <w:right w:val="none" w:sz="0" w:space="0" w:color="auto"/>
          </w:divBdr>
        </w:div>
        <w:div w:id="667558561">
          <w:marLeft w:val="0"/>
          <w:marRight w:val="0"/>
          <w:marTop w:val="0"/>
          <w:marBottom w:val="0"/>
          <w:divBdr>
            <w:top w:val="none" w:sz="0" w:space="0" w:color="auto"/>
            <w:left w:val="none" w:sz="0" w:space="0" w:color="auto"/>
            <w:bottom w:val="none" w:sz="0" w:space="0" w:color="auto"/>
            <w:right w:val="none" w:sz="0" w:space="0" w:color="auto"/>
          </w:divBdr>
        </w:div>
        <w:div w:id="691421353">
          <w:marLeft w:val="0"/>
          <w:marRight w:val="0"/>
          <w:marTop w:val="0"/>
          <w:marBottom w:val="0"/>
          <w:divBdr>
            <w:top w:val="none" w:sz="0" w:space="0" w:color="auto"/>
            <w:left w:val="none" w:sz="0" w:space="0" w:color="auto"/>
            <w:bottom w:val="none" w:sz="0" w:space="0" w:color="auto"/>
            <w:right w:val="none" w:sz="0" w:space="0" w:color="auto"/>
          </w:divBdr>
        </w:div>
        <w:div w:id="698968522">
          <w:marLeft w:val="0"/>
          <w:marRight w:val="0"/>
          <w:marTop w:val="0"/>
          <w:marBottom w:val="0"/>
          <w:divBdr>
            <w:top w:val="none" w:sz="0" w:space="0" w:color="auto"/>
            <w:left w:val="none" w:sz="0" w:space="0" w:color="auto"/>
            <w:bottom w:val="none" w:sz="0" w:space="0" w:color="auto"/>
            <w:right w:val="none" w:sz="0" w:space="0" w:color="auto"/>
          </w:divBdr>
        </w:div>
        <w:div w:id="726949286">
          <w:marLeft w:val="0"/>
          <w:marRight w:val="0"/>
          <w:marTop w:val="0"/>
          <w:marBottom w:val="0"/>
          <w:divBdr>
            <w:top w:val="none" w:sz="0" w:space="0" w:color="auto"/>
            <w:left w:val="none" w:sz="0" w:space="0" w:color="auto"/>
            <w:bottom w:val="none" w:sz="0" w:space="0" w:color="auto"/>
            <w:right w:val="none" w:sz="0" w:space="0" w:color="auto"/>
          </w:divBdr>
        </w:div>
        <w:div w:id="763918626">
          <w:marLeft w:val="0"/>
          <w:marRight w:val="0"/>
          <w:marTop w:val="0"/>
          <w:marBottom w:val="0"/>
          <w:divBdr>
            <w:top w:val="none" w:sz="0" w:space="0" w:color="auto"/>
            <w:left w:val="none" w:sz="0" w:space="0" w:color="auto"/>
            <w:bottom w:val="none" w:sz="0" w:space="0" w:color="auto"/>
            <w:right w:val="none" w:sz="0" w:space="0" w:color="auto"/>
          </w:divBdr>
        </w:div>
        <w:div w:id="809522274">
          <w:marLeft w:val="0"/>
          <w:marRight w:val="0"/>
          <w:marTop w:val="0"/>
          <w:marBottom w:val="0"/>
          <w:divBdr>
            <w:top w:val="none" w:sz="0" w:space="0" w:color="auto"/>
            <w:left w:val="none" w:sz="0" w:space="0" w:color="auto"/>
            <w:bottom w:val="none" w:sz="0" w:space="0" w:color="auto"/>
            <w:right w:val="none" w:sz="0" w:space="0" w:color="auto"/>
          </w:divBdr>
        </w:div>
        <w:div w:id="860585416">
          <w:marLeft w:val="0"/>
          <w:marRight w:val="0"/>
          <w:marTop w:val="0"/>
          <w:marBottom w:val="0"/>
          <w:divBdr>
            <w:top w:val="none" w:sz="0" w:space="0" w:color="auto"/>
            <w:left w:val="none" w:sz="0" w:space="0" w:color="auto"/>
            <w:bottom w:val="none" w:sz="0" w:space="0" w:color="auto"/>
            <w:right w:val="none" w:sz="0" w:space="0" w:color="auto"/>
          </w:divBdr>
        </w:div>
        <w:div w:id="885795704">
          <w:marLeft w:val="0"/>
          <w:marRight w:val="0"/>
          <w:marTop w:val="0"/>
          <w:marBottom w:val="0"/>
          <w:divBdr>
            <w:top w:val="none" w:sz="0" w:space="0" w:color="auto"/>
            <w:left w:val="none" w:sz="0" w:space="0" w:color="auto"/>
            <w:bottom w:val="none" w:sz="0" w:space="0" w:color="auto"/>
            <w:right w:val="none" w:sz="0" w:space="0" w:color="auto"/>
          </w:divBdr>
        </w:div>
        <w:div w:id="895168528">
          <w:marLeft w:val="0"/>
          <w:marRight w:val="0"/>
          <w:marTop w:val="0"/>
          <w:marBottom w:val="0"/>
          <w:divBdr>
            <w:top w:val="none" w:sz="0" w:space="0" w:color="auto"/>
            <w:left w:val="none" w:sz="0" w:space="0" w:color="auto"/>
            <w:bottom w:val="none" w:sz="0" w:space="0" w:color="auto"/>
            <w:right w:val="none" w:sz="0" w:space="0" w:color="auto"/>
          </w:divBdr>
          <w:divsChild>
            <w:div w:id="39326633">
              <w:marLeft w:val="0"/>
              <w:marRight w:val="0"/>
              <w:marTop w:val="0"/>
              <w:marBottom w:val="0"/>
              <w:divBdr>
                <w:top w:val="none" w:sz="0" w:space="0" w:color="auto"/>
                <w:left w:val="none" w:sz="0" w:space="0" w:color="auto"/>
                <w:bottom w:val="none" w:sz="0" w:space="0" w:color="auto"/>
                <w:right w:val="none" w:sz="0" w:space="0" w:color="auto"/>
              </w:divBdr>
            </w:div>
            <w:div w:id="116028987">
              <w:marLeft w:val="0"/>
              <w:marRight w:val="0"/>
              <w:marTop w:val="0"/>
              <w:marBottom w:val="0"/>
              <w:divBdr>
                <w:top w:val="none" w:sz="0" w:space="0" w:color="auto"/>
                <w:left w:val="none" w:sz="0" w:space="0" w:color="auto"/>
                <w:bottom w:val="none" w:sz="0" w:space="0" w:color="auto"/>
                <w:right w:val="none" w:sz="0" w:space="0" w:color="auto"/>
              </w:divBdr>
            </w:div>
            <w:div w:id="295070496">
              <w:marLeft w:val="0"/>
              <w:marRight w:val="0"/>
              <w:marTop w:val="0"/>
              <w:marBottom w:val="0"/>
              <w:divBdr>
                <w:top w:val="none" w:sz="0" w:space="0" w:color="auto"/>
                <w:left w:val="none" w:sz="0" w:space="0" w:color="auto"/>
                <w:bottom w:val="none" w:sz="0" w:space="0" w:color="auto"/>
                <w:right w:val="none" w:sz="0" w:space="0" w:color="auto"/>
              </w:divBdr>
            </w:div>
            <w:div w:id="298459508">
              <w:marLeft w:val="0"/>
              <w:marRight w:val="0"/>
              <w:marTop w:val="0"/>
              <w:marBottom w:val="0"/>
              <w:divBdr>
                <w:top w:val="none" w:sz="0" w:space="0" w:color="auto"/>
                <w:left w:val="none" w:sz="0" w:space="0" w:color="auto"/>
                <w:bottom w:val="none" w:sz="0" w:space="0" w:color="auto"/>
                <w:right w:val="none" w:sz="0" w:space="0" w:color="auto"/>
              </w:divBdr>
            </w:div>
            <w:div w:id="416022896">
              <w:marLeft w:val="0"/>
              <w:marRight w:val="0"/>
              <w:marTop w:val="0"/>
              <w:marBottom w:val="0"/>
              <w:divBdr>
                <w:top w:val="none" w:sz="0" w:space="0" w:color="auto"/>
                <w:left w:val="none" w:sz="0" w:space="0" w:color="auto"/>
                <w:bottom w:val="none" w:sz="0" w:space="0" w:color="auto"/>
                <w:right w:val="none" w:sz="0" w:space="0" w:color="auto"/>
              </w:divBdr>
            </w:div>
            <w:div w:id="450708011">
              <w:marLeft w:val="0"/>
              <w:marRight w:val="0"/>
              <w:marTop w:val="0"/>
              <w:marBottom w:val="0"/>
              <w:divBdr>
                <w:top w:val="none" w:sz="0" w:space="0" w:color="auto"/>
                <w:left w:val="none" w:sz="0" w:space="0" w:color="auto"/>
                <w:bottom w:val="none" w:sz="0" w:space="0" w:color="auto"/>
                <w:right w:val="none" w:sz="0" w:space="0" w:color="auto"/>
              </w:divBdr>
            </w:div>
            <w:div w:id="459373922">
              <w:marLeft w:val="0"/>
              <w:marRight w:val="0"/>
              <w:marTop w:val="0"/>
              <w:marBottom w:val="0"/>
              <w:divBdr>
                <w:top w:val="none" w:sz="0" w:space="0" w:color="auto"/>
                <w:left w:val="none" w:sz="0" w:space="0" w:color="auto"/>
                <w:bottom w:val="none" w:sz="0" w:space="0" w:color="auto"/>
                <w:right w:val="none" w:sz="0" w:space="0" w:color="auto"/>
              </w:divBdr>
            </w:div>
            <w:div w:id="513038094">
              <w:marLeft w:val="0"/>
              <w:marRight w:val="0"/>
              <w:marTop w:val="0"/>
              <w:marBottom w:val="0"/>
              <w:divBdr>
                <w:top w:val="none" w:sz="0" w:space="0" w:color="auto"/>
                <w:left w:val="none" w:sz="0" w:space="0" w:color="auto"/>
                <w:bottom w:val="none" w:sz="0" w:space="0" w:color="auto"/>
                <w:right w:val="none" w:sz="0" w:space="0" w:color="auto"/>
              </w:divBdr>
            </w:div>
            <w:div w:id="615671562">
              <w:marLeft w:val="0"/>
              <w:marRight w:val="0"/>
              <w:marTop w:val="0"/>
              <w:marBottom w:val="0"/>
              <w:divBdr>
                <w:top w:val="none" w:sz="0" w:space="0" w:color="auto"/>
                <w:left w:val="none" w:sz="0" w:space="0" w:color="auto"/>
                <w:bottom w:val="none" w:sz="0" w:space="0" w:color="auto"/>
                <w:right w:val="none" w:sz="0" w:space="0" w:color="auto"/>
              </w:divBdr>
            </w:div>
            <w:div w:id="641038890">
              <w:marLeft w:val="0"/>
              <w:marRight w:val="0"/>
              <w:marTop w:val="0"/>
              <w:marBottom w:val="0"/>
              <w:divBdr>
                <w:top w:val="none" w:sz="0" w:space="0" w:color="auto"/>
                <w:left w:val="none" w:sz="0" w:space="0" w:color="auto"/>
                <w:bottom w:val="none" w:sz="0" w:space="0" w:color="auto"/>
                <w:right w:val="none" w:sz="0" w:space="0" w:color="auto"/>
              </w:divBdr>
            </w:div>
            <w:div w:id="730931613">
              <w:marLeft w:val="0"/>
              <w:marRight w:val="0"/>
              <w:marTop w:val="0"/>
              <w:marBottom w:val="0"/>
              <w:divBdr>
                <w:top w:val="none" w:sz="0" w:space="0" w:color="auto"/>
                <w:left w:val="none" w:sz="0" w:space="0" w:color="auto"/>
                <w:bottom w:val="none" w:sz="0" w:space="0" w:color="auto"/>
                <w:right w:val="none" w:sz="0" w:space="0" w:color="auto"/>
              </w:divBdr>
            </w:div>
            <w:div w:id="961571409">
              <w:marLeft w:val="0"/>
              <w:marRight w:val="0"/>
              <w:marTop w:val="0"/>
              <w:marBottom w:val="0"/>
              <w:divBdr>
                <w:top w:val="none" w:sz="0" w:space="0" w:color="auto"/>
                <w:left w:val="none" w:sz="0" w:space="0" w:color="auto"/>
                <w:bottom w:val="none" w:sz="0" w:space="0" w:color="auto"/>
                <w:right w:val="none" w:sz="0" w:space="0" w:color="auto"/>
              </w:divBdr>
            </w:div>
            <w:div w:id="974868096">
              <w:marLeft w:val="0"/>
              <w:marRight w:val="0"/>
              <w:marTop w:val="0"/>
              <w:marBottom w:val="0"/>
              <w:divBdr>
                <w:top w:val="none" w:sz="0" w:space="0" w:color="auto"/>
                <w:left w:val="none" w:sz="0" w:space="0" w:color="auto"/>
                <w:bottom w:val="none" w:sz="0" w:space="0" w:color="auto"/>
                <w:right w:val="none" w:sz="0" w:space="0" w:color="auto"/>
              </w:divBdr>
            </w:div>
            <w:div w:id="1040981733">
              <w:marLeft w:val="0"/>
              <w:marRight w:val="0"/>
              <w:marTop w:val="0"/>
              <w:marBottom w:val="0"/>
              <w:divBdr>
                <w:top w:val="none" w:sz="0" w:space="0" w:color="auto"/>
                <w:left w:val="none" w:sz="0" w:space="0" w:color="auto"/>
                <w:bottom w:val="none" w:sz="0" w:space="0" w:color="auto"/>
                <w:right w:val="none" w:sz="0" w:space="0" w:color="auto"/>
              </w:divBdr>
            </w:div>
            <w:div w:id="1072967219">
              <w:marLeft w:val="0"/>
              <w:marRight w:val="0"/>
              <w:marTop w:val="0"/>
              <w:marBottom w:val="0"/>
              <w:divBdr>
                <w:top w:val="none" w:sz="0" w:space="0" w:color="auto"/>
                <w:left w:val="none" w:sz="0" w:space="0" w:color="auto"/>
                <w:bottom w:val="none" w:sz="0" w:space="0" w:color="auto"/>
                <w:right w:val="none" w:sz="0" w:space="0" w:color="auto"/>
              </w:divBdr>
            </w:div>
            <w:div w:id="1321807663">
              <w:marLeft w:val="0"/>
              <w:marRight w:val="0"/>
              <w:marTop w:val="0"/>
              <w:marBottom w:val="0"/>
              <w:divBdr>
                <w:top w:val="none" w:sz="0" w:space="0" w:color="auto"/>
                <w:left w:val="none" w:sz="0" w:space="0" w:color="auto"/>
                <w:bottom w:val="none" w:sz="0" w:space="0" w:color="auto"/>
                <w:right w:val="none" w:sz="0" w:space="0" w:color="auto"/>
              </w:divBdr>
            </w:div>
            <w:div w:id="1500999023">
              <w:marLeft w:val="0"/>
              <w:marRight w:val="0"/>
              <w:marTop w:val="0"/>
              <w:marBottom w:val="0"/>
              <w:divBdr>
                <w:top w:val="none" w:sz="0" w:space="0" w:color="auto"/>
                <w:left w:val="none" w:sz="0" w:space="0" w:color="auto"/>
                <w:bottom w:val="none" w:sz="0" w:space="0" w:color="auto"/>
                <w:right w:val="none" w:sz="0" w:space="0" w:color="auto"/>
              </w:divBdr>
            </w:div>
            <w:div w:id="1620601350">
              <w:marLeft w:val="0"/>
              <w:marRight w:val="0"/>
              <w:marTop w:val="0"/>
              <w:marBottom w:val="0"/>
              <w:divBdr>
                <w:top w:val="none" w:sz="0" w:space="0" w:color="auto"/>
                <w:left w:val="none" w:sz="0" w:space="0" w:color="auto"/>
                <w:bottom w:val="none" w:sz="0" w:space="0" w:color="auto"/>
                <w:right w:val="none" w:sz="0" w:space="0" w:color="auto"/>
              </w:divBdr>
            </w:div>
            <w:div w:id="1687318446">
              <w:marLeft w:val="0"/>
              <w:marRight w:val="0"/>
              <w:marTop w:val="0"/>
              <w:marBottom w:val="0"/>
              <w:divBdr>
                <w:top w:val="none" w:sz="0" w:space="0" w:color="auto"/>
                <w:left w:val="none" w:sz="0" w:space="0" w:color="auto"/>
                <w:bottom w:val="none" w:sz="0" w:space="0" w:color="auto"/>
                <w:right w:val="none" w:sz="0" w:space="0" w:color="auto"/>
              </w:divBdr>
            </w:div>
            <w:div w:id="1694069794">
              <w:marLeft w:val="0"/>
              <w:marRight w:val="0"/>
              <w:marTop w:val="0"/>
              <w:marBottom w:val="0"/>
              <w:divBdr>
                <w:top w:val="none" w:sz="0" w:space="0" w:color="auto"/>
                <w:left w:val="none" w:sz="0" w:space="0" w:color="auto"/>
                <w:bottom w:val="none" w:sz="0" w:space="0" w:color="auto"/>
                <w:right w:val="none" w:sz="0" w:space="0" w:color="auto"/>
              </w:divBdr>
            </w:div>
          </w:divsChild>
        </w:div>
        <w:div w:id="922879815">
          <w:marLeft w:val="0"/>
          <w:marRight w:val="0"/>
          <w:marTop w:val="0"/>
          <w:marBottom w:val="0"/>
          <w:divBdr>
            <w:top w:val="none" w:sz="0" w:space="0" w:color="auto"/>
            <w:left w:val="none" w:sz="0" w:space="0" w:color="auto"/>
            <w:bottom w:val="none" w:sz="0" w:space="0" w:color="auto"/>
            <w:right w:val="none" w:sz="0" w:space="0" w:color="auto"/>
          </w:divBdr>
        </w:div>
        <w:div w:id="937104172">
          <w:marLeft w:val="0"/>
          <w:marRight w:val="0"/>
          <w:marTop w:val="0"/>
          <w:marBottom w:val="0"/>
          <w:divBdr>
            <w:top w:val="none" w:sz="0" w:space="0" w:color="auto"/>
            <w:left w:val="none" w:sz="0" w:space="0" w:color="auto"/>
            <w:bottom w:val="none" w:sz="0" w:space="0" w:color="auto"/>
            <w:right w:val="none" w:sz="0" w:space="0" w:color="auto"/>
          </w:divBdr>
        </w:div>
        <w:div w:id="961570524">
          <w:marLeft w:val="0"/>
          <w:marRight w:val="0"/>
          <w:marTop w:val="0"/>
          <w:marBottom w:val="0"/>
          <w:divBdr>
            <w:top w:val="none" w:sz="0" w:space="0" w:color="auto"/>
            <w:left w:val="none" w:sz="0" w:space="0" w:color="auto"/>
            <w:bottom w:val="none" w:sz="0" w:space="0" w:color="auto"/>
            <w:right w:val="none" w:sz="0" w:space="0" w:color="auto"/>
          </w:divBdr>
        </w:div>
        <w:div w:id="965043430">
          <w:marLeft w:val="0"/>
          <w:marRight w:val="0"/>
          <w:marTop w:val="0"/>
          <w:marBottom w:val="0"/>
          <w:divBdr>
            <w:top w:val="none" w:sz="0" w:space="0" w:color="auto"/>
            <w:left w:val="none" w:sz="0" w:space="0" w:color="auto"/>
            <w:bottom w:val="none" w:sz="0" w:space="0" w:color="auto"/>
            <w:right w:val="none" w:sz="0" w:space="0" w:color="auto"/>
          </w:divBdr>
        </w:div>
        <w:div w:id="975917243">
          <w:marLeft w:val="0"/>
          <w:marRight w:val="0"/>
          <w:marTop w:val="0"/>
          <w:marBottom w:val="0"/>
          <w:divBdr>
            <w:top w:val="none" w:sz="0" w:space="0" w:color="auto"/>
            <w:left w:val="none" w:sz="0" w:space="0" w:color="auto"/>
            <w:bottom w:val="none" w:sz="0" w:space="0" w:color="auto"/>
            <w:right w:val="none" w:sz="0" w:space="0" w:color="auto"/>
          </w:divBdr>
        </w:div>
        <w:div w:id="988554453">
          <w:marLeft w:val="0"/>
          <w:marRight w:val="0"/>
          <w:marTop w:val="0"/>
          <w:marBottom w:val="0"/>
          <w:divBdr>
            <w:top w:val="none" w:sz="0" w:space="0" w:color="auto"/>
            <w:left w:val="none" w:sz="0" w:space="0" w:color="auto"/>
            <w:bottom w:val="none" w:sz="0" w:space="0" w:color="auto"/>
            <w:right w:val="none" w:sz="0" w:space="0" w:color="auto"/>
          </w:divBdr>
        </w:div>
        <w:div w:id="1065226192">
          <w:marLeft w:val="0"/>
          <w:marRight w:val="0"/>
          <w:marTop w:val="0"/>
          <w:marBottom w:val="0"/>
          <w:divBdr>
            <w:top w:val="none" w:sz="0" w:space="0" w:color="auto"/>
            <w:left w:val="none" w:sz="0" w:space="0" w:color="auto"/>
            <w:bottom w:val="none" w:sz="0" w:space="0" w:color="auto"/>
            <w:right w:val="none" w:sz="0" w:space="0" w:color="auto"/>
          </w:divBdr>
        </w:div>
        <w:div w:id="1075126667">
          <w:marLeft w:val="0"/>
          <w:marRight w:val="0"/>
          <w:marTop w:val="0"/>
          <w:marBottom w:val="0"/>
          <w:divBdr>
            <w:top w:val="none" w:sz="0" w:space="0" w:color="auto"/>
            <w:left w:val="none" w:sz="0" w:space="0" w:color="auto"/>
            <w:bottom w:val="none" w:sz="0" w:space="0" w:color="auto"/>
            <w:right w:val="none" w:sz="0" w:space="0" w:color="auto"/>
          </w:divBdr>
        </w:div>
        <w:div w:id="1081101512">
          <w:marLeft w:val="0"/>
          <w:marRight w:val="0"/>
          <w:marTop w:val="0"/>
          <w:marBottom w:val="0"/>
          <w:divBdr>
            <w:top w:val="none" w:sz="0" w:space="0" w:color="auto"/>
            <w:left w:val="none" w:sz="0" w:space="0" w:color="auto"/>
            <w:bottom w:val="none" w:sz="0" w:space="0" w:color="auto"/>
            <w:right w:val="none" w:sz="0" w:space="0" w:color="auto"/>
          </w:divBdr>
        </w:div>
        <w:div w:id="1088311858">
          <w:marLeft w:val="0"/>
          <w:marRight w:val="0"/>
          <w:marTop w:val="0"/>
          <w:marBottom w:val="0"/>
          <w:divBdr>
            <w:top w:val="none" w:sz="0" w:space="0" w:color="auto"/>
            <w:left w:val="none" w:sz="0" w:space="0" w:color="auto"/>
            <w:bottom w:val="none" w:sz="0" w:space="0" w:color="auto"/>
            <w:right w:val="none" w:sz="0" w:space="0" w:color="auto"/>
          </w:divBdr>
        </w:div>
        <w:div w:id="1098910853">
          <w:marLeft w:val="0"/>
          <w:marRight w:val="0"/>
          <w:marTop w:val="0"/>
          <w:marBottom w:val="0"/>
          <w:divBdr>
            <w:top w:val="none" w:sz="0" w:space="0" w:color="auto"/>
            <w:left w:val="none" w:sz="0" w:space="0" w:color="auto"/>
            <w:bottom w:val="none" w:sz="0" w:space="0" w:color="auto"/>
            <w:right w:val="none" w:sz="0" w:space="0" w:color="auto"/>
          </w:divBdr>
        </w:div>
        <w:div w:id="1172716178">
          <w:marLeft w:val="0"/>
          <w:marRight w:val="0"/>
          <w:marTop w:val="0"/>
          <w:marBottom w:val="0"/>
          <w:divBdr>
            <w:top w:val="none" w:sz="0" w:space="0" w:color="auto"/>
            <w:left w:val="none" w:sz="0" w:space="0" w:color="auto"/>
            <w:bottom w:val="none" w:sz="0" w:space="0" w:color="auto"/>
            <w:right w:val="none" w:sz="0" w:space="0" w:color="auto"/>
          </w:divBdr>
          <w:divsChild>
            <w:div w:id="637734154">
              <w:marLeft w:val="-75"/>
              <w:marRight w:val="0"/>
              <w:marTop w:val="30"/>
              <w:marBottom w:val="30"/>
              <w:divBdr>
                <w:top w:val="none" w:sz="0" w:space="0" w:color="auto"/>
                <w:left w:val="none" w:sz="0" w:space="0" w:color="auto"/>
                <w:bottom w:val="none" w:sz="0" w:space="0" w:color="auto"/>
                <w:right w:val="none" w:sz="0" w:space="0" w:color="auto"/>
              </w:divBdr>
              <w:divsChild>
                <w:div w:id="144980968">
                  <w:marLeft w:val="0"/>
                  <w:marRight w:val="0"/>
                  <w:marTop w:val="0"/>
                  <w:marBottom w:val="0"/>
                  <w:divBdr>
                    <w:top w:val="none" w:sz="0" w:space="0" w:color="auto"/>
                    <w:left w:val="none" w:sz="0" w:space="0" w:color="auto"/>
                    <w:bottom w:val="none" w:sz="0" w:space="0" w:color="auto"/>
                    <w:right w:val="none" w:sz="0" w:space="0" w:color="auto"/>
                  </w:divBdr>
                  <w:divsChild>
                    <w:div w:id="343171442">
                      <w:marLeft w:val="0"/>
                      <w:marRight w:val="0"/>
                      <w:marTop w:val="0"/>
                      <w:marBottom w:val="0"/>
                      <w:divBdr>
                        <w:top w:val="none" w:sz="0" w:space="0" w:color="auto"/>
                        <w:left w:val="none" w:sz="0" w:space="0" w:color="auto"/>
                        <w:bottom w:val="none" w:sz="0" w:space="0" w:color="auto"/>
                        <w:right w:val="none" w:sz="0" w:space="0" w:color="auto"/>
                      </w:divBdr>
                    </w:div>
                  </w:divsChild>
                </w:div>
                <w:div w:id="246697846">
                  <w:marLeft w:val="0"/>
                  <w:marRight w:val="0"/>
                  <w:marTop w:val="0"/>
                  <w:marBottom w:val="0"/>
                  <w:divBdr>
                    <w:top w:val="none" w:sz="0" w:space="0" w:color="auto"/>
                    <w:left w:val="none" w:sz="0" w:space="0" w:color="auto"/>
                    <w:bottom w:val="none" w:sz="0" w:space="0" w:color="auto"/>
                    <w:right w:val="none" w:sz="0" w:space="0" w:color="auto"/>
                  </w:divBdr>
                  <w:divsChild>
                    <w:div w:id="386219465">
                      <w:marLeft w:val="0"/>
                      <w:marRight w:val="0"/>
                      <w:marTop w:val="0"/>
                      <w:marBottom w:val="0"/>
                      <w:divBdr>
                        <w:top w:val="none" w:sz="0" w:space="0" w:color="auto"/>
                        <w:left w:val="none" w:sz="0" w:space="0" w:color="auto"/>
                        <w:bottom w:val="none" w:sz="0" w:space="0" w:color="auto"/>
                        <w:right w:val="none" w:sz="0" w:space="0" w:color="auto"/>
                      </w:divBdr>
                    </w:div>
                    <w:div w:id="1549535460">
                      <w:marLeft w:val="0"/>
                      <w:marRight w:val="0"/>
                      <w:marTop w:val="0"/>
                      <w:marBottom w:val="0"/>
                      <w:divBdr>
                        <w:top w:val="none" w:sz="0" w:space="0" w:color="auto"/>
                        <w:left w:val="none" w:sz="0" w:space="0" w:color="auto"/>
                        <w:bottom w:val="none" w:sz="0" w:space="0" w:color="auto"/>
                        <w:right w:val="none" w:sz="0" w:space="0" w:color="auto"/>
                      </w:divBdr>
                    </w:div>
                    <w:div w:id="1918397683">
                      <w:marLeft w:val="0"/>
                      <w:marRight w:val="0"/>
                      <w:marTop w:val="0"/>
                      <w:marBottom w:val="0"/>
                      <w:divBdr>
                        <w:top w:val="none" w:sz="0" w:space="0" w:color="auto"/>
                        <w:left w:val="none" w:sz="0" w:space="0" w:color="auto"/>
                        <w:bottom w:val="none" w:sz="0" w:space="0" w:color="auto"/>
                        <w:right w:val="none" w:sz="0" w:space="0" w:color="auto"/>
                      </w:divBdr>
                    </w:div>
                  </w:divsChild>
                </w:div>
                <w:div w:id="275990712">
                  <w:marLeft w:val="0"/>
                  <w:marRight w:val="0"/>
                  <w:marTop w:val="0"/>
                  <w:marBottom w:val="0"/>
                  <w:divBdr>
                    <w:top w:val="none" w:sz="0" w:space="0" w:color="auto"/>
                    <w:left w:val="none" w:sz="0" w:space="0" w:color="auto"/>
                    <w:bottom w:val="none" w:sz="0" w:space="0" w:color="auto"/>
                    <w:right w:val="none" w:sz="0" w:space="0" w:color="auto"/>
                  </w:divBdr>
                  <w:divsChild>
                    <w:div w:id="1558273851">
                      <w:marLeft w:val="0"/>
                      <w:marRight w:val="0"/>
                      <w:marTop w:val="0"/>
                      <w:marBottom w:val="0"/>
                      <w:divBdr>
                        <w:top w:val="none" w:sz="0" w:space="0" w:color="auto"/>
                        <w:left w:val="none" w:sz="0" w:space="0" w:color="auto"/>
                        <w:bottom w:val="none" w:sz="0" w:space="0" w:color="auto"/>
                        <w:right w:val="none" w:sz="0" w:space="0" w:color="auto"/>
                      </w:divBdr>
                    </w:div>
                  </w:divsChild>
                </w:div>
                <w:div w:id="368990077">
                  <w:marLeft w:val="0"/>
                  <w:marRight w:val="0"/>
                  <w:marTop w:val="0"/>
                  <w:marBottom w:val="0"/>
                  <w:divBdr>
                    <w:top w:val="none" w:sz="0" w:space="0" w:color="auto"/>
                    <w:left w:val="none" w:sz="0" w:space="0" w:color="auto"/>
                    <w:bottom w:val="none" w:sz="0" w:space="0" w:color="auto"/>
                    <w:right w:val="none" w:sz="0" w:space="0" w:color="auto"/>
                  </w:divBdr>
                  <w:divsChild>
                    <w:div w:id="634024188">
                      <w:marLeft w:val="0"/>
                      <w:marRight w:val="0"/>
                      <w:marTop w:val="0"/>
                      <w:marBottom w:val="0"/>
                      <w:divBdr>
                        <w:top w:val="none" w:sz="0" w:space="0" w:color="auto"/>
                        <w:left w:val="none" w:sz="0" w:space="0" w:color="auto"/>
                        <w:bottom w:val="none" w:sz="0" w:space="0" w:color="auto"/>
                        <w:right w:val="none" w:sz="0" w:space="0" w:color="auto"/>
                      </w:divBdr>
                    </w:div>
                  </w:divsChild>
                </w:div>
                <w:div w:id="369379186">
                  <w:marLeft w:val="0"/>
                  <w:marRight w:val="0"/>
                  <w:marTop w:val="0"/>
                  <w:marBottom w:val="0"/>
                  <w:divBdr>
                    <w:top w:val="none" w:sz="0" w:space="0" w:color="auto"/>
                    <w:left w:val="none" w:sz="0" w:space="0" w:color="auto"/>
                    <w:bottom w:val="none" w:sz="0" w:space="0" w:color="auto"/>
                    <w:right w:val="none" w:sz="0" w:space="0" w:color="auto"/>
                  </w:divBdr>
                  <w:divsChild>
                    <w:div w:id="1594900421">
                      <w:marLeft w:val="0"/>
                      <w:marRight w:val="0"/>
                      <w:marTop w:val="0"/>
                      <w:marBottom w:val="0"/>
                      <w:divBdr>
                        <w:top w:val="none" w:sz="0" w:space="0" w:color="auto"/>
                        <w:left w:val="none" w:sz="0" w:space="0" w:color="auto"/>
                        <w:bottom w:val="none" w:sz="0" w:space="0" w:color="auto"/>
                        <w:right w:val="none" w:sz="0" w:space="0" w:color="auto"/>
                      </w:divBdr>
                    </w:div>
                  </w:divsChild>
                </w:div>
                <w:div w:id="470483454">
                  <w:marLeft w:val="0"/>
                  <w:marRight w:val="0"/>
                  <w:marTop w:val="0"/>
                  <w:marBottom w:val="0"/>
                  <w:divBdr>
                    <w:top w:val="none" w:sz="0" w:space="0" w:color="auto"/>
                    <w:left w:val="none" w:sz="0" w:space="0" w:color="auto"/>
                    <w:bottom w:val="none" w:sz="0" w:space="0" w:color="auto"/>
                    <w:right w:val="none" w:sz="0" w:space="0" w:color="auto"/>
                  </w:divBdr>
                  <w:divsChild>
                    <w:div w:id="983969679">
                      <w:marLeft w:val="0"/>
                      <w:marRight w:val="0"/>
                      <w:marTop w:val="0"/>
                      <w:marBottom w:val="0"/>
                      <w:divBdr>
                        <w:top w:val="none" w:sz="0" w:space="0" w:color="auto"/>
                        <w:left w:val="none" w:sz="0" w:space="0" w:color="auto"/>
                        <w:bottom w:val="none" w:sz="0" w:space="0" w:color="auto"/>
                        <w:right w:val="none" w:sz="0" w:space="0" w:color="auto"/>
                      </w:divBdr>
                    </w:div>
                  </w:divsChild>
                </w:div>
                <w:div w:id="472791739">
                  <w:marLeft w:val="0"/>
                  <w:marRight w:val="0"/>
                  <w:marTop w:val="0"/>
                  <w:marBottom w:val="0"/>
                  <w:divBdr>
                    <w:top w:val="none" w:sz="0" w:space="0" w:color="auto"/>
                    <w:left w:val="none" w:sz="0" w:space="0" w:color="auto"/>
                    <w:bottom w:val="none" w:sz="0" w:space="0" w:color="auto"/>
                    <w:right w:val="none" w:sz="0" w:space="0" w:color="auto"/>
                  </w:divBdr>
                  <w:divsChild>
                    <w:div w:id="1635476778">
                      <w:marLeft w:val="0"/>
                      <w:marRight w:val="0"/>
                      <w:marTop w:val="0"/>
                      <w:marBottom w:val="0"/>
                      <w:divBdr>
                        <w:top w:val="none" w:sz="0" w:space="0" w:color="auto"/>
                        <w:left w:val="none" w:sz="0" w:space="0" w:color="auto"/>
                        <w:bottom w:val="none" w:sz="0" w:space="0" w:color="auto"/>
                        <w:right w:val="none" w:sz="0" w:space="0" w:color="auto"/>
                      </w:divBdr>
                    </w:div>
                  </w:divsChild>
                </w:div>
                <w:div w:id="508368651">
                  <w:marLeft w:val="0"/>
                  <w:marRight w:val="0"/>
                  <w:marTop w:val="0"/>
                  <w:marBottom w:val="0"/>
                  <w:divBdr>
                    <w:top w:val="none" w:sz="0" w:space="0" w:color="auto"/>
                    <w:left w:val="none" w:sz="0" w:space="0" w:color="auto"/>
                    <w:bottom w:val="none" w:sz="0" w:space="0" w:color="auto"/>
                    <w:right w:val="none" w:sz="0" w:space="0" w:color="auto"/>
                  </w:divBdr>
                  <w:divsChild>
                    <w:div w:id="551119667">
                      <w:marLeft w:val="0"/>
                      <w:marRight w:val="0"/>
                      <w:marTop w:val="0"/>
                      <w:marBottom w:val="0"/>
                      <w:divBdr>
                        <w:top w:val="none" w:sz="0" w:space="0" w:color="auto"/>
                        <w:left w:val="none" w:sz="0" w:space="0" w:color="auto"/>
                        <w:bottom w:val="none" w:sz="0" w:space="0" w:color="auto"/>
                        <w:right w:val="none" w:sz="0" w:space="0" w:color="auto"/>
                      </w:divBdr>
                    </w:div>
                  </w:divsChild>
                </w:div>
                <w:div w:id="520047757">
                  <w:marLeft w:val="0"/>
                  <w:marRight w:val="0"/>
                  <w:marTop w:val="0"/>
                  <w:marBottom w:val="0"/>
                  <w:divBdr>
                    <w:top w:val="none" w:sz="0" w:space="0" w:color="auto"/>
                    <w:left w:val="none" w:sz="0" w:space="0" w:color="auto"/>
                    <w:bottom w:val="none" w:sz="0" w:space="0" w:color="auto"/>
                    <w:right w:val="none" w:sz="0" w:space="0" w:color="auto"/>
                  </w:divBdr>
                  <w:divsChild>
                    <w:div w:id="242419917">
                      <w:marLeft w:val="0"/>
                      <w:marRight w:val="0"/>
                      <w:marTop w:val="0"/>
                      <w:marBottom w:val="0"/>
                      <w:divBdr>
                        <w:top w:val="none" w:sz="0" w:space="0" w:color="auto"/>
                        <w:left w:val="none" w:sz="0" w:space="0" w:color="auto"/>
                        <w:bottom w:val="none" w:sz="0" w:space="0" w:color="auto"/>
                        <w:right w:val="none" w:sz="0" w:space="0" w:color="auto"/>
                      </w:divBdr>
                    </w:div>
                  </w:divsChild>
                </w:div>
                <w:div w:id="550000269">
                  <w:marLeft w:val="0"/>
                  <w:marRight w:val="0"/>
                  <w:marTop w:val="0"/>
                  <w:marBottom w:val="0"/>
                  <w:divBdr>
                    <w:top w:val="none" w:sz="0" w:space="0" w:color="auto"/>
                    <w:left w:val="none" w:sz="0" w:space="0" w:color="auto"/>
                    <w:bottom w:val="none" w:sz="0" w:space="0" w:color="auto"/>
                    <w:right w:val="none" w:sz="0" w:space="0" w:color="auto"/>
                  </w:divBdr>
                  <w:divsChild>
                    <w:div w:id="964583762">
                      <w:marLeft w:val="0"/>
                      <w:marRight w:val="0"/>
                      <w:marTop w:val="0"/>
                      <w:marBottom w:val="0"/>
                      <w:divBdr>
                        <w:top w:val="none" w:sz="0" w:space="0" w:color="auto"/>
                        <w:left w:val="none" w:sz="0" w:space="0" w:color="auto"/>
                        <w:bottom w:val="none" w:sz="0" w:space="0" w:color="auto"/>
                        <w:right w:val="none" w:sz="0" w:space="0" w:color="auto"/>
                      </w:divBdr>
                    </w:div>
                  </w:divsChild>
                </w:div>
                <w:div w:id="557933009">
                  <w:marLeft w:val="0"/>
                  <w:marRight w:val="0"/>
                  <w:marTop w:val="0"/>
                  <w:marBottom w:val="0"/>
                  <w:divBdr>
                    <w:top w:val="none" w:sz="0" w:space="0" w:color="auto"/>
                    <w:left w:val="none" w:sz="0" w:space="0" w:color="auto"/>
                    <w:bottom w:val="none" w:sz="0" w:space="0" w:color="auto"/>
                    <w:right w:val="none" w:sz="0" w:space="0" w:color="auto"/>
                  </w:divBdr>
                  <w:divsChild>
                    <w:div w:id="1339042523">
                      <w:marLeft w:val="0"/>
                      <w:marRight w:val="0"/>
                      <w:marTop w:val="0"/>
                      <w:marBottom w:val="0"/>
                      <w:divBdr>
                        <w:top w:val="none" w:sz="0" w:space="0" w:color="auto"/>
                        <w:left w:val="none" w:sz="0" w:space="0" w:color="auto"/>
                        <w:bottom w:val="none" w:sz="0" w:space="0" w:color="auto"/>
                        <w:right w:val="none" w:sz="0" w:space="0" w:color="auto"/>
                      </w:divBdr>
                    </w:div>
                  </w:divsChild>
                </w:div>
                <w:div w:id="588007789">
                  <w:marLeft w:val="0"/>
                  <w:marRight w:val="0"/>
                  <w:marTop w:val="0"/>
                  <w:marBottom w:val="0"/>
                  <w:divBdr>
                    <w:top w:val="none" w:sz="0" w:space="0" w:color="auto"/>
                    <w:left w:val="none" w:sz="0" w:space="0" w:color="auto"/>
                    <w:bottom w:val="none" w:sz="0" w:space="0" w:color="auto"/>
                    <w:right w:val="none" w:sz="0" w:space="0" w:color="auto"/>
                  </w:divBdr>
                  <w:divsChild>
                    <w:div w:id="1703941689">
                      <w:marLeft w:val="0"/>
                      <w:marRight w:val="0"/>
                      <w:marTop w:val="0"/>
                      <w:marBottom w:val="0"/>
                      <w:divBdr>
                        <w:top w:val="none" w:sz="0" w:space="0" w:color="auto"/>
                        <w:left w:val="none" w:sz="0" w:space="0" w:color="auto"/>
                        <w:bottom w:val="none" w:sz="0" w:space="0" w:color="auto"/>
                        <w:right w:val="none" w:sz="0" w:space="0" w:color="auto"/>
                      </w:divBdr>
                    </w:div>
                  </w:divsChild>
                </w:div>
                <w:div w:id="608975725">
                  <w:marLeft w:val="0"/>
                  <w:marRight w:val="0"/>
                  <w:marTop w:val="0"/>
                  <w:marBottom w:val="0"/>
                  <w:divBdr>
                    <w:top w:val="none" w:sz="0" w:space="0" w:color="auto"/>
                    <w:left w:val="none" w:sz="0" w:space="0" w:color="auto"/>
                    <w:bottom w:val="none" w:sz="0" w:space="0" w:color="auto"/>
                    <w:right w:val="none" w:sz="0" w:space="0" w:color="auto"/>
                  </w:divBdr>
                  <w:divsChild>
                    <w:div w:id="1153522695">
                      <w:marLeft w:val="0"/>
                      <w:marRight w:val="0"/>
                      <w:marTop w:val="0"/>
                      <w:marBottom w:val="0"/>
                      <w:divBdr>
                        <w:top w:val="none" w:sz="0" w:space="0" w:color="auto"/>
                        <w:left w:val="none" w:sz="0" w:space="0" w:color="auto"/>
                        <w:bottom w:val="none" w:sz="0" w:space="0" w:color="auto"/>
                        <w:right w:val="none" w:sz="0" w:space="0" w:color="auto"/>
                      </w:divBdr>
                    </w:div>
                  </w:divsChild>
                </w:div>
                <w:div w:id="615717006">
                  <w:marLeft w:val="0"/>
                  <w:marRight w:val="0"/>
                  <w:marTop w:val="0"/>
                  <w:marBottom w:val="0"/>
                  <w:divBdr>
                    <w:top w:val="none" w:sz="0" w:space="0" w:color="auto"/>
                    <w:left w:val="none" w:sz="0" w:space="0" w:color="auto"/>
                    <w:bottom w:val="none" w:sz="0" w:space="0" w:color="auto"/>
                    <w:right w:val="none" w:sz="0" w:space="0" w:color="auto"/>
                  </w:divBdr>
                  <w:divsChild>
                    <w:div w:id="1231308309">
                      <w:marLeft w:val="0"/>
                      <w:marRight w:val="0"/>
                      <w:marTop w:val="0"/>
                      <w:marBottom w:val="0"/>
                      <w:divBdr>
                        <w:top w:val="none" w:sz="0" w:space="0" w:color="auto"/>
                        <w:left w:val="none" w:sz="0" w:space="0" w:color="auto"/>
                        <w:bottom w:val="none" w:sz="0" w:space="0" w:color="auto"/>
                        <w:right w:val="none" w:sz="0" w:space="0" w:color="auto"/>
                      </w:divBdr>
                    </w:div>
                  </w:divsChild>
                </w:div>
                <w:div w:id="627054614">
                  <w:marLeft w:val="0"/>
                  <w:marRight w:val="0"/>
                  <w:marTop w:val="0"/>
                  <w:marBottom w:val="0"/>
                  <w:divBdr>
                    <w:top w:val="none" w:sz="0" w:space="0" w:color="auto"/>
                    <w:left w:val="none" w:sz="0" w:space="0" w:color="auto"/>
                    <w:bottom w:val="none" w:sz="0" w:space="0" w:color="auto"/>
                    <w:right w:val="none" w:sz="0" w:space="0" w:color="auto"/>
                  </w:divBdr>
                  <w:divsChild>
                    <w:div w:id="1203252725">
                      <w:marLeft w:val="0"/>
                      <w:marRight w:val="0"/>
                      <w:marTop w:val="0"/>
                      <w:marBottom w:val="0"/>
                      <w:divBdr>
                        <w:top w:val="none" w:sz="0" w:space="0" w:color="auto"/>
                        <w:left w:val="none" w:sz="0" w:space="0" w:color="auto"/>
                        <w:bottom w:val="none" w:sz="0" w:space="0" w:color="auto"/>
                        <w:right w:val="none" w:sz="0" w:space="0" w:color="auto"/>
                      </w:divBdr>
                    </w:div>
                  </w:divsChild>
                </w:div>
                <w:div w:id="651375792">
                  <w:marLeft w:val="0"/>
                  <w:marRight w:val="0"/>
                  <w:marTop w:val="0"/>
                  <w:marBottom w:val="0"/>
                  <w:divBdr>
                    <w:top w:val="none" w:sz="0" w:space="0" w:color="auto"/>
                    <w:left w:val="none" w:sz="0" w:space="0" w:color="auto"/>
                    <w:bottom w:val="none" w:sz="0" w:space="0" w:color="auto"/>
                    <w:right w:val="none" w:sz="0" w:space="0" w:color="auto"/>
                  </w:divBdr>
                  <w:divsChild>
                    <w:div w:id="512258347">
                      <w:marLeft w:val="0"/>
                      <w:marRight w:val="0"/>
                      <w:marTop w:val="0"/>
                      <w:marBottom w:val="0"/>
                      <w:divBdr>
                        <w:top w:val="none" w:sz="0" w:space="0" w:color="auto"/>
                        <w:left w:val="none" w:sz="0" w:space="0" w:color="auto"/>
                        <w:bottom w:val="none" w:sz="0" w:space="0" w:color="auto"/>
                        <w:right w:val="none" w:sz="0" w:space="0" w:color="auto"/>
                      </w:divBdr>
                    </w:div>
                  </w:divsChild>
                </w:div>
                <w:div w:id="686640312">
                  <w:marLeft w:val="0"/>
                  <w:marRight w:val="0"/>
                  <w:marTop w:val="0"/>
                  <w:marBottom w:val="0"/>
                  <w:divBdr>
                    <w:top w:val="none" w:sz="0" w:space="0" w:color="auto"/>
                    <w:left w:val="none" w:sz="0" w:space="0" w:color="auto"/>
                    <w:bottom w:val="none" w:sz="0" w:space="0" w:color="auto"/>
                    <w:right w:val="none" w:sz="0" w:space="0" w:color="auto"/>
                  </w:divBdr>
                  <w:divsChild>
                    <w:div w:id="639385605">
                      <w:marLeft w:val="0"/>
                      <w:marRight w:val="0"/>
                      <w:marTop w:val="0"/>
                      <w:marBottom w:val="0"/>
                      <w:divBdr>
                        <w:top w:val="none" w:sz="0" w:space="0" w:color="auto"/>
                        <w:left w:val="none" w:sz="0" w:space="0" w:color="auto"/>
                        <w:bottom w:val="none" w:sz="0" w:space="0" w:color="auto"/>
                        <w:right w:val="none" w:sz="0" w:space="0" w:color="auto"/>
                      </w:divBdr>
                    </w:div>
                  </w:divsChild>
                </w:div>
                <w:div w:id="697044427">
                  <w:marLeft w:val="0"/>
                  <w:marRight w:val="0"/>
                  <w:marTop w:val="0"/>
                  <w:marBottom w:val="0"/>
                  <w:divBdr>
                    <w:top w:val="none" w:sz="0" w:space="0" w:color="auto"/>
                    <w:left w:val="none" w:sz="0" w:space="0" w:color="auto"/>
                    <w:bottom w:val="none" w:sz="0" w:space="0" w:color="auto"/>
                    <w:right w:val="none" w:sz="0" w:space="0" w:color="auto"/>
                  </w:divBdr>
                  <w:divsChild>
                    <w:div w:id="2060208698">
                      <w:marLeft w:val="0"/>
                      <w:marRight w:val="0"/>
                      <w:marTop w:val="0"/>
                      <w:marBottom w:val="0"/>
                      <w:divBdr>
                        <w:top w:val="none" w:sz="0" w:space="0" w:color="auto"/>
                        <w:left w:val="none" w:sz="0" w:space="0" w:color="auto"/>
                        <w:bottom w:val="none" w:sz="0" w:space="0" w:color="auto"/>
                        <w:right w:val="none" w:sz="0" w:space="0" w:color="auto"/>
                      </w:divBdr>
                    </w:div>
                  </w:divsChild>
                </w:div>
                <w:div w:id="769280998">
                  <w:marLeft w:val="0"/>
                  <w:marRight w:val="0"/>
                  <w:marTop w:val="0"/>
                  <w:marBottom w:val="0"/>
                  <w:divBdr>
                    <w:top w:val="none" w:sz="0" w:space="0" w:color="auto"/>
                    <w:left w:val="none" w:sz="0" w:space="0" w:color="auto"/>
                    <w:bottom w:val="none" w:sz="0" w:space="0" w:color="auto"/>
                    <w:right w:val="none" w:sz="0" w:space="0" w:color="auto"/>
                  </w:divBdr>
                  <w:divsChild>
                    <w:div w:id="1884488295">
                      <w:marLeft w:val="0"/>
                      <w:marRight w:val="0"/>
                      <w:marTop w:val="0"/>
                      <w:marBottom w:val="0"/>
                      <w:divBdr>
                        <w:top w:val="none" w:sz="0" w:space="0" w:color="auto"/>
                        <w:left w:val="none" w:sz="0" w:space="0" w:color="auto"/>
                        <w:bottom w:val="none" w:sz="0" w:space="0" w:color="auto"/>
                        <w:right w:val="none" w:sz="0" w:space="0" w:color="auto"/>
                      </w:divBdr>
                    </w:div>
                  </w:divsChild>
                </w:div>
                <w:div w:id="861281284">
                  <w:marLeft w:val="0"/>
                  <w:marRight w:val="0"/>
                  <w:marTop w:val="0"/>
                  <w:marBottom w:val="0"/>
                  <w:divBdr>
                    <w:top w:val="none" w:sz="0" w:space="0" w:color="auto"/>
                    <w:left w:val="none" w:sz="0" w:space="0" w:color="auto"/>
                    <w:bottom w:val="none" w:sz="0" w:space="0" w:color="auto"/>
                    <w:right w:val="none" w:sz="0" w:space="0" w:color="auto"/>
                  </w:divBdr>
                  <w:divsChild>
                    <w:div w:id="1507786863">
                      <w:marLeft w:val="0"/>
                      <w:marRight w:val="0"/>
                      <w:marTop w:val="0"/>
                      <w:marBottom w:val="0"/>
                      <w:divBdr>
                        <w:top w:val="none" w:sz="0" w:space="0" w:color="auto"/>
                        <w:left w:val="none" w:sz="0" w:space="0" w:color="auto"/>
                        <w:bottom w:val="none" w:sz="0" w:space="0" w:color="auto"/>
                        <w:right w:val="none" w:sz="0" w:space="0" w:color="auto"/>
                      </w:divBdr>
                    </w:div>
                  </w:divsChild>
                </w:div>
                <w:div w:id="865291715">
                  <w:marLeft w:val="0"/>
                  <w:marRight w:val="0"/>
                  <w:marTop w:val="0"/>
                  <w:marBottom w:val="0"/>
                  <w:divBdr>
                    <w:top w:val="none" w:sz="0" w:space="0" w:color="auto"/>
                    <w:left w:val="none" w:sz="0" w:space="0" w:color="auto"/>
                    <w:bottom w:val="none" w:sz="0" w:space="0" w:color="auto"/>
                    <w:right w:val="none" w:sz="0" w:space="0" w:color="auto"/>
                  </w:divBdr>
                  <w:divsChild>
                    <w:div w:id="391277807">
                      <w:marLeft w:val="0"/>
                      <w:marRight w:val="0"/>
                      <w:marTop w:val="0"/>
                      <w:marBottom w:val="0"/>
                      <w:divBdr>
                        <w:top w:val="none" w:sz="0" w:space="0" w:color="auto"/>
                        <w:left w:val="none" w:sz="0" w:space="0" w:color="auto"/>
                        <w:bottom w:val="none" w:sz="0" w:space="0" w:color="auto"/>
                        <w:right w:val="none" w:sz="0" w:space="0" w:color="auto"/>
                      </w:divBdr>
                    </w:div>
                  </w:divsChild>
                </w:div>
                <w:div w:id="916015713">
                  <w:marLeft w:val="0"/>
                  <w:marRight w:val="0"/>
                  <w:marTop w:val="0"/>
                  <w:marBottom w:val="0"/>
                  <w:divBdr>
                    <w:top w:val="none" w:sz="0" w:space="0" w:color="auto"/>
                    <w:left w:val="none" w:sz="0" w:space="0" w:color="auto"/>
                    <w:bottom w:val="none" w:sz="0" w:space="0" w:color="auto"/>
                    <w:right w:val="none" w:sz="0" w:space="0" w:color="auto"/>
                  </w:divBdr>
                  <w:divsChild>
                    <w:div w:id="619996856">
                      <w:marLeft w:val="0"/>
                      <w:marRight w:val="0"/>
                      <w:marTop w:val="0"/>
                      <w:marBottom w:val="0"/>
                      <w:divBdr>
                        <w:top w:val="none" w:sz="0" w:space="0" w:color="auto"/>
                        <w:left w:val="none" w:sz="0" w:space="0" w:color="auto"/>
                        <w:bottom w:val="none" w:sz="0" w:space="0" w:color="auto"/>
                        <w:right w:val="none" w:sz="0" w:space="0" w:color="auto"/>
                      </w:divBdr>
                    </w:div>
                  </w:divsChild>
                </w:div>
                <w:div w:id="917910140">
                  <w:marLeft w:val="0"/>
                  <w:marRight w:val="0"/>
                  <w:marTop w:val="0"/>
                  <w:marBottom w:val="0"/>
                  <w:divBdr>
                    <w:top w:val="none" w:sz="0" w:space="0" w:color="auto"/>
                    <w:left w:val="none" w:sz="0" w:space="0" w:color="auto"/>
                    <w:bottom w:val="none" w:sz="0" w:space="0" w:color="auto"/>
                    <w:right w:val="none" w:sz="0" w:space="0" w:color="auto"/>
                  </w:divBdr>
                  <w:divsChild>
                    <w:div w:id="1403795708">
                      <w:marLeft w:val="0"/>
                      <w:marRight w:val="0"/>
                      <w:marTop w:val="0"/>
                      <w:marBottom w:val="0"/>
                      <w:divBdr>
                        <w:top w:val="none" w:sz="0" w:space="0" w:color="auto"/>
                        <w:left w:val="none" w:sz="0" w:space="0" w:color="auto"/>
                        <w:bottom w:val="none" w:sz="0" w:space="0" w:color="auto"/>
                        <w:right w:val="none" w:sz="0" w:space="0" w:color="auto"/>
                      </w:divBdr>
                    </w:div>
                  </w:divsChild>
                </w:div>
                <w:div w:id="964311337">
                  <w:marLeft w:val="0"/>
                  <w:marRight w:val="0"/>
                  <w:marTop w:val="0"/>
                  <w:marBottom w:val="0"/>
                  <w:divBdr>
                    <w:top w:val="none" w:sz="0" w:space="0" w:color="auto"/>
                    <w:left w:val="none" w:sz="0" w:space="0" w:color="auto"/>
                    <w:bottom w:val="none" w:sz="0" w:space="0" w:color="auto"/>
                    <w:right w:val="none" w:sz="0" w:space="0" w:color="auto"/>
                  </w:divBdr>
                  <w:divsChild>
                    <w:div w:id="1503423804">
                      <w:marLeft w:val="0"/>
                      <w:marRight w:val="0"/>
                      <w:marTop w:val="0"/>
                      <w:marBottom w:val="0"/>
                      <w:divBdr>
                        <w:top w:val="none" w:sz="0" w:space="0" w:color="auto"/>
                        <w:left w:val="none" w:sz="0" w:space="0" w:color="auto"/>
                        <w:bottom w:val="none" w:sz="0" w:space="0" w:color="auto"/>
                        <w:right w:val="none" w:sz="0" w:space="0" w:color="auto"/>
                      </w:divBdr>
                    </w:div>
                    <w:div w:id="1927886787">
                      <w:marLeft w:val="0"/>
                      <w:marRight w:val="0"/>
                      <w:marTop w:val="0"/>
                      <w:marBottom w:val="0"/>
                      <w:divBdr>
                        <w:top w:val="none" w:sz="0" w:space="0" w:color="auto"/>
                        <w:left w:val="none" w:sz="0" w:space="0" w:color="auto"/>
                        <w:bottom w:val="none" w:sz="0" w:space="0" w:color="auto"/>
                        <w:right w:val="none" w:sz="0" w:space="0" w:color="auto"/>
                      </w:divBdr>
                    </w:div>
                  </w:divsChild>
                </w:div>
                <w:div w:id="979070984">
                  <w:marLeft w:val="0"/>
                  <w:marRight w:val="0"/>
                  <w:marTop w:val="0"/>
                  <w:marBottom w:val="0"/>
                  <w:divBdr>
                    <w:top w:val="none" w:sz="0" w:space="0" w:color="auto"/>
                    <w:left w:val="none" w:sz="0" w:space="0" w:color="auto"/>
                    <w:bottom w:val="none" w:sz="0" w:space="0" w:color="auto"/>
                    <w:right w:val="none" w:sz="0" w:space="0" w:color="auto"/>
                  </w:divBdr>
                  <w:divsChild>
                    <w:div w:id="1772164679">
                      <w:marLeft w:val="0"/>
                      <w:marRight w:val="0"/>
                      <w:marTop w:val="0"/>
                      <w:marBottom w:val="0"/>
                      <w:divBdr>
                        <w:top w:val="none" w:sz="0" w:space="0" w:color="auto"/>
                        <w:left w:val="none" w:sz="0" w:space="0" w:color="auto"/>
                        <w:bottom w:val="none" w:sz="0" w:space="0" w:color="auto"/>
                        <w:right w:val="none" w:sz="0" w:space="0" w:color="auto"/>
                      </w:divBdr>
                    </w:div>
                  </w:divsChild>
                </w:div>
                <w:div w:id="1096485581">
                  <w:marLeft w:val="0"/>
                  <w:marRight w:val="0"/>
                  <w:marTop w:val="0"/>
                  <w:marBottom w:val="0"/>
                  <w:divBdr>
                    <w:top w:val="none" w:sz="0" w:space="0" w:color="auto"/>
                    <w:left w:val="none" w:sz="0" w:space="0" w:color="auto"/>
                    <w:bottom w:val="none" w:sz="0" w:space="0" w:color="auto"/>
                    <w:right w:val="none" w:sz="0" w:space="0" w:color="auto"/>
                  </w:divBdr>
                  <w:divsChild>
                    <w:div w:id="804814165">
                      <w:marLeft w:val="0"/>
                      <w:marRight w:val="0"/>
                      <w:marTop w:val="0"/>
                      <w:marBottom w:val="0"/>
                      <w:divBdr>
                        <w:top w:val="none" w:sz="0" w:space="0" w:color="auto"/>
                        <w:left w:val="none" w:sz="0" w:space="0" w:color="auto"/>
                        <w:bottom w:val="none" w:sz="0" w:space="0" w:color="auto"/>
                        <w:right w:val="none" w:sz="0" w:space="0" w:color="auto"/>
                      </w:divBdr>
                    </w:div>
                  </w:divsChild>
                </w:div>
                <w:div w:id="1106386076">
                  <w:marLeft w:val="0"/>
                  <w:marRight w:val="0"/>
                  <w:marTop w:val="0"/>
                  <w:marBottom w:val="0"/>
                  <w:divBdr>
                    <w:top w:val="none" w:sz="0" w:space="0" w:color="auto"/>
                    <w:left w:val="none" w:sz="0" w:space="0" w:color="auto"/>
                    <w:bottom w:val="none" w:sz="0" w:space="0" w:color="auto"/>
                    <w:right w:val="none" w:sz="0" w:space="0" w:color="auto"/>
                  </w:divBdr>
                  <w:divsChild>
                    <w:div w:id="57361838">
                      <w:marLeft w:val="0"/>
                      <w:marRight w:val="0"/>
                      <w:marTop w:val="0"/>
                      <w:marBottom w:val="0"/>
                      <w:divBdr>
                        <w:top w:val="none" w:sz="0" w:space="0" w:color="auto"/>
                        <w:left w:val="none" w:sz="0" w:space="0" w:color="auto"/>
                        <w:bottom w:val="none" w:sz="0" w:space="0" w:color="auto"/>
                        <w:right w:val="none" w:sz="0" w:space="0" w:color="auto"/>
                      </w:divBdr>
                    </w:div>
                  </w:divsChild>
                </w:div>
                <w:div w:id="1141658321">
                  <w:marLeft w:val="0"/>
                  <w:marRight w:val="0"/>
                  <w:marTop w:val="0"/>
                  <w:marBottom w:val="0"/>
                  <w:divBdr>
                    <w:top w:val="none" w:sz="0" w:space="0" w:color="auto"/>
                    <w:left w:val="none" w:sz="0" w:space="0" w:color="auto"/>
                    <w:bottom w:val="none" w:sz="0" w:space="0" w:color="auto"/>
                    <w:right w:val="none" w:sz="0" w:space="0" w:color="auto"/>
                  </w:divBdr>
                  <w:divsChild>
                    <w:div w:id="1053773581">
                      <w:marLeft w:val="0"/>
                      <w:marRight w:val="0"/>
                      <w:marTop w:val="0"/>
                      <w:marBottom w:val="0"/>
                      <w:divBdr>
                        <w:top w:val="none" w:sz="0" w:space="0" w:color="auto"/>
                        <w:left w:val="none" w:sz="0" w:space="0" w:color="auto"/>
                        <w:bottom w:val="none" w:sz="0" w:space="0" w:color="auto"/>
                        <w:right w:val="none" w:sz="0" w:space="0" w:color="auto"/>
                      </w:divBdr>
                    </w:div>
                  </w:divsChild>
                </w:div>
                <w:div w:id="1160274726">
                  <w:marLeft w:val="0"/>
                  <w:marRight w:val="0"/>
                  <w:marTop w:val="0"/>
                  <w:marBottom w:val="0"/>
                  <w:divBdr>
                    <w:top w:val="none" w:sz="0" w:space="0" w:color="auto"/>
                    <w:left w:val="none" w:sz="0" w:space="0" w:color="auto"/>
                    <w:bottom w:val="none" w:sz="0" w:space="0" w:color="auto"/>
                    <w:right w:val="none" w:sz="0" w:space="0" w:color="auto"/>
                  </w:divBdr>
                  <w:divsChild>
                    <w:div w:id="103380278">
                      <w:marLeft w:val="0"/>
                      <w:marRight w:val="0"/>
                      <w:marTop w:val="0"/>
                      <w:marBottom w:val="0"/>
                      <w:divBdr>
                        <w:top w:val="none" w:sz="0" w:space="0" w:color="auto"/>
                        <w:left w:val="none" w:sz="0" w:space="0" w:color="auto"/>
                        <w:bottom w:val="none" w:sz="0" w:space="0" w:color="auto"/>
                        <w:right w:val="none" w:sz="0" w:space="0" w:color="auto"/>
                      </w:divBdr>
                    </w:div>
                  </w:divsChild>
                </w:div>
                <w:div w:id="1318611982">
                  <w:marLeft w:val="0"/>
                  <w:marRight w:val="0"/>
                  <w:marTop w:val="0"/>
                  <w:marBottom w:val="0"/>
                  <w:divBdr>
                    <w:top w:val="none" w:sz="0" w:space="0" w:color="auto"/>
                    <w:left w:val="none" w:sz="0" w:space="0" w:color="auto"/>
                    <w:bottom w:val="none" w:sz="0" w:space="0" w:color="auto"/>
                    <w:right w:val="none" w:sz="0" w:space="0" w:color="auto"/>
                  </w:divBdr>
                  <w:divsChild>
                    <w:div w:id="1154643515">
                      <w:marLeft w:val="0"/>
                      <w:marRight w:val="0"/>
                      <w:marTop w:val="0"/>
                      <w:marBottom w:val="0"/>
                      <w:divBdr>
                        <w:top w:val="none" w:sz="0" w:space="0" w:color="auto"/>
                        <w:left w:val="none" w:sz="0" w:space="0" w:color="auto"/>
                        <w:bottom w:val="none" w:sz="0" w:space="0" w:color="auto"/>
                        <w:right w:val="none" w:sz="0" w:space="0" w:color="auto"/>
                      </w:divBdr>
                    </w:div>
                  </w:divsChild>
                </w:div>
                <w:div w:id="1406368345">
                  <w:marLeft w:val="0"/>
                  <w:marRight w:val="0"/>
                  <w:marTop w:val="0"/>
                  <w:marBottom w:val="0"/>
                  <w:divBdr>
                    <w:top w:val="none" w:sz="0" w:space="0" w:color="auto"/>
                    <w:left w:val="none" w:sz="0" w:space="0" w:color="auto"/>
                    <w:bottom w:val="none" w:sz="0" w:space="0" w:color="auto"/>
                    <w:right w:val="none" w:sz="0" w:space="0" w:color="auto"/>
                  </w:divBdr>
                  <w:divsChild>
                    <w:div w:id="819462963">
                      <w:marLeft w:val="0"/>
                      <w:marRight w:val="0"/>
                      <w:marTop w:val="0"/>
                      <w:marBottom w:val="0"/>
                      <w:divBdr>
                        <w:top w:val="none" w:sz="0" w:space="0" w:color="auto"/>
                        <w:left w:val="none" w:sz="0" w:space="0" w:color="auto"/>
                        <w:bottom w:val="none" w:sz="0" w:space="0" w:color="auto"/>
                        <w:right w:val="none" w:sz="0" w:space="0" w:color="auto"/>
                      </w:divBdr>
                    </w:div>
                  </w:divsChild>
                </w:div>
                <w:div w:id="1439181164">
                  <w:marLeft w:val="0"/>
                  <w:marRight w:val="0"/>
                  <w:marTop w:val="0"/>
                  <w:marBottom w:val="0"/>
                  <w:divBdr>
                    <w:top w:val="none" w:sz="0" w:space="0" w:color="auto"/>
                    <w:left w:val="none" w:sz="0" w:space="0" w:color="auto"/>
                    <w:bottom w:val="none" w:sz="0" w:space="0" w:color="auto"/>
                    <w:right w:val="none" w:sz="0" w:space="0" w:color="auto"/>
                  </w:divBdr>
                  <w:divsChild>
                    <w:div w:id="2118714591">
                      <w:marLeft w:val="0"/>
                      <w:marRight w:val="0"/>
                      <w:marTop w:val="0"/>
                      <w:marBottom w:val="0"/>
                      <w:divBdr>
                        <w:top w:val="none" w:sz="0" w:space="0" w:color="auto"/>
                        <w:left w:val="none" w:sz="0" w:space="0" w:color="auto"/>
                        <w:bottom w:val="none" w:sz="0" w:space="0" w:color="auto"/>
                        <w:right w:val="none" w:sz="0" w:space="0" w:color="auto"/>
                      </w:divBdr>
                    </w:div>
                  </w:divsChild>
                </w:div>
                <w:div w:id="1472211625">
                  <w:marLeft w:val="0"/>
                  <w:marRight w:val="0"/>
                  <w:marTop w:val="0"/>
                  <w:marBottom w:val="0"/>
                  <w:divBdr>
                    <w:top w:val="none" w:sz="0" w:space="0" w:color="auto"/>
                    <w:left w:val="none" w:sz="0" w:space="0" w:color="auto"/>
                    <w:bottom w:val="none" w:sz="0" w:space="0" w:color="auto"/>
                    <w:right w:val="none" w:sz="0" w:space="0" w:color="auto"/>
                  </w:divBdr>
                  <w:divsChild>
                    <w:div w:id="576407603">
                      <w:marLeft w:val="0"/>
                      <w:marRight w:val="0"/>
                      <w:marTop w:val="0"/>
                      <w:marBottom w:val="0"/>
                      <w:divBdr>
                        <w:top w:val="none" w:sz="0" w:space="0" w:color="auto"/>
                        <w:left w:val="none" w:sz="0" w:space="0" w:color="auto"/>
                        <w:bottom w:val="none" w:sz="0" w:space="0" w:color="auto"/>
                        <w:right w:val="none" w:sz="0" w:space="0" w:color="auto"/>
                      </w:divBdr>
                    </w:div>
                  </w:divsChild>
                </w:div>
                <w:div w:id="1482117895">
                  <w:marLeft w:val="0"/>
                  <w:marRight w:val="0"/>
                  <w:marTop w:val="0"/>
                  <w:marBottom w:val="0"/>
                  <w:divBdr>
                    <w:top w:val="none" w:sz="0" w:space="0" w:color="auto"/>
                    <w:left w:val="none" w:sz="0" w:space="0" w:color="auto"/>
                    <w:bottom w:val="none" w:sz="0" w:space="0" w:color="auto"/>
                    <w:right w:val="none" w:sz="0" w:space="0" w:color="auto"/>
                  </w:divBdr>
                  <w:divsChild>
                    <w:div w:id="1023939621">
                      <w:marLeft w:val="0"/>
                      <w:marRight w:val="0"/>
                      <w:marTop w:val="0"/>
                      <w:marBottom w:val="0"/>
                      <w:divBdr>
                        <w:top w:val="none" w:sz="0" w:space="0" w:color="auto"/>
                        <w:left w:val="none" w:sz="0" w:space="0" w:color="auto"/>
                        <w:bottom w:val="none" w:sz="0" w:space="0" w:color="auto"/>
                        <w:right w:val="none" w:sz="0" w:space="0" w:color="auto"/>
                      </w:divBdr>
                    </w:div>
                  </w:divsChild>
                </w:div>
                <w:div w:id="1555849778">
                  <w:marLeft w:val="0"/>
                  <w:marRight w:val="0"/>
                  <w:marTop w:val="0"/>
                  <w:marBottom w:val="0"/>
                  <w:divBdr>
                    <w:top w:val="none" w:sz="0" w:space="0" w:color="auto"/>
                    <w:left w:val="none" w:sz="0" w:space="0" w:color="auto"/>
                    <w:bottom w:val="none" w:sz="0" w:space="0" w:color="auto"/>
                    <w:right w:val="none" w:sz="0" w:space="0" w:color="auto"/>
                  </w:divBdr>
                  <w:divsChild>
                    <w:div w:id="1775904539">
                      <w:marLeft w:val="0"/>
                      <w:marRight w:val="0"/>
                      <w:marTop w:val="0"/>
                      <w:marBottom w:val="0"/>
                      <w:divBdr>
                        <w:top w:val="none" w:sz="0" w:space="0" w:color="auto"/>
                        <w:left w:val="none" w:sz="0" w:space="0" w:color="auto"/>
                        <w:bottom w:val="none" w:sz="0" w:space="0" w:color="auto"/>
                        <w:right w:val="none" w:sz="0" w:space="0" w:color="auto"/>
                      </w:divBdr>
                    </w:div>
                  </w:divsChild>
                </w:div>
                <w:div w:id="1593854759">
                  <w:marLeft w:val="0"/>
                  <w:marRight w:val="0"/>
                  <w:marTop w:val="0"/>
                  <w:marBottom w:val="0"/>
                  <w:divBdr>
                    <w:top w:val="none" w:sz="0" w:space="0" w:color="auto"/>
                    <w:left w:val="none" w:sz="0" w:space="0" w:color="auto"/>
                    <w:bottom w:val="none" w:sz="0" w:space="0" w:color="auto"/>
                    <w:right w:val="none" w:sz="0" w:space="0" w:color="auto"/>
                  </w:divBdr>
                  <w:divsChild>
                    <w:div w:id="1288928167">
                      <w:marLeft w:val="0"/>
                      <w:marRight w:val="0"/>
                      <w:marTop w:val="0"/>
                      <w:marBottom w:val="0"/>
                      <w:divBdr>
                        <w:top w:val="none" w:sz="0" w:space="0" w:color="auto"/>
                        <w:left w:val="none" w:sz="0" w:space="0" w:color="auto"/>
                        <w:bottom w:val="none" w:sz="0" w:space="0" w:color="auto"/>
                        <w:right w:val="none" w:sz="0" w:space="0" w:color="auto"/>
                      </w:divBdr>
                    </w:div>
                  </w:divsChild>
                </w:div>
                <w:div w:id="1610813147">
                  <w:marLeft w:val="0"/>
                  <w:marRight w:val="0"/>
                  <w:marTop w:val="0"/>
                  <w:marBottom w:val="0"/>
                  <w:divBdr>
                    <w:top w:val="none" w:sz="0" w:space="0" w:color="auto"/>
                    <w:left w:val="none" w:sz="0" w:space="0" w:color="auto"/>
                    <w:bottom w:val="none" w:sz="0" w:space="0" w:color="auto"/>
                    <w:right w:val="none" w:sz="0" w:space="0" w:color="auto"/>
                  </w:divBdr>
                  <w:divsChild>
                    <w:div w:id="1715471653">
                      <w:marLeft w:val="0"/>
                      <w:marRight w:val="0"/>
                      <w:marTop w:val="0"/>
                      <w:marBottom w:val="0"/>
                      <w:divBdr>
                        <w:top w:val="none" w:sz="0" w:space="0" w:color="auto"/>
                        <w:left w:val="none" w:sz="0" w:space="0" w:color="auto"/>
                        <w:bottom w:val="none" w:sz="0" w:space="0" w:color="auto"/>
                        <w:right w:val="none" w:sz="0" w:space="0" w:color="auto"/>
                      </w:divBdr>
                    </w:div>
                  </w:divsChild>
                </w:div>
                <w:div w:id="1647970571">
                  <w:marLeft w:val="0"/>
                  <w:marRight w:val="0"/>
                  <w:marTop w:val="0"/>
                  <w:marBottom w:val="0"/>
                  <w:divBdr>
                    <w:top w:val="none" w:sz="0" w:space="0" w:color="auto"/>
                    <w:left w:val="none" w:sz="0" w:space="0" w:color="auto"/>
                    <w:bottom w:val="none" w:sz="0" w:space="0" w:color="auto"/>
                    <w:right w:val="none" w:sz="0" w:space="0" w:color="auto"/>
                  </w:divBdr>
                  <w:divsChild>
                    <w:div w:id="1309751583">
                      <w:marLeft w:val="0"/>
                      <w:marRight w:val="0"/>
                      <w:marTop w:val="0"/>
                      <w:marBottom w:val="0"/>
                      <w:divBdr>
                        <w:top w:val="none" w:sz="0" w:space="0" w:color="auto"/>
                        <w:left w:val="none" w:sz="0" w:space="0" w:color="auto"/>
                        <w:bottom w:val="none" w:sz="0" w:space="0" w:color="auto"/>
                        <w:right w:val="none" w:sz="0" w:space="0" w:color="auto"/>
                      </w:divBdr>
                    </w:div>
                  </w:divsChild>
                </w:div>
                <w:div w:id="1728845046">
                  <w:marLeft w:val="0"/>
                  <w:marRight w:val="0"/>
                  <w:marTop w:val="0"/>
                  <w:marBottom w:val="0"/>
                  <w:divBdr>
                    <w:top w:val="none" w:sz="0" w:space="0" w:color="auto"/>
                    <w:left w:val="none" w:sz="0" w:space="0" w:color="auto"/>
                    <w:bottom w:val="none" w:sz="0" w:space="0" w:color="auto"/>
                    <w:right w:val="none" w:sz="0" w:space="0" w:color="auto"/>
                  </w:divBdr>
                  <w:divsChild>
                    <w:div w:id="1790051791">
                      <w:marLeft w:val="0"/>
                      <w:marRight w:val="0"/>
                      <w:marTop w:val="0"/>
                      <w:marBottom w:val="0"/>
                      <w:divBdr>
                        <w:top w:val="none" w:sz="0" w:space="0" w:color="auto"/>
                        <w:left w:val="none" w:sz="0" w:space="0" w:color="auto"/>
                        <w:bottom w:val="none" w:sz="0" w:space="0" w:color="auto"/>
                        <w:right w:val="none" w:sz="0" w:space="0" w:color="auto"/>
                      </w:divBdr>
                    </w:div>
                  </w:divsChild>
                </w:div>
                <w:div w:id="1756586922">
                  <w:marLeft w:val="0"/>
                  <w:marRight w:val="0"/>
                  <w:marTop w:val="0"/>
                  <w:marBottom w:val="0"/>
                  <w:divBdr>
                    <w:top w:val="none" w:sz="0" w:space="0" w:color="auto"/>
                    <w:left w:val="none" w:sz="0" w:space="0" w:color="auto"/>
                    <w:bottom w:val="none" w:sz="0" w:space="0" w:color="auto"/>
                    <w:right w:val="none" w:sz="0" w:space="0" w:color="auto"/>
                  </w:divBdr>
                  <w:divsChild>
                    <w:div w:id="478301445">
                      <w:marLeft w:val="0"/>
                      <w:marRight w:val="0"/>
                      <w:marTop w:val="0"/>
                      <w:marBottom w:val="0"/>
                      <w:divBdr>
                        <w:top w:val="none" w:sz="0" w:space="0" w:color="auto"/>
                        <w:left w:val="none" w:sz="0" w:space="0" w:color="auto"/>
                        <w:bottom w:val="none" w:sz="0" w:space="0" w:color="auto"/>
                        <w:right w:val="none" w:sz="0" w:space="0" w:color="auto"/>
                      </w:divBdr>
                    </w:div>
                  </w:divsChild>
                </w:div>
                <w:div w:id="1763643769">
                  <w:marLeft w:val="0"/>
                  <w:marRight w:val="0"/>
                  <w:marTop w:val="0"/>
                  <w:marBottom w:val="0"/>
                  <w:divBdr>
                    <w:top w:val="none" w:sz="0" w:space="0" w:color="auto"/>
                    <w:left w:val="none" w:sz="0" w:space="0" w:color="auto"/>
                    <w:bottom w:val="none" w:sz="0" w:space="0" w:color="auto"/>
                    <w:right w:val="none" w:sz="0" w:space="0" w:color="auto"/>
                  </w:divBdr>
                  <w:divsChild>
                    <w:div w:id="251427691">
                      <w:marLeft w:val="0"/>
                      <w:marRight w:val="0"/>
                      <w:marTop w:val="0"/>
                      <w:marBottom w:val="0"/>
                      <w:divBdr>
                        <w:top w:val="none" w:sz="0" w:space="0" w:color="auto"/>
                        <w:left w:val="none" w:sz="0" w:space="0" w:color="auto"/>
                        <w:bottom w:val="none" w:sz="0" w:space="0" w:color="auto"/>
                        <w:right w:val="none" w:sz="0" w:space="0" w:color="auto"/>
                      </w:divBdr>
                    </w:div>
                  </w:divsChild>
                </w:div>
                <w:div w:id="1782410694">
                  <w:marLeft w:val="0"/>
                  <w:marRight w:val="0"/>
                  <w:marTop w:val="0"/>
                  <w:marBottom w:val="0"/>
                  <w:divBdr>
                    <w:top w:val="none" w:sz="0" w:space="0" w:color="auto"/>
                    <w:left w:val="none" w:sz="0" w:space="0" w:color="auto"/>
                    <w:bottom w:val="none" w:sz="0" w:space="0" w:color="auto"/>
                    <w:right w:val="none" w:sz="0" w:space="0" w:color="auto"/>
                  </w:divBdr>
                  <w:divsChild>
                    <w:div w:id="993803564">
                      <w:marLeft w:val="0"/>
                      <w:marRight w:val="0"/>
                      <w:marTop w:val="0"/>
                      <w:marBottom w:val="0"/>
                      <w:divBdr>
                        <w:top w:val="none" w:sz="0" w:space="0" w:color="auto"/>
                        <w:left w:val="none" w:sz="0" w:space="0" w:color="auto"/>
                        <w:bottom w:val="none" w:sz="0" w:space="0" w:color="auto"/>
                        <w:right w:val="none" w:sz="0" w:space="0" w:color="auto"/>
                      </w:divBdr>
                    </w:div>
                  </w:divsChild>
                </w:div>
                <w:div w:id="1896356320">
                  <w:marLeft w:val="0"/>
                  <w:marRight w:val="0"/>
                  <w:marTop w:val="0"/>
                  <w:marBottom w:val="0"/>
                  <w:divBdr>
                    <w:top w:val="none" w:sz="0" w:space="0" w:color="auto"/>
                    <w:left w:val="none" w:sz="0" w:space="0" w:color="auto"/>
                    <w:bottom w:val="none" w:sz="0" w:space="0" w:color="auto"/>
                    <w:right w:val="none" w:sz="0" w:space="0" w:color="auto"/>
                  </w:divBdr>
                  <w:divsChild>
                    <w:div w:id="1662656447">
                      <w:marLeft w:val="0"/>
                      <w:marRight w:val="0"/>
                      <w:marTop w:val="0"/>
                      <w:marBottom w:val="0"/>
                      <w:divBdr>
                        <w:top w:val="none" w:sz="0" w:space="0" w:color="auto"/>
                        <w:left w:val="none" w:sz="0" w:space="0" w:color="auto"/>
                        <w:bottom w:val="none" w:sz="0" w:space="0" w:color="auto"/>
                        <w:right w:val="none" w:sz="0" w:space="0" w:color="auto"/>
                      </w:divBdr>
                    </w:div>
                  </w:divsChild>
                </w:div>
                <w:div w:id="1983657265">
                  <w:marLeft w:val="0"/>
                  <w:marRight w:val="0"/>
                  <w:marTop w:val="0"/>
                  <w:marBottom w:val="0"/>
                  <w:divBdr>
                    <w:top w:val="none" w:sz="0" w:space="0" w:color="auto"/>
                    <w:left w:val="none" w:sz="0" w:space="0" w:color="auto"/>
                    <w:bottom w:val="none" w:sz="0" w:space="0" w:color="auto"/>
                    <w:right w:val="none" w:sz="0" w:space="0" w:color="auto"/>
                  </w:divBdr>
                  <w:divsChild>
                    <w:div w:id="1974216846">
                      <w:marLeft w:val="0"/>
                      <w:marRight w:val="0"/>
                      <w:marTop w:val="0"/>
                      <w:marBottom w:val="0"/>
                      <w:divBdr>
                        <w:top w:val="none" w:sz="0" w:space="0" w:color="auto"/>
                        <w:left w:val="none" w:sz="0" w:space="0" w:color="auto"/>
                        <w:bottom w:val="none" w:sz="0" w:space="0" w:color="auto"/>
                        <w:right w:val="none" w:sz="0" w:space="0" w:color="auto"/>
                      </w:divBdr>
                    </w:div>
                  </w:divsChild>
                </w:div>
                <w:div w:id="2051029832">
                  <w:marLeft w:val="0"/>
                  <w:marRight w:val="0"/>
                  <w:marTop w:val="0"/>
                  <w:marBottom w:val="0"/>
                  <w:divBdr>
                    <w:top w:val="none" w:sz="0" w:space="0" w:color="auto"/>
                    <w:left w:val="none" w:sz="0" w:space="0" w:color="auto"/>
                    <w:bottom w:val="none" w:sz="0" w:space="0" w:color="auto"/>
                    <w:right w:val="none" w:sz="0" w:space="0" w:color="auto"/>
                  </w:divBdr>
                  <w:divsChild>
                    <w:div w:id="1283346597">
                      <w:marLeft w:val="0"/>
                      <w:marRight w:val="0"/>
                      <w:marTop w:val="0"/>
                      <w:marBottom w:val="0"/>
                      <w:divBdr>
                        <w:top w:val="none" w:sz="0" w:space="0" w:color="auto"/>
                        <w:left w:val="none" w:sz="0" w:space="0" w:color="auto"/>
                        <w:bottom w:val="none" w:sz="0" w:space="0" w:color="auto"/>
                        <w:right w:val="none" w:sz="0" w:space="0" w:color="auto"/>
                      </w:divBdr>
                    </w:div>
                  </w:divsChild>
                </w:div>
                <w:div w:id="2074504903">
                  <w:marLeft w:val="0"/>
                  <w:marRight w:val="0"/>
                  <w:marTop w:val="0"/>
                  <w:marBottom w:val="0"/>
                  <w:divBdr>
                    <w:top w:val="none" w:sz="0" w:space="0" w:color="auto"/>
                    <w:left w:val="none" w:sz="0" w:space="0" w:color="auto"/>
                    <w:bottom w:val="none" w:sz="0" w:space="0" w:color="auto"/>
                    <w:right w:val="none" w:sz="0" w:space="0" w:color="auto"/>
                  </w:divBdr>
                  <w:divsChild>
                    <w:div w:id="957493088">
                      <w:marLeft w:val="0"/>
                      <w:marRight w:val="0"/>
                      <w:marTop w:val="0"/>
                      <w:marBottom w:val="0"/>
                      <w:divBdr>
                        <w:top w:val="none" w:sz="0" w:space="0" w:color="auto"/>
                        <w:left w:val="none" w:sz="0" w:space="0" w:color="auto"/>
                        <w:bottom w:val="none" w:sz="0" w:space="0" w:color="auto"/>
                        <w:right w:val="none" w:sz="0" w:space="0" w:color="auto"/>
                      </w:divBdr>
                    </w:div>
                  </w:divsChild>
                </w:div>
                <w:div w:id="2093813369">
                  <w:marLeft w:val="0"/>
                  <w:marRight w:val="0"/>
                  <w:marTop w:val="0"/>
                  <w:marBottom w:val="0"/>
                  <w:divBdr>
                    <w:top w:val="none" w:sz="0" w:space="0" w:color="auto"/>
                    <w:left w:val="none" w:sz="0" w:space="0" w:color="auto"/>
                    <w:bottom w:val="none" w:sz="0" w:space="0" w:color="auto"/>
                    <w:right w:val="none" w:sz="0" w:space="0" w:color="auto"/>
                  </w:divBdr>
                  <w:divsChild>
                    <w:div w:id="1930262783">
                      <w:marLeft w:val="0"/>
                      <w:marRight w:val="0"/>
                      <w:marTop w:val="0"/>
                      <w:marBottom w:val="0"/>
                      <w:divBdr>
                        <w:top w:val="none" w:sz="0" w:space="0" w:color="auto"/>
                        <w:left w:val="none" w:sz="0" w:space="0" w:color="auto"/>
                        <w:bottom w:val="none" w:sz="0" w:space="0" w:color="auto"/>
                        <w:right w:val="none" w:sz="0" w:space="0" w:color="auto"/>
                      </w:divBdr>
                    </w:div>
                  </w:divsChild>
                </w:div>
                <w:div w:id="2142265924">
                  <w:marLeft w:val="0"/>
                  <w:marRight w:val="0"/>
                  <w:marTop w:val="0"/>
                  <w:marBottom w:val="0"/>
                  <w:divBdr>
                    <w:top w:val="none" w:sz="0" w:space="0" w:color="auto"/>
                    <w:left w:val="none" w:sz="0" w:space="0" w:color="auto"/>
                    <w:bottom w:val="none" w:sz="0" w:space="0" w:color="auto"/>
                    <w:right w:val="none" w:sz="0" w:space="0" w:color="auto"/>
                  </w:divBdr>
                  <w:divsChild>
                    <w:div w:id="14412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2378947">
          <w:marLeft w:val="0"/>
          <w:marRight w:val="0"/>
          <w:marTop w:val="0"/>
          <w:marBottom w:val="0"/>
          <w:divBdr>
            <w:top w:val="none" w:sz="0" w:space="0" w:color="auto"/>
            <w:left w:val="none" w:sz="0" w:space="0" w:color="auto"/>
            <w:bottom w:val="none" w:sz="0" w:space="0" w:color="auto"/>
            <w:right w:val="none" w:sz="0" w:space="0" w:color="auto"/>
          </w:divBdr>
        </w:div>
        <w:div w:id="1196389741">
          <w:marLeft w:val="0"/>
          <w:marRight w:val="0"/>
          <w:marTop w:val="0"/>
          <w:marBottom w:val="0"/>
          <w:divBdr>
            <w:top w:val="none" w:sz="0" w:space="0" w:color="auto"/>
            <w:left w:val="none" w:sz="0" w:space="0" w:color="auto"/>
            <w:bottom w:val="none" w:sz="0" w:space="0" w:color="auto"/>
            <w:right w:val="none" w:sz="0" w:space="0" w:color="auto"/>
          </w:divBdr>
        </w:div>
        <w:div w:id="1204488413">
          <w:marLeft w:val="0"/>
          <w:marRight w:val="0"/>
          <w:marTop w:val="0"/>
          <w:marBottom w:val="0"/>
          <w:divBdr>
            <w:top w:val="none" w:sz="0" w:space="0" w:color="auto"/>
            <w:left w:val="none" w:sz="0" w:space="0" w:color="auto"/>
            <w:bottom w:val="none" w:sz="0" w:space="0" w:color="auto"/>
            <w:right w:val="none" w:sz="0" w:space="0" w:color="auto"/>
          </w:divBdr>
        </w:div>
        <w:div w:id="1212115967">
          <w:marLeft w:val="0"/>
          <w:marRight w:val="0"/>
          <w:marTop w:val="0"/>
          <w:marBottom w:val="0"/>
          <w:divBdr>
            <w:top w:val="none" w:sz="0" w:space="0" w:color="auto"/>
            <w:left w:val="none" w:sz="0" w:space="0" w:color="auto"/>
            <w:bottom w:val="none" w:sz="0" w:space="0" w:color="auto"/>
            <w:right w:val="none" w:sz="0" w:space="0" w:color="auto"/>
          </w:divBdr>
        </w:div>
        <w:div w:id="1283539228">
          <w:marLeft w:val="0"/>
          <w:marRight w:val="0"/>
          <w:marTop w:val="0"/>
          <w:marBottom w:val="0"/>
          <w:divBdr>
            <w:top w:val="none" w:sz="0" w:space="0" w:color="auto"/>
            <w:left w:val="none" w:sz="0" w:space="0" w:color="auto"/>
            <w:bottom w:val="none" w:sz="0" w:space="0" w:color="auto"/>
            <w:right w:val="none" w:sz="0" w:space="0" w:color="auto"/>
          </w:divBdr>
        </w:div>
        <w:div w:id="1335767948">
          <w:marLeft w:val="0"/>
          <w:marRight w:val="0"/>
          <w:marTop w:val="0"/>
          <w:marBottom w:val="0"/>
          <w:divBdr>
            <w:top w:val="none" w:sz="0" w:space="0" w:color="auto"/>
            <w:left w:val="none" w:sz="0" w:space="0" w:color="auto"/>
            <w:bottom w:val="none" w:sz="0" w:space="0" w:color="auto"/>
            <w:right w:val="none" w:sz="0" w:space="0" w:color="auto"/>
          </w:divBdr>
        </w:div>
        <w:div w:id="1441296409">
          <w:marLeft w:val="0"/>
          <w:marRight w:val="0"/>
          <w:marTop w:val="0"/>
          <w:marBottom w:val="0"/>
          <w:divBdr>
            <w:top w:val="none" w:sz="0" w:space="0" w:color="auto"/>
            <w:left w:val="none" w:sz="0" w:space="0" w:color="auto"/>
            <w:bottom w:val="none" w:sz="0" w:space="0" w:color="auto"/>
            <w:right w:val="none" w:sz="0" w:space="0" w:color="auto"/>
          </w:divBdr>
        </w:div>
        <w:div w:id="1462990056">
          <w:marLeft w:val="0"/>
          <w:marRight w:val="0"/>
          <w:marTop w:val="0"/>
          <w:marBottom w:val="0"/>
          <w:divBdr>
            <w:top w:val="none" w:sz="0" w:space="0" w:color="auto"/>
            <w:left w:val="none" w:sz="0" w:space="0" w:color="auto"/>
            <w:bottom w:val="none" w:sz="0" w:space="0" w:color="auto"/>
            <w:right w:val="none" w:sz="0" w:space="0" w:color="auto"/>
          </w:divBdr>
          <w:divsChild>
            <w:div w:id="50541909">
              <w:marLeft w:val="0"/>
              <w:marRight w:val="0"/>
              <w:marTop w:val="0"/>
              <w:marBottom w:val="0"/>
              <w:divBdr>
                <w:top w:val="none" w:sz="0" w:space="0" w:color="auto"/>
                <w:left w:val="none" w:sz="0" w:space="0" w:color="auto"/>
                <w:bottom w:val="none" w:sz="0" w:space="0" w:color="auto"/>
                <w:right w:val="none" w:sz="0" w:space="0" w:color="auto"/>
              </w:divBdr>
            </w:div>
            <w:div w:id="80836101">
              <w:marLeft w:val="0"/>
              <w:marRight w:val="0"/>
              <w:marTop w:val="0"/>
              <w:marBottom w:val="0"/>
              <w:divBdr>
                <w:top w:val="none" w:sz="0" w:space="0" w:color="auto"/>
                <w:left w:val="none" w:sz="0" w:space="0" w:color="auto"/>
                <w:bottom w:val="none" w:sz="0" w:space="0" w:color="auto"/>
                <w:right w:val="none" w:sz="0" w:space="0" w:color="auto"/>
              </w:divBdr>
            </w:div>
            <w:div w:id="139346270">
              <w:marLeft w:val="0"/>
              <w:marRight w:val="0"/>
              <w:marTop w:val="0"/>
              <w:marBottom w:val="0"/>
              <w:divBdr>
                <w:top w:val="none" w:sz="0" w:space="0" w:color="auto"/>
                <w:left w:val="none" w:sz="0" w:space="0" w:color="auto"/>
                <w:bottom w:val="none" w:sz="0" w:space="0" w:color="auto"/>
                <w:right w:val="none" w:sz="0" w:space="0" w:color="auto"/>
              </w:divBdr>
            </w:div>
            <w:div w:id="556744827">
              <w:marLeft w:val="0"/>
              <w:marRight w:val="0"/>
              <w:marTop w:val="0"/>
              <w:marBottom w:val="0"/>
              <w:divBdr>
                <w:top w:val="none" w:sz="0" w:space="0" w:color="auto"/>
                <w:left w:val="none" w:sz="0" w:space="0" w:color="auto"/>
                <w:bottom w:val="none" w:sz="0" w:space="0" w:color="auto"/>
                <w:right w:val="none" w:sz="0" w:space="0" w:color="auto"/>
              </w:divBdr>
            </w:div>
            <w:div w:id="829635890">
              <w:marLeft w:val="0"/>
              <w:marRight w:val="0"/>
              <w:marTop w:val="0"/>
              <w:marBottom w:val="0"/>
              <w:divBdr>
                <w:top w:val="none" w:sz="0" w:space="0" w:color="auto"/>
                <w:left w:val="none" w:sz="0" w:space="0" w:color="auto"/>
                <w:bottom w:val="none" w:sz="0" w:space="0" w:color="auto"/>
                <w:right w:val="none" w:sz="0" w:space="0" w:color="auto"/>
              </w:divBdr>
            </w:div>
            <w:div w:id="833255667">
              <w:marLeft w:val="0"/>
              <w:marRight w:val="0"/>
              <w:marTop w:val="0"/>
              <w:marBottom w:val="0"/>
              <w:divBdr>
                <w:top w:val="none" w:sz="0" w:space="0" w:color="auto"/>
                <w:left w:val="none" w:sz="0" w:space="0" w:color="auto"/>
                <w:bottom w:val="none" w:sz="0" w:space="0" w:color="auto"/>
                <w:right w:val="none" w:sz="0" w:space="0" w:color="auto"/>
              </w:divBdr>
            </w:div>
            <w:div w:id="915237862">
              <w:marLeft w:val="0"/>
              <w:marRight w:val="0"/>
              <w:marTop w:val="0"/>
              <w:marBottom w:val="0"/>
              <w:divBdr>
                <w:top w:val="none" w:sz="0" w:space="0" w:color="auto"/>
                <w:left w:val="none" w:sz="0" w:space="0" w:color="auto"/>
                <w:bottom w:val="none" w:sz="0" w:space="0" w:color="auto"/>
                <w:right w:val="none" w:sz="0" w:space="0" w:color="auto"/>
              </w:divBdr>
            </w:div>
            <w:div w:id="919292167">
              <w:marLeft w:val="0"/>
              <w:marRight w:val="0"/>
              <w:marTop w:val="0"/>
              <w:marBottom w:val="0"/>
              <w:divBdr>
                <w:top w:val="none" w:sz="0" w:space="0" w:color="auto"/>
                <w:left w:val="none" w:sz="0" w:space="0" w:color="auto"/>
                <w:bottom w:val="none" w:sz="0" w:space="0" w:color="auto"/>
                <w:right w:val="none" w:sz="0" w:space="0" w:color="auto"/>
              </w:divBdr>
            </w:div>
            <w:div w:id="934286706">
              <w:marLeft w:val="0"/>
              <w:marRight w:val="0"/>
              <w:marTop w:val="0"/>
              <w:marBottom w:val="0"/>
              <w:divBdr>
                <w:top w:val="none" w:sz="0" w:space="0" w:color="auto"/>
                <w:left w:val="none" w:sz="0" w:space="0" w:color="auto"/>
                <w:bottom w:val="none" w:sz="0" w:space="0" w:color="auto"/>
                <w:right w:val="none" w:sz="0" w:space="0" w:color="auto"/>
              </w:divBdr>
            </w:div>
            <w:div w:id="1090731826">
              <w:marLeft w:val="0"/>
              <w:marRight w:val="0"/>
              <w:marTop w:val="0"/>
              <w:marBottom w:val="0"/>
              <w:divBdr>
                <w:top w:val="none" w:sz="0" w:space="0" w:color="auto"/>
                <w:left w:val="none" w:sz="0" w:space="0" w:color="auto"/>
                <w:bottom w:val="none" w:sz="0" w:space="0" w:color="auto"/>
                <w:right w:val="none" w:sz="0" w:space="0" w:color="auto"/>
              </w:divBdr>
            </w:div>
            <w:div w:id="1194347246">
              <w:marLeft w:val="0"/>
              <w:marRight w:val="0"/>
              <w:marTop w:val="0"/>
              <w:marBottom w:val="0"/>
              <w:divBdr>
                <w:top w:val="none" w:sz="0" w:space="0" w:color="auto"/>
                <w:left w:val="none" w:sz="0" w:space="0" w:color="auto"/>
                <w:bottom w:val="none" w:sz="0" w:space="0" w:color="auto"/>
                <w:right w:val="none" w:sz="0" w:space="0" w:color="auto"/>
              </w:divBdr>
            </w:div>
            <w:div w:id="1268347123">
              <w:marLeft w:val="0"/>
              <w:marRight w:val="0"/>
              <w:marTop w:val="0"/>
              <w:marBottom w:val="0"/>
              <w:divBdr>
                <w:top w:val="none" w:sz="0" w:space="0" w:color="auto"/>
                <w:left w:val="none" w:sz="0" w:space="0" w:color="auto"/>
                <w:bottom w:val="none" w:sz="0" w:space="0" w:color="auto"/>
                <w:right w:val="none" w:sz="0" w:space="0" w:color="auto"/>
              </w:divBdr>
            </w:div>
            <w:div w:id="1728525894">
              <w:marLeft w:val="0"/>
              <w:marRight w:val="0"/>
              <w:marTop w:val="0"/>
              <w:marBottom w:val="0"/>
              <w:divBdr>
                <w:top w:val="none" w:sz="0" w:space="0" w:color="auto"/>
                <w:left w:val="none" w:sz="0" w:space="0" w:color="auto"/>
                <w:bottom w:val="none" w:sz="0" w:space="0" w:color="auto"/>
                <w:right w:val="none" w:sz="0" w:space="0" w:color="auto"/>
              </w:divBdr>
            </w:div>
          </w:divsChild>
        </w:div>
        <w:div w:id="1486051585">
          <w:marLeft w:val="0"/>
          <w:marRight w:val="0"/>
          <w:marTop w:val="0"/>
          <w:marBottom w:val="0"/>
          <w:divBdr>
            <w:top w:val="none" w:sz="0" w:space="0" w:color="auto"/>
            <w:left w:val="none" w:sz="0" w:space="0" w:color="auto"/>
            <w:bottom w:val="none" w:sz="0" w:space="0" w:color="auto"/>
            <w:right w:val="none" w:sz="0" w:space="0" w:color="auto"/>
          </w:divBdr>
        </w:div>
        <w:div w:id="1530684855">
          <w:marLeft w:val="0"/>
          <w:marRight w:val="0"/>
          <w:marTop w:val="0"/>
          <w:marBottom w:val="0"/>
          <w:divBdr>
            <w:top w:val="none" w:sz="0" w:space="0" w:color="auto"/>
            <w:left w:val="none" w:sz="0" w:space="0" w:color="auto"/>
            <w:bottom w:val="none" w:sz="0" w:space="0" w:color="auto"/>
            <w:right w:val="none" w:sz="0" w:space="0" w:color="auto"/>
          </w:divBdr>
        </w:div>
        <w:div w:id="1553536149">
          <w:marLeft w:val="0"/>
          <w:marRight w:val="0"/>
          <w:marTop w:val="0"/>
          <w:marBottom w:val="0"/>
          <w:divBdr>
            <w:top w:val="none" w:sz="0" w:space="0" w:color="auto"/>
            <w:left w:val="none" w:sz="0" w:space="0" w:color="auto"/>
            <w:bottom w:val="none" w:sz="0" w:space="0" w:color="auto"/>
            <w:right w:val="none" w:sz="0" w:space="0" w:color="auto"/>
          </w:divBdr>
        </w:div>
        <w:div w:id="1560480335">
          <w:marLeft w:val="0"/>
          <w:marRight w:val="0"/>
          <w:marTop w:val="0"/>
          <w:marBottom w:val="0"/>
          <w:divBdr>
            <w:top w:val="none" w:sz="0" w:space="0" w:color="auto"/>
            <w:left w:val="none" w:sz="0" w:space="0" w:color="auto"/>
            <w:bottom w:val="none" w:sz="0" w:space="0" w:color="auto"/>
            <w:right w:val="none" w:sz="0" w:space="0" w:color="auto"/>
          </w:divBdr>
        </w:div>
        <w:div w:id="1583680449">
          <w:marLeft w:val="0"/>
          <w:marRight w:val="0"/>
          <w:marTop w:val="0"/>
          <w:marBottom w:val="0"/>
          <w:divBdr>
            <w:top w:val="none" w:sz="0" w:space="0" w:color="auto"/>
            <w:left w:val="none" w:sz="0" w:space="0" w:color="auto"/>
            <w:bottom w:val="none" w:sz="0" w:space="0" w:color="auto"/>
            <w:right w:val="none" w:sz="0" w:space="0" w:color="auto"/>
          </w:divBdr>
        </w:div>
        <w:div w:id="1603799392">
          <w:marLeft w:val="0"/>
          <w:marRight w:val="0"/>
          <w:marTop w:val="0"/>
          <w:marBottom w:val="0"/>
          <w:divBdr>
            <w:top w:val="none" w:sz="0" w:space="0" w:color="auto"/>
            <w:left w:val="none" w:sz="0" w:space="0" w:color="auto"/>
            <w:bottom w:val="none" w:sz="0" w:space="0" w:color="auto"/>
            <w:right w:val="none" w:sz="0" w:space="0" w:color="auto"/>
          </w:divBdr>
          <w:divsChild>
            <w:div w:id="23754376">
              <w:marLeft w:val="0"/>
              <w:marRight w:val="0"/>
              <w:marTop w:val="0"/>
              <w:marBottom w:val="0"/>
              <w:divBdr>
                <w:top w:val="none" w:sz="0" w:space="0" w:color="auto"/>
                <w:left w:val="none" w:sz="0" w:space="0" w:color="auto"/>
                <w:bottom w:val="none" w:sz="0" w:space="0" w:color="auto"/>
                <w:right w:val="none" w:sz="0" w:space="0" w:color="auto"/>
              </w:divBdr>
            </w:div>
            <w:div w:id="85157334">
              <w:marLeft w:val="0"/>
              <w:marRight w:val="0"/>
              <w:marTop w:val="0"/>
              <w:marBottom w:val="0"/>
              <w:divBdr>
                <w:top w:val="none" w:sz="0" w:space="0" w:color="auto"/>
                <w:left w:val="none" w:sz="0" w:space="0" w:color="auto"/>
                <w:bottom w:val="none" w:sz="0" w:space="0" w:color="auto"/>
                <w:right w:val="none" w:sz="0" w:space="0" w:color="auto"/>
              </w:divBdr>
            </w:div>
            <w:div w:id="311757026">
              <w:marLeft w:val="0"/>
              <w:marRight w:val="0"/>
              <w:marTop w:val="0"/>
              <w:marBottom w:val="0"/>
              <w:divBdr>
                <w:top w:val="none" w:sz="0" w:space="0" w:color="auto"/>
                <w:left w:val="none" w:sz="0" w:space="0" w:color="auto"/>
                <w:bottom w:val="none" w:sz="0" w:space="0" w:color="auto"/>
                <w:right w:val="none" w:sz="0" w:space="0" w:color="auto"/>
              </w:divBdr>
            </w:div>
            <w:div w:id="544566423">
              <w:marLeft w:val="0"/>
              <w:marRight w:val="0"/>
              <w:marTop w:val="0"/>
              <w:marBottom w:val="0"/>
              <w:divBdr>
                <w:top w:val="none" w:sz="0" w:space="0" w:color="auto"/>
                <w:left w:val="none" w:sz="0" w:space="0" w:color="auto"/>
                <w:bottom w:val="none" w:sz="0" w:space="0" w:color="auto"/>
                <w:right w:val="none" w:sz="0" w:space="0" w:color="auto"/>
              </w:divBdr>
            </w:div>
            <w:div w:id="662126856">
              <w:marLeft w:val="0"/>
              <w:marRight w:val="0"/>
              <w:marTop w:val="0"/>
              <w:marBottom w:val="0"/>
              <w:divBdr>
                <w:top w:val="none" w:sz="0" w:space="0" w:color="auto"/>
                <w:left w:val="none" w:sz="0" w:space="0" w:color="auto"/>
                <w:bottom w:val="none" w:sz="0" w:space="0" w:color="auto"/>
                <w:right w:val="none" w:sz="0" w:space="0" w:color="auto"/>
              </w:divBdr>
            </w:div>
            <w:div w:id="837382151">
              <w:marLeft w:val="0"/>
              <w:marRight w:val="0"/>
              <w:marTop w:val="0"/>
              <w:marBottom w:val="0"/>
              <w:divBdr>
                <w:top w:val="none" w:sz="0" w:space="0" w:color="auto"/>
                <w:left w:val="none" w:sz="0" w:space="0" w:color="auto"/>
                <w:bottom w:val="none" w:sz="0" w:space="0" w:color="auto"/>
                <w:right w:val="none" w:sz="0" w:space="0" w:color="auto"/>
              </w:divBdr>
            </w:div>
            <w:div w:id="884023144">
              <w:marLeft w:val="0"/>
              <w:marRight w:val="0"/>
              <w:marTop w:val="0"/>
              <w:marBottom w:val="0"/>
              <w:divBdr>
                <w:top w:val="none" w:sz="0" w:space="0" w:color="auto"/>
                <w:left w:val="none" w:sz="0" w:space="0" w:color="auto"/>
                <w:bottom w:val="none" w:sz="0" w:space="0" w:color="auto"/>
                <w:right w:val="none" w:sz="0" w:space="0" w:color="auto"/>
              </w:divBdr>
            </w:div>
            <w:div w:id="1062947424">
              <w:marLeft w:val="0"/>
              <w:marRight w:val="0"/>
              <w:marTop w:val="0"/>
              <w:marBottom w:val="0"/>
              <w:divBdr>
                <w:top w:val="none" w:sz="0" w:space="0" w:color="auto"/>
                <w:left w:val="none" w:sz="0" w:space="0" w:color="auto"/>
                <w:bottom w:val="none" w:sz="0" w:space="0" w:color="auto"/>
                <w:right w:val="none" w:sz="0" w:space="0" w:color="auto"/>
              </w:divBdr>
            </w:div>
            <w:div w:id="1154837195">
              <w:marLeft w:val="0"/>
              <w:marRight w:val="0"/>
              <w:marTop w:val="0"/>
              <w:marBottom w:val="0"/>
              <w:divBdr>
                <w:top w:val="none" w:sz="0" w:space="0" w:color="auto"/>
                <w:left w:val="none" w:sz="0" w:space="0" w:color="auto"/>
                <w:bottom w:val="none" w:sz="0" w:space="0" w:color="auto"/>
                <w:right w:val="none" w:sz="0" w:space="0" w:color="auto"/>
              </w:divBdr>
            </w:div>
            <w:div w:id="1211844761">
              <w:marLeft w:val="0"/>
              <w:marRight w:val="0"/>
              <w:marTop w:val="0"/>
              <w:marBottom w:val="0"/>
              <w:divBdr>
                <w:top w:val="none" w:sz="0" w:space="0" w:color="auto"/>
                <w:left w:val="none" w:sz="0" w:space="0" w:color="auto"/>
                <w:bottom w:val="none" w:sz="0" w:space="0" w:color="auto"/>
                <w:right w:val="none" w:sz="0" w:space="0" w:color="auto"/>
              </w:divBdr>
            </w:div>
            <w:div w:id="1448817469">
              <w:marLeft w:val="0"/>
              <w:marRight w:val="0"/>
              <w:marTop w:val="0"/>
              <w:marBottom w:val="0"/>
              <w:divBdr>
                <w:top w:val="none" w:sz="0" w:space="0" w:color="auto"/>
                <w:left w:val="none" w:sz="0" w:space="0" w:color="auto"/>
                <w:bottom w:val="none" w:sz="0" w:space="0" w:color="auto"/>
                <w:right w:val="none" w:sz="0" w:space="0" w:color="auto"/>
              </w:divBdr>
            </w:div>
            <w:div w:id="1560168278">
              <w:marLeft w:val="0"/>
              <w:marRight w:val="0"/>
              <w:marTop w:val="0"/>
              <w:marBottom w:val="0"/>
              <w:divBdr>
                <w:top w:val="none" w:sz="0" w:space="0" w:color="auto"/>
                <w:left w:val="none" w:sz="0" w:space="0" w:color="auto"/>
                <w:bottom w:val="none" w:sz="0" w:space="0" w:color="auto"/>
                <w:right w:val="none" w:sz="0" w:space="0" w:color="auto"/>
              </w:divBdr>
            </w:div>
            <w:div w:id="1586301881">
              <w:marLeft w:val="0"/>
              <w:marRight w:val="0"/>
              <w:marTop w:val="0"/>
              <w:marBottom w:val="0"/>
              <w:divBdr>
                <w:top w:val="none" w:sz="0" w:space="0" w:color="auto"/>
                <w:left w:val="none" w:sz="0" w:space="0" w:color="auto"/>
                <w:bottom w:val="none" w:sz="0" w:space="0" w:color="auto"/>
                <w:right w:val="none" w:sz="0" w:space="0" w:color="auto"/>
              </w:divBdr>
            </w:div>
            <w:div w:id="1627812938">
              <w:marLeft w:val="0"/>
              <w:marRight w:val="0"/>
              <w:marTop w:val="0"/>
              <w:marBottom w:val="0"/>
              <w:divBdr>
                <w:top w:val="none" w:sz="0" w:space="0" w:color="auto"/>
                <w:left w:val="none" w:sz="0" w:space="0" w:color="auto"/>
                <w:bottom w:val="none" w:sz="0" w:space="0" w:color="auto"/>
                <w:right w:val="none" w:sz="0" w:space="0" w:color="auto"/>
              </w:divBdr>
            </w:div>
            <w:div w:id="1669865380">
              <w:marLeft w:val="0"/>
              <w:marRight w:val="0"/>
              <w:marTop w:val="0"/>
              <w:marBottom w:val="0"/>
              <w:divBdr>
                <w:top w:val="none" w:sz="0" w:space="0" w:color="auto"/>
                <w:left w:val="none" w:sz="0" w:space="0" w:color="auto"/>
                <w:bottom w:val="none" w:sz="0" w:space="0" w:color="auto"/>
                <w:right w:val="none" w:sz="0" w:space="0" w:color="auto"/>
              </w:divBdr>
            </w:div>
            <w:div w:id="1774595093">
              <w:marLeft w:val="0"/>
              <w:marRight w:val="0"/>
              <w:marTop w:val="0"/>
              <w:marBottom w:val="0"/>
              <w:divBdr>
                <w:top w:val="none" w:sz="0" w:space="0" w:color="auto"/>
                <w:left w:val="none" w:sz="0" w:space="0" w:color="auto"/>
                <w:bottom w:val="none" w:sz="0" w:space="0" w:color="auto"/>
                <w:right w:val="none" w:sz="0" w:space="0" w:color="auto"/>
              </w:divBdr>
            </w:div>
            <w:div w:id="1859929614">
              <w:marLeft w:val="0"/>
              <w:marRight w:val="0"/>
              <w:marTop w:val="0"/>
              <w:marBottom w:val="0"/>
              <w:divBdr>
                <w:top w:val="none" w:sz="0" w:space="0" w:color="auto"/>
                <w:left w:val="none" w:sz="0" w:space="0" w:color="auto"/>
                <w:bottom w:val="none" w:sz="0" w:space="0" w:color="auto"/>
                <w:right w:val="none" w:sz="0" w:space="0" w:color="auto"/>
              </w:divBdr>
            </w:div>
            <w:div w:id="1951281872">
              <w:marLeft w:val="0"/>
              <w:marRight w:val="0"/>
              <w:marTop w:val="0"/>
              <w:marBottom w:val="0"/>
              <w:divBdr>
                <w:top w:val="none" w:sz="0" w:space="0" w:color="auto"/>
                <w:left w:val="none" w:sz="0" w:space="0" w:color="auto"/>
                <w:bottom w:val="none" w:sz="0" w:space="0" w:color="auto"/>
                <w:right w:val="none" w:sz="0" w:space="0" w:color="auto"/>
              </w:divBdr>
            </w:div>
            <w:div w:id="2060855820">
              <w:marLeft w:val="0"/>
              <w:marRight w:val="0"/>
              <w:marTop w:val="0"/>
              <w:marBottom w:val="0"/>
              <w:divBdr>
                <w:top w:val="none" w:sz="0" w:space="0" w:color="auto"/>
                <w:left w:val="none" w:sz="0" w:space="0" w:color="auto"/>
                <w:bottom w:val="none" w:sz="0" w:space="0" w:color="auto"/>
                <w:right w:val="none" w:sz="0" w:space="0" w:color="auto"/>
              </w:divBdr>
            </w:div>
            <w:div w:id="2064674300">
              <w:marLeft w:val="0"/>
              <w:marRight w:val="0"/>
              <w:marTop w:val="0"/>
              <w:marBottom w:val="0"/>
              <w:divBdr>
                <w:top w:val="none" w:sz="0" w:space="0" w:color="auto"/>
                <w:left w:val="none" w:sz="0" w:space="0" w:color="auto"/>
                <w:bottom w:val="none" w:sz="0" w:space="0" w:color="auto"/>
                <w:right w:val="none" w:sz="0" w:space="0" w:color="auto"/>
              </w:divBdr>
            </w:div>
          </w:divsChild>
        </w:div>
        <w:div w:id="1621255982">
          <w:marLeft w:val="0"/>
          <w:marRight w:val="0"/>
          <w:marTop w:val="0"/>
          <w:marBottom w:val="0"/>
          <w:divBdr>
            <w:top w:val="none" w:sz="0" w:space="0" w:color="auto"/>
            <w:left w:val="none" w:sz="0" w:space="0" w:color="auto"/>
            <w:bottom w:val="none" w:sz="0" w:space="0" w:color="auto"/>
            <w:right w:val="none" w:sz="0" w:space="0" w:color="auto"/>
          </w:divBdr>
        </w:div>
        <w:div w:id="1634870743">
          <w:marLeft w:val="0"/>
          <w:marRight w:val="0"/>
          <w:marTop w:val="0"/>
          <w:marBottom w:val="0"/>
          <w:divBdr>
            <w:top w:val="none" w:sz="0" w:space="0" w:color="auto"/>
            <w:left w:val="none" w:sz="0" w:space="0" w:color="auto"/>
            <w:bottom w:val="none" w:sz="0" w:space="0" w:color="auto"/>
            <w:right w:val="none" w:sz="0" w:space="0" w:color="auto"/>
          </w:divBdr>
        </w:div>
        <w:div w:id="1686053386">
          <w:marLeft w:val="0"/>
          <w:marRight w:val="0"/>
          <w:marTop w:val="0"/>
          <w:marBottom w:val="0"/>
          <w:divBdr>
            <w:top w:val="none" w:sz="0" w:space="0" w:color="auto"/>
            <w:left w:val="none" w:sz="0" w:space="0" w:color="auto"/>
            <w:bottom w:val="none" w:sz="0" w:space="0" w:color="auto"/>
            <w:right w:val="none" w:sz="0" w:space="0" w:color="auto"/>
          </w:divBdr>
        </w:div>
        <w:div w:id="1719433962">
          <w:marLeft w:val="0"/>
          <w:marRight w:val="0"/>
          <w:marTop w:val="0"/>
          <w:marBottom w:val="0"/>
          <w:divBdr>
            <w:top w:val="none" w:sz="0" w:space="0" w:color="auto"/>
            <w:left w:val="none" w:sz="0" w:space="0" w:color="auto"/>
            <w:bottom w:val="none" w:sz="0" w:space="0" w:color="auto"/>
            <w:right w:val="none" w:sz="0" w:space="0" w:color="auto"/>
          </w:divBdr>
          <w:divsChild>
            <w:div w:id="142695626">
              <w:marLeft w:val="0"/>
              <w:marRight w:val="0"/>
              <w:marTop w:val="0"/>
              <w:marBottom w:val="0"/>
              <w:divBdr>
                <w:top w:val="none" w:sz="0" w:space="0" w:color="auto"/>
                <w:left w:val="none" w:sz="0" w:space="0" w:color="auto"/>
                <w:bottom w:val="none" w:sz="0" w:space="0" w:color="auto"/>
                <w:right w:val="none" w:sz="0" w:space="0" w:color="auto"/>
              </w:divBdr>
            </w:div>
            <w:div w:id="477234042">
              <w:marLeft w:val="0"/>
              <w:marRight w:val="0"/>
              <w:marTop w:val="0"/>
              <w:marBottom w:val="0"/>
              <w:divBdr>
                <w:top w:val="none" w:sz="0" w:space="0" w:color="auto"/>
                <w:left w:val="none" w:sz="0" w:space="0" w:color="auto"/>
                <w:bottom w:val="none" w:sz="0" w:space="0" w:color="auto"/>
                <w:right w:val="none" w:sz="0" w:space="0" w:color="auto"/>
              </w:divBdr>
            </w:div>
            <w:div w:id="508376569">
              <w:marLeft w:val="0"/>
              <w:marRight w:val="0"/>
              <w:marTop w:val="0"/>
              <w:marBottom w:val="0"/>
              <w:divBdr>
                <w:top w:val="none" w:sz="0" w:space="0" w:color="auto"/>
                <w:left w:val="none" w:sz="0" w:space="0" w:color="auto"/>
                <w:bottom w:val="none" w:sz="0" w:space="0" w:color="auto"/>
                <w:right w:val="none" w:sz="0" w:space="0" w:color="auto"/>
              </w:divBdr>
            </w:div>
            <w:div w:id="536822330">
              <w:marLeft w:val="0"/>
              <w:marRight w:val="0"/>
              <w:marTop w:val="0"/>
              <w:marBottom w:val="0"/>
              <w:divBdr>
                <w:top w:val="none" w:sz="0" w:space="0" w:color="auto"/>
                <w:left w:val="none" w:sz="0" w:space="0" w:color="auto"/>
                <w:bottom w:val="none" w:sz="0" w:space="0" w:color="auto"/>
                <w:right w:val="none" w:sz="0" w:space="0" w:color="auto"/>
              </w:divBdr>
            </w:div>
            <w:div w:id="782112549">
              <w:marLeft w:val="0"/>
              <w:marRight w:val="0"/>
              <w:marTop w:val="0"/>
              <w:marBottom w:val="0"/>
              <w:divBdr>
                <w:top w:val="none" w:sz="0" w:space="0" w:color="auto"/>
                <w:left w:val="none" w:sz="0" w:space="0" w:color="auto"/>
                <w:bottom w:val="none" w:sz="0" w:space="0" w:color="auto"/>
                <w:right w:val="none" w:sz="0" w:space="0" w:color="auto"/>
              </w:divBdr>
            </w:div>
            <w:div w:id="834223067">
              <w:marLeft w:val="0"/>
              <w:marRight w:val="0"/>
              <w:marTop w:val="0"/>
              <w:marBottom w:val="0"/>
              <w:divBdr>
                <w:top w:val="none" w:sz="0" w:space="0" w:color="auto"/>
                <w:left w:val="none" w:sz="0" w:space="0" w:color="auto"/>
                <w:bottom w:val="none" w:sz="0" w:space="0" w:color="auto"/>
                <w:right w:val="none" w:sz="0" w:space="0" w:color="auto"/>
              </w:divBdr>
            </w:div>
            <w:div w:id="1133014815">
              <w:marLeft w:val="0"/>
              <w:marRight w:val="0"/>
              <w:marTop w:val="0"/>
              <w:marBottom w:val="0"/>
              <w:divBdr>
                <w:top w:val="none" w:sz="0" w:space="0" w:color="auto"/>
                <w:left w:val="none" w:sz="0" w:space="0" w:color="auto"/>
                <w:bottom w:val="none" w:sz="0" w:space="0" w:color="auto"/>
                <w:right w:val="none" w:sz="0" w:space="0" w:color="auto"/>
              </w:divBdr>
            </w:div>
            <w:div w:id="1225481370">
              <w:marLeft w:val="0"/>
              <w:marRight w:val="0"/>
              <w:marTop w:val="0"/>
              <w:marBottom w:val="0"/>
              <w:divBdr>
                <w:top w:val="none" w:sz="0" w:space="0" w:color="auto"/>
                <w:left w:val="none" w:sz="0" w:space="0" w:color="auto"/>
                <w:bottom w:val="none" w:sz="0" w:space="0" w:color="auto"/>
                <w:right w:val="none" w:sz="0" w:space="0" w:color="auto"/>
              </w:divBdr>
            </w:div>
            <w:div w:id="1261841013">
              <w:marLeft w:val="0"/>
              <w:marRight w:val="0"/>
              <w:marTop w:val="0"/>
              <w:marBottom w:val="0"/>
              <w:divBdr>
                <w:top w:val="none" w:sz="0" w:space="0" w:color="auto"/>
                <w:left w:val="none" w:sz="0" w:space="0" w:color="auto"/>
                <w:bottom w:val="none" w:sz="0" w:space="0" w:color="auto"/>
                <w:right w:val="none" w:sz="0" w:space="0" w:color="auto"/>
              </w:divBdr>
            </w:div>
            <w:div w:id="1356887771">
              <w:marLeft w:val="0"/>
              <w:marRight w:val="0"/>
              <w:marTop w:val="0"/>
              <w:marBottom w:val="0"/>
              <w:divBdr>
                <w:top w:val="none" w:sz="0" w:space="0" w:color="auto"/>
                <w:left w:val="none" w:sz="0" w:space="0" w:color="auto"/>
                <w:bottom w:val="none" w:sz="0" w:space="0" w:color="auto"/>
                <w:right w:val="none" w:sz="0" w:space="0" w:color="auto"/>
              </w:divBdr>
            </w:div>
            <w:div w:id="1591623617">
              <w:marLeft w:val="0"/>
              <w:marRight w:val="0"/>
              <w:marTop w:val="0"/>
              <w:marBottom w:val="0"/>
              <w:divBdr>
                <w:top w:val="none" w:sz="0" w:space="0" w:color="auto"/>
                <w:left w:val="none" w:sz="0" w:space="0" w:color="auto"/>
                <w:bottom w:val="none" w:sz="0" w:space="0" w:color="auto"/>
                <w:right w:val="none" w:sz="0" w:space="0" w:color="auto"/>
              </w:divBdr>
            </w:div>
            <w:div w:id="1616593697">
              <w:marLeft w:val="0"/>
              <w:marRight w:val="0"/>
              <w:marTop w:val="0"/>
              <w:marBottom w:val="0"/>
              <w:divBdr>
                <w:top w:val="none" w:sz="0" w:space="0" w:color="auto"/>
                <w:left w:val="none" w:sz="0" w:space="0" w:color="auto"/>
                <w:bottom w:val="none" w:sz="0" w:space="0" w:color="auto"/>
                <w:right w:val="none" w:sz="0" w:space="0" w:color="auto"/>
              </w:divBdr>
            </w:div>
            <w:div w:id="1633095464">
              <w:marLeft w:val="0"/>
              <w:marRight w:val="0"/>
              <w:marTop w:val="0"/>
              <w:marBottom w:val="0"/>
              <w:divBdr>
                <w:top w:val="none" w:sz="0" w:space="0" w:color="auto"/>
                <w:left w:val="none" w:sz="0" w:space="0" w:color="auto"/>
                <w:bottom w:val="none" w:sz="0" w:space="0" w:color="auto"/>
                <w:right w:val="none" w:sz="0" w:space="0" w:color="auto"/>
              </w:divBdr>
            </w:div>
            <w:div w:id="1665863957">
              <w:marLeft w:val="0"/>
              <w:marRight w:val="0"/>
              <w:marTop w:val="0"/>
              <w:marBottom w:val="0"/>
              <w:divBdr>
                <w:top w:val="none" w:sz="0" w:space="0" w:color="auto"/>
                <w:left w:val="none" w:sz="0" w:space="0" w:color="auto"/>
                <w:bottom w:val="none" w:sz="0" w:space="0" w:color="auto"/>
                <w:right w:val="none" w:sz="0" w:space="0" w:color="auto"/>
              </w:divBdr>
            </w:div>
            <w:div w:id="1693723155">
              <w:marLeft w:val="0"/>
              <w:marRight w:val="0"/>
              <w:marTop w:val="0"/>
              <w:marBottom w:val="0"/>
              <w:divBdr>
                <w:top w:val="none" w:sz="0" w:space="0" w:color="auto"/>
                <w:left w:val="none" w:sz="0" w:space="0" w:color="auto"/>
                <w:bottom w:val="none" w:sz="0" w:space="0" w:color="auto"/>
                <w:right w:val="none" w:sz="0" w:space="0" w:color="auto"/>
              </w:divBdr>
            </w:div>
            <w:div w:id="1720132139">
              <w:marLeft w:val="0"/>
              <w:marRight w:val="0"/>
              <w:marTop w:val="0"/>
              <w:marBottom w:val="0"/>
              <w:divBdr>
                <w:top w:val="none" w:sz="0" w:space="0" w:color="auto"/>
                <w:left w:val="none" w:sz="0" w:space="0" w:color="auto"/>
                <w:bottom w:val="none" w:sz="0" w:space="0" w:color="auto"/>
                <w:right w:val="none" w:sz="0" w:space="0" w:color="auto"/>
              </w:divBdr>
            </w:div>
            <w:div w:id="1908491148">
              <w:marLeft w:val="0"/>
              <w:marRight w:val="0"/>
              <w:marTop w:val="0"/>
              <w:marBottom w:val="0"/>
              <w:divBdr>
                <w:top w:val="none" w:sz="0" w:space="0" w:color="auto"/>
                <w:left w:val="none" w:sz="0" w:space="0" w:color="auto"/>
                <w:bottom w:val="none" w:sz="0" w:space="0" w:color="auto"/>
                <w:right w:val="none" w:sz="0" w:space="0" w:color="auto"/>
              </w:divBdr>
            </w:div>
            <w:div w:id="2085713036">
              <w:marLeft w:val="0"/>
              <w:marRight w:val="0"/>
              <w:marTop w:val="0"/>
              <w:marBottom w:val="0"/>
              <w:divBdr>
                <w:top w:val="none" w:sz="0" w:space="0" w:color="auto"/>
                <w:left w:val="none" w:sz="0" w:space="0" w:color="auto"/>
                <w:bottom w:val="none" w:sz="0" w:space="0" w:color="auto"/>
                <w:right w:val="none" w:sz="0" w:space="0" w:color="auto"/>
              </w:divBdr>
            </w:div>
          </w:divsChild>
        </w:div>
        <w:div w:id="1729764849">
          <w:marLeft w:val="0"/>
          <w:marRight w:val="0"/>
          <w:marTop w:val="0"/>
          <w:marBottom w:val="0"/>
          <w:divBdr>
            <w:top w:val="none" w:sz="0" w:space="0" w:color="auto"/>
            <w:left w:val="none" w:sz="0" w:space="0" w:color="auto"/>
            <w:bottom w:val="none" w:sz="0" w:space="0" w:color="auto"/>
            <w:right w:val="none" w:sz="0" w:space="0" w:color="auto"/>
          </w:divBdr>
        </w:div>
        <w:div w:id="1746763394">
          <w:marLeft w:val="0"/>
          <w:marRight w:val="0"/>
          <w:marTop w:val="0"/>
          <w:marBottom w:val="0"/>
          <w:divBdr>
            <w:top w:val="none" w:sz="0" w:space="0" w:color="auto"/>
            <w:left w:val="none" w:sz="0" w:space="0" w:color="auto"/>
            <w:bottom w:val="none" w:sz="0" w:space="0" w:color="auto"/>
            <w:right w:val="none" w:sz="0" w:space="0" w:color="auto"/>
          </w:divBdr>
        </w:div>
        <w:div w:id="1781221943">
          <w:marLeft w:val="0"/>
          <w:marRight w:val="0"/>
          <w:marTop w:val="0"/>
          <w:marBottom w:val="0"/>
          <w:divBdr>
            <w:top w:val="none" w:sz="0" w:space="0" w:color="auto"/>
            <w:left w:val="none" w:sz="0" w:space="0" w:color="auto"/>
            <w:bottom w:val="none" w:sz="0" w:space="0" w:color="auto"/>
            <w:right w:val="none" w:sz="0" w:space="0" w:color="auto"/>
          </w:divBdr>
        </w:div>
        <w:div w:id="1812863634">
          <w:marLeft w:val="0"/>
          <w:marRight w:val="0"/>
          <w:marTop w:val="0"/>
          <w:marBottom w:val="0"/>
          <w:divBdr>
            <w:top w:val="none" w:sz="0" w:space="0" w:color="auto"/>
            <w:left w:val="none" w:sz="0" w:space="0" w:color="auto"/>
            <w:bottom w:val="none" w:sz="0" w:space="0" w:color="auto"/>
            <w:right w:val="none" w:sz="0" w:space="0" w:color="auto"/>
          </w:divBdr>
        </w:div>
        <w:div w:id="1821458350">
          <w:marLeft w:val="0"/>
          <w:marRight w:val="0"/>
          <w:marTop w:val="0"/>
          <w:marBottom w:val="0"/>
          <w:divBdr>
            <w:top w:val="none" w:sz="0" w:space="0" w:color="auto"/>
            <w:left w:val="none" w:sz="0" w:space="0" w:color="auto"/>
            <w:bottom w:val="none" w:sz="0" w:space="0" w:color="auto"/>
            <w:right w:val="none" w:sz="0" w:space="0" w:color="auto"/>
          </w:divBdr>
        </w:div>
        <w:div w:id="1830364274">
          <w:marLeft w:val="0"/>
          <w:marRight w:val="0"/>
          <w:marTop w:val="0"/>
          <w:marBottom w:val="0"/>
          <w:divBdr>
            <w:top w:val="none" w:sz="0" w:space="0" w:color="auto"/>
            <w:left w:val="none" w:sz="0" w:space="0" w:color="auto"/>
            <w:bottom w:val="none" w:sz="0" w:space="0" w:color="auto"/>
            <w:right w:val="none" w:sz="0" w:space="0" w:color="auto"/>
          </w:divBdr>
        </w:div>
        <w:div w:id="1859654138">
          <w:marLeft w:val="0"/>
          <w:marRight w:val="0"/>
          <w:marTop w:val="0"/>
          <w:marBottom w:val="0"/>
          <w:divBdr>
            <w:top w:val="none" w:sz="0" w:space="0" w:color="auto"/>
            <w:left w:val="none" w:sz="0" w:space="0" w:color="auto"/>
            <w:bottom w:val="none" w:sz="0" w:space="0" w:color="auto"/>
            <w:right w:val="none" w:sz="0" w:space="0" w:color="auto"/>
          </w:divBdr>
        </w:div>
        <w:div w:id="1868638040">
          <w:marLeft w:val="0"/>
          <w:marRight w:val="0"/>
          <w:marTop w:val="0"/>
          <w:marBottom w:val="0"/>
          <w:divBdr>
            <w:top w:val="none" w:sz="0" w:space="0" w:color="auto"/>
            <w:left w:val="none" w:sz="0" w:space="0" w:color="auto"/>
            <w:bottom w:val="none" w:sz="0" w:space="0" w:color="auto"/>
            <w:right w:val="none" w:sz="0" w:space="0" w:color="auto"/>
          </w:divBdr>
        </w:div>
        <w:div w:id="1883782241">
          <w:marLeft w:val="0"/>
          <w:marRight w:val="0"/>
          <w:marTop w:val="0"/>
          <w:marBottom w:val="0"/>
          <w:divBdr>
            <w:top w:val="none" w:sz="0" w:space="0" w:color="auto"/>
            <w:left w:val="none" w:sz="0" w:space="0" w:color="auto"/>
            <w:bottom w:val="none" w:sz="0" w:space="0" w:color="auto"/>
            <w:right w:val="none" w:sz="0" w:space="0" w:color="auto"/>
          </w:divBdr>
        </w:div>
        <w:div w:id="1887139482">
          <w:marLeft w:val="0"/>
          <w:marRight w:val="0"/>
          <w:marTop w:val="0"/>
          <w:marBottom w:val="0"/>
          <w:divBdr>
            <w:top w:val="none" w:sz="0" w:space="0" w:color="auto"/>
            <w:left w:val="none" w:sz="0" w:space="0" w:color="auto"/>
            <w:bottom w:val="none" w:sz="0" w:space="0" w:color="auto"/>
            <w:right w:val="none" w:sz="0" w:space="0" w:color="auto"/>
          </w:divBdr>
        </w:div>
        <w:div w:id="1901135098">
          <w:marLeft w:val="0"/>
          <w:marRight w:val="0"/>
          <w:marTop w:val="0"/>
          <w:marBottom w:val="0"/>
          <w:divBdr>
            <w:top w:val="none" w:sz="0" w:space="0" w:color="auto"/>
            <w:left w:val="none" w:sz="0" w:space="0" w:color="auto"/>
            <w:bottom w:val="none" w:sz="0" w:space="0" w:color="auto"/>
            <w:right w:val="none" w:sz="0" w:space="0" w:color="auto"/>
          </w:divBdr>
          <w:divsChild>
            <w:div w:id="119539358">
              <w:marLeft w:val="0"/>
              <w:marRight w:val="0"/>
              <w:marTop w:val="0"/>
              <w:marBottom w:val="0"/>
              <w:divBdr>
                <w:top w:val="none" w:sz="0" w:space="0" w:color="auto"/>
                <w:left w:val="none" w:sz="0" w:space="0" w:color="auto"/>
                <w:bottom w:val="none" w:sz="0" w:space="0" w:color="auto"/>
                <w:right w:val="none" w:sz="0" w:space="0" w:color="auto"/>
              </w:divBdr>
            </w:div>
            <w:div w:id="136343453">
              <w:marLeft w:val="0"/>
              <w:marRight w:val="0"/>
              <w:marTop w:val="0"/>
              <w:marBottom w:val="0"/>
              <w:divBdr>
                <w:top w:val="none" w:sz="0" w:space="0" w:color="auto"/>
                <w:left w:val="none" w:sz="0" w:space="0" w:color="auto"/>
                <w:bottom w:val="none" w:sz="0" w:space="0" w:color="auto"/>
                <w:right w:val="none" w:sz="0" w:space="0" w:color="auto"/>
              </w:divBdr>
            </w:div>
            <w:div w:id="139542769">
              <w:marLeft w:val="0"/>
              <w:marRight w:val="0"/>
              <w:marTop w:val="0"/>
              <w:marBottom w:val="0"/>
              <w:divBdr>
                <w:top w:val="none" w:sz="0" w:space="0" w:color="auto"/>
                <w:left w:val="none" w:sz="0" w:space="0" w:color="auto"/>
                <w:bottom w:val="none" w:sz="0" w:space="0" w:color="auto"/>
                <w:right w:val="none" w:sz="0" w:space="0" w:color="auto"/>
              </w:divBdr>
            </w:div>
            <w:div w:id="340619631">
              <w:marLeft w:val="0"/>
              <w:marRight w:val="0"/>
              <w:marTop w:val="0"/>
              <w:marBottom w:val="0"/>
              <w:divBdr>
                <w:top w:val="none" w:sz="0" w:space="0" w:color="auto"/>
                <w:left w:val="none" w:sz="0" w:space="0" w:color="auto"/>
                <w:bottom w:val="none" w:sz="0" w:space="0" w:color="auto"/>
                <w:right w:val="none" w:sz="0" w:space="0" w:color="auto"/>
              </w:divBdr>
            </w:div>
            <w:div w:id="429467270">
              <w:marLeft w:val="0"/>
              <w:marRight w:val="0"/>
              <w:marTop w:val="0"/>
              <w:marBottom w:val="0"/>
              <w:divBdr>
                <w:top w:val="none" w:sz="0" w:space="0" w:color="auto"/>
                <w:left w:val="none" w:sz="0" w:space="0" w:color="auto"/>
                <w:bottom w:val="none" w:sz="0" w:space="0" w:color="auto"/>
                <w:right w:val="none" w:sz="0" w:space="0" w:color="auto"/>
              </w:divBdr>
            </w:div>
            <w:div w:id="852770703">
              <w:marLeft w:val="0"/>
              <w:marRight w:val="0"/>
              <w:marTop w:val="0"/>
              <w:marBottom w:val="0"/>
              <w:divBdr>
                <w:top w:val="none" w:sz="0" w:space="0" w:color="auto"/>
                <w:left w:val="none" w:sz="0" w:space="0" w:color="auto"/>
                <w:bottom w:val="none" w:sz="0" w:space="0" w:color="auto"/>
                <w:right w:val="none" w:sz="0" w:space="0" w:color="auto"/>
              </w:divBdr>
            </w:div>
            <w:div w:id="904803418">
              <w:marLeft w:val="0"/>
              <w:marRight w:val="0"/>
              <w:marTop w:val="0"/>
              <w:marBottom w:val="0"/>
              <w:divBdr>
                <w:top w:val="none" w:sz="0" w:space="0" w:color="auto"/>
                <w:left w:val="none" w:sz="0" w:space="0" w:color="auto"/>
                <w:bottom w:val="none" w:sz="0" w:space="0" w:color="auto"/>
                <w:right w:val="none" w:sz="0" w:space="0" w:color="auto"/>
              </w:divBdr>
            </w:div>
            <w:div w:id="948783861">
              <w:marLeft w:val="0"/>
              <w:marRight w:val="0"/>
              <w:marTop w:val="0"/>
              <w:marBottom w:val="0"/>
              <w:divBdr>
                <w:top w:val="none" w:sz="0" w:space="0" w:color="auto"/>
                <w:left w:val="none" w:sz="0" w:space="0" w:color="auto"/>
                <w:bottom w:val="none" w:sz="0" w:space="0" w:color="auto"/>
                <w:right w:val="none" w:sz="0" w:space="0" w:color="auto"/>
              </w:divBdr>
            </w:div>
            <w:div w:id="1012486850">
              <w:marLeft w:val="0"/>
              <w:marRight w:val="0"/>
              <w:marTop w:val="0"/>
              <w:marBottom w:val="0"/>
              <w:divBdr>
                <w:top w:val="none" w:sz="0" w:space="0" w:color="auto"/>
                <w:left w:val="none" w:sz="0" w:space="0" w:color="auto"/>
                <w:bottom w:val="none" w:sz="0" w:space="0" w:color="auto"/>
                <w:right w:val="none" w:sz="0" w:space="0" w:color="auto"/>
              </w:divBdr>
            </w:div>
            <w:div w:id="1091313831">
              <w:marLeft w:val="0"/>
              <w:marRight w:val="0"/>
              <w:marTop w:val="0"/>
              <w:marBottom w:val="0"/>
              <w:divBdr>
                <w:top w:val="none" w:sz="0" w:space="0" w:color="auto"/>
                <w:left w:val="none" w:sz="0" w:space="0" w:color="auto"/>
                <w:bottom w:val="none" w:sz="0" w:space="0" w:color="auto"/>
                <w:right w:val="none" w:sz="0" w:space="0" w:color="auto"/>
              </w:divBdr>
            </w:div>
            <w:div w:id="1343779647">
              <w:marLeft w:val="0"/>
              <w:marRight w:val="0"/>
              <w:marTop w:val="0"/>
              <w:marBottom w:val="0"/>
              <w:divBdr>
                <w:top w:val="none" w:sz="0" w:space="0" w:color="auto"/>
                <w:left w:val="none" w:sz="0" w:space="0" w:color="auto"/>
                <w:bottom w:val="none" w:sz="0" w:space="0" w:color="auto"/>
                <w:right w:val="none" w:sz="0" w:space="0" w:color="auto"/>
              </w:divBdr>
            </w:div>
            <w:div w:id="1455906886">
              <w:marLeft w:val="0"/>
              <w:marRight w:val="0"/>
              <w:marTop w:val="0"/>
              <w:marBottom w:val="0"/>
              <w:divBdr>
                <w:top w:val="none" w:sz="0" w:space="0" w:color="auto"/>
                <w:left w:val="none" w:sz="0" w:space="0" w:color="auto"/>
                <w:bottom w:val="none" w:sz="0" w:space="0" w:color="auto"/>
                <w:right w:val="none" w:sz="0" w:space="0" w:color="auto"/>
              </w:divBdr>
            </w:div>
            <w:div w:id="1538814383">
              <w:marLeft w:val="0"/>
              <w:marRight w:val="0"/>
              <w:marTop w:val="0"/>
              <w:marBottom w:val="0"/>
              <w:divBdr>
                <w:top w:val="none" w:sz="0" w:space="0" w:color="auto"/>
                <w:left w:val="none" w:sz="0" w:space="0" w:color="auto"/>
                <w:bottom w:val="none" w:sz="0" w:space="0" w:color="auto"/>
                <w:right w:val="none" w:sz="0" w:space="0" w:color="auto"/>
              </w:divBdr>
            </w:div>
            <w:div w:id="1553544540">
              <w:marLeft w:val="0"/>
              <w:marRight w:val="0"/>
              <w:marTop w:val="0"/>
              <w:marBottom w:val="0"/>
              <w:divBdr>
                <w:top w:val="none" w:sz="0" w:space="0" w:color="auto"/>
                <w:left w:val="none" w:sz="0" w:space="0" w:color="auto"/>
                <w:bottom w:val="none" w:sz="0" w:space="0" w:color="auto"/>
                <w:right w:val="none" w:sz="0" w:space="0" w:color="auto"/>
              </w:divBdr>
            </w:div>
            <w:div w:id="1568491580">
              <w:marLeft w:val="0"/>
              <w:marRight w:val="0"/>
              <w:marTop w:val="0"/>
              <w:marBottom w:val="0"/>
              <w:divBdr>
                <w:top w:val="none" w:sz="0" w:space="0" w:color="auto"/>
                <w:left w:val="none" w:sz="0" w:space="0" w:color="auto"/>
                <w:bottom w:val="none" w:sz="0" w:space="0" w:color="auto"/>
                <w:right w:val="none" w:sz="0" w:space="0" w:color="auto"/>
              </w:divBdr>
            </w:div>
            <w:div w:id="1596934150">
              <w:marLeft w:val="0"/>
              <w:marRight w:val="0"/>
              <w:marTop w:val="0"/>
              <w:marBottom w:val="0"/>
              <w:divBdr>
                <w:top w:val="none" w:sz="0" w:space="0" w:color="auto"/>
                <w:left w:val="none" w:sz="0" w:space="0" w:color="auto"/>
                <w:bottom w:val="none" w:sz="0" w:space="0" w:color="auto"/>
                <w:right w:val="none" w:sz="0" w:space="0" w:color="auto"/>
              </w:divBdr>
            </w:div>
            <w:div w:id="1644772841">
              <w:marLeft w:val="0"/>
              <w:marRight w:val="0"/>
              <w:marTop w:val="0"/>
              <w:marBottom w:val="0"/>
              <w:divBdr>
                <w:top w:val="none" w:sz="0" w:space="0" w:color="auto"/>
                <w:left w:val="none" w:sz="0" w:space="0" w:color="auto"/>
                <w:bottom w:val="none" w:sz="0" w:space="0" w:color="auto"/>
                <w:right w:val="none" w:sz="0" w:space="0" w:color="auto"/>
              </w:divBdr>
            </w:div>
            <w:div w:id="1779251800">
              <w:marLeft w:val="0"/>
              <w:marRight w:val="0"/>
              <w:marTop w:val="0"/>
              <w:marBottom w:val="0"/>
              <w:divBdr>
                <w:top w:val="none" w:sz="0" w:space="0" w:color="auto"/>
                <w:left w:val="none" w:sz="0" w:space="0" w:color="auto"/>
                <w:bottom w:val="none" w:sz="0" w:space="0" w:color="auto"/>
                <w:right w:val="none" w:sz="0" w:space="0" w:color="auto"/>
              </w:divBdr>
            </w:div>
            <w:div w:id="1990936647">
              <w:marLeft w:val="0"/>
              <w:marRight w:val="0"/>
              <w:marTop w:val="0"/>
              <w:marBottom w:val="0"/>
              <w:divBdr>
                <w:top w:val="none" w:sz="0" w:space="0" w:color="auto"/>
                <w:left w:val="none" w:sz="0" w:space="0" w:color="auto"/>
                <w:bottom w:val="none" w:sz="0" w:space="0" w:color="auto"/>
                <w:right w:val="none" w:sz="0" w:space="0" w:color="auto"/>
              </w:divBdr>
            </w:div>
            <w:div w:id="2122874419">
              <w:marLeft w:val="0"/>
              <w:marRight w:val="0"/>
              <w:marTop w:val="0"/>
              <w:marBottom w:val="0"/>
              <w:divBdr>
                <w:top w:val="none" w:sz="0" w:space="0" w:color="auto"/>
                <w:left w:val="none" w:sz="0" w:space="0" w:color="auto"/>
                <w:bottom w:val="none" w:sz="0" w:space="0" w:color="auto"/>
                <w:right w:val="none" w:sz="0" w:space="0" w:color="auto"/>
              </w:divBdr>
            </w:div>
          </w:divsChild>
        </w:div>
        <w:div w:id="1949389121">
          <w:marLeft w:val="0"/>
          <w:marRight w:val="0"/>
          <w:marTop w:val="0"/>
          <w:marBottom w:val="0"/>
          <w:divBdr>
            <w:top w:val="none" w:sz="0" w:space="0" w:color="auto"/>
            <w:left w:val="none" w:sz="0" w:space="0" w:color="auto"/>
            <w:bottom w:val="none" w:sz="0" w:space="0" w:color="auto"/>
            <w:right w:val="none" w:sz="0" w:space="0" w:color="auto"/>
          </w:divBdr>
          <w:divsChild>
            <w:div w:id="15154980">
              <w:marLeft w:val="0"/>
              <w:marRight w:val="0"/>
              <w:marTop w:val="0"/>
              <w:marBottom w:val="0"/>
              <w:divBdr>
                <w:top w:val="none" w:sz="0" w:space="0" w:color="auto"/>
                <w:left w:val="none" w:sz="0" w:space="0" w:color="auto"/>
                <w:bottom w:val="none" w:sz="0" w:space="0" w:color="auto"/>
                <w:right w:val="none" w:sz="0" w:space="0" w:color="auto"/>
              </w:divBdr>
            </w:div>
            <w:div w:id="95638782">
              <w:marLeft w:val="0"/>
              <w:marRight w:val="0"/>
              <w:marTop w:val="0"/>
              <w:marBottom w:val="0"/>
              <w:divBdr>
                <w:top w:val="none" w:sz="0" w:space="0" w:color="auto"/>
                <w:left w:val="none" w:sz="0" w:space="0" w:color="auto"/>
                <w:bottom w:val="none" w:sz="0" w:space="0" w:color="auto"/>
                <w:right w:val="none" w:sz="0" w:space="0" w:color="auto"/>
              </w:divBdr>
            </w:div>
            <w:div w:id="218978413">
              <w:marLeft w:val="0"/>
              <w:marRight w:val="0"/>
              <w:marTop w:val="0"/>
              <w:marBottom w:val="0"/>
              <w:divBdr>
                <w:top w:val="none" w:sz="0" w:space="0" w:color="auto"/>
                <w:left w:val="none" w:sz="0" w:space="0" w:color="auto"/>
                <w:bottom w:val="none" w:sz="0" w:space="0" w:color="auto"/>
                <w:right w:val="none" w:sz="0" w:space="0" w:color="auto"/>
              </w:divBdr>
            </w:div>
            <w:div w:id="459424606">
              <w:marLeft w:val="0"/>
              <w:marRight w:val="0"/>
              <w:marTop w:val="0"/>
              <w:marBottom w:val="0"/>
              <w:divBdr>
                <w:top w:val="none" w:sz="0" w:space="0" w:color="auto"/>
                <w:left w:val="none" w:sz="0" w:space="0" w:color="auto"/>
                <w:bottom w:val="none" w:sz="0" w:space="0" w:color="auto"/>
                <w:right w:val="none" w:sz="0" w:space="0" w:color="auto"/>
              </w:divBdr>
            </w:div>
            <w:div w:id="724643390">
              <w:marLeft w:val="0"/>
              <w:marRight w:val="0"/>
              <w:marTop w:val="0"/>
              <w:marBottom w:val="0"/>
              <w:divBdr>
                <w:top w:val="none" w:sz="0" w:space="0" w:color="auto"/>
                <w:left w:val="none" w:sz="0" w:space="0" w:color="auto"/>
                <w:bottom w:val="none" w:sz="0" w:space="0" w:color="auto"/>
                <w:right w:val="none" w:sz="0" w:space="0" w:color="auto"/>
              </w:divBdr>
            </w:div>
            <w:div w:id="1189640448">
              <w:marLeft w:val="0"/>
              <w:marRight w:val="0"/>
              <w:marTop w:val="0"/>
              <w:marBottom w:val="0"/>
              <w:divBdr>
                <w:top w:val="none" w:sz="0" w:space="0" w:color="auto"/>
                <w:left w:val="none" w:sz="0" w:space="0" w:color="auto"/>
                <w:bottom w:val="none" w:sz="0" w:space="0" w:color="auto"/>
                <w:right w:val="none" w:sz="0" w:space="0" w:color="auto"/>
              </w:divBdr>
            </w:div>
            <w:div w:id="1205098547">
              <w:marLeft w:val="0"/>
              <w:marRight w:val="0"/>
              <w:marTop w:val="0"/>
              <w:marBottom w:val="0"/>
              <w:divBdr>
                <w:top w:val="none" w:sz="0" w:space="0" w:color="auto"/>
                <w:left w:val="none" w:sz="0" w:space="0" w:color="auto"/>
                <w:bottom w:val="none" w:sz="0" w:space="0" w:color="auto"/>
                <w:right w:val="none" w:sz="0" w:space="0" w:color="auto"/>
              </w:divBdr>
            </w:div>
            <w:div w:id="1279097155">
              <w:marLeft w:val="0"/>
              <w:marRight w:val="0"/>
              <w:marTop w:val="0"/>
              <w:marBottom w:val="0"/>
              <w:divBdr>
                <w:top w:val="none" w:sz="0" w:space="0" w:color="auto"/>
                <w:left w:val="none" w:sz="0" w:space="0" w:color="auto"/>
                <w:bottom w:val="none" w:sz="0" w:space="0" w:color="auto"/>
                <w:right w:val="none" w:sz="0" w:space="0" w:color="auto"/>
              </w:divBdr>
            </w:div>
            <w:div w:id="1575237459">
              <w:marLeft w:val="0"/>
              <w:marRight w:val="0"/>
              <w:marTop w:val="0"/>
              <w:marBottom w:val="0"/>
              <w:divBdr>
                <w:top w:val="none" w:sz="0" w:space="0" w:color="auto"/>
                <w:left w:val="none" w:sz="0" w:space="0" w:color="auto"/>
                <w:bottom w:val="none" w:sz="0" w:space="0" w:color="auto"/>
                <w:right w:val="none" w:sz="0" w:space="0" w:color="auto"/>
              </w:divBdr>
            </w:div>
            <w:div w:id="1807817789">
              <w:marLeft w:val="0"/>
              <w:marRight w:val="0"/>
              <w:marTop w:val="0"/>
              <w:marBottom w:val="0"/>
              <w:divBdr>
                <w:top w:val="none" w:sz="0" w:space="0" w:color="auto"/>
                <w:left w:val="none" w:sz="0" w:space="0" w:color="auto"/>
                <w:bottom w:val="none" w:sz="0" w:space="0" w:color="auto"/>
                <w:right w:val="none" w:sz="0" w:space="0" w:color="auto"/>
              </w:divBdr>
            </w:div>
            <w:div w:id="2010935784">
              <w:marLeft w:val="0"/>
              <w:marRight w:val="0"/>
              <w:marTop w:val="0"/>
              <w:marBottom w:val="0"/>
              <w:divBdr>
                <w:top w:val="none" w:sz="0" w:space="0" w:color="auto"/>
                <w:left w:val="none" w:sz="0" w:space="0" w:color="auto"/>
                <w:bottom w:val="none" w:sz="0" w:space="0" w:color="auto"/>
                <w:right w:val="none" w:sz="0" w:space="0" w:color="auto"/>
              </w:divBdr>
            </w:div>
          </w:divsChild>
        </w:div>
        <w:div w:id="1979452606">
          <w:marLeft w:val="0"/>
          <w:marRight w:val="0"/>
          <w:marTop w:val="0"/>
          <w:marBottom w:val="0"/>
          <w:divBdr>
            <w:top w:val="none" w:sz="0" w:space="0" w:color="auto"/>
            <w:left w:val="none" w:sz="0" w:space="0" w:color="auto"/>
            <w:bottom w:val="none" w:sz="0" w:space="0" w:color="auto"/>
            <w:right w:val="none" w:sz="0" w:space="0" w:color="auto"/>
          </w:divBdr>
        </w:div>
        <w:div w:id="1992785117">
          <w:marLeft w:val="0"/>
          <w:marRight w:val="0"/>
          <w:marTop w:val="0"/>
          <w:marBottom w:val="0"/>
          <w:divBdr>
            <w:top w:val="none" w:sz="0" w:space="0" w:color="auto"/>
            <w:left w:val="none" w:sz="0" w:space="0" w:color="auto"/>
            <w:bottom w:val="none" w:sz="0" w:space="0" w:color="auto"/>
            <w:right w:val="none" w:sz="0" w:space="0" w:color="auto"/>
          </w:divBdr>
        </w:div>
        <w:div w:id="2003972459">
          <w:marLeft w:val="0"/>
          <w:marRight w:val="0"/>
          <w:marTop w:val="0"/>
          <w:marBottom w:val="0"/>
          <w:divBdr>
            <w:top w:val="none" w:sz="0" w:space="0" w:color="auto"/>
            <w:left w:val="none" w:sz="0" w:space="0" w:color="auto"/>
            <w:bottom w:val="none" w:sz="0" w:space="0" w:color="auto"/>
            <w:right w:val="none" w:sz="0" w:space="0" w:color="auto"/>
          </w:divBdr>
        </w:div>
        <w:div w:id="2011983111">
          <w:marLeft w:val="0"/>
          <w:marRight w:val="0"/>
          <w:marTop w:val="0"/>
          <w:marBottom w:val="0"/>
          <w:divBdr>
            <w:top w:val="none" w:sz="0" w:space="0" w:color="auto"/>
            <w:left w:val="none" w:sz="0" w:space="0" w:color="auto"/>
            <w:bottom w:val="none" w:sz="0" w:space="0" w:color="auto"/>
            <w:right w:val="none" w:sz="0" w:space="0" w:color="auto"/>
          </w:divBdr>
        </w:div>
        <w:div w:id="2076203592">
          <w:marLeft w:val="0"/>
          <w:marRight w:val="0"/>
          <w:marTop w:val="0"/>
          <w:marBottom w:val="0"/>
          <w:divBdr>
            <w:top w:val="none" w:sz="0" w:space="0" w:color="auto"/>
            <w:left w:val="none" w:sz="0" w:space="0" w:color="auto"/>
            <w:bottom w:val="none" w:sz="0" w:space="0" w:color="auto"/>
            <w:right w:val="none" w:sz="0" w:space="0" w:color="auto"/>
          </w:divBdr>
        </w:div>
        <w:div w:id="2092971426">
          <w:marLeft w:val="0"/>
          <w:marRight w:val="0"/>
          <w:marTop w:val="0"/>
          <w:marBottom w:val="0"/>
          <w:divBdr>
            <w:top w:val="none" w:sz="0" w:space="0" w:color="auto"/>
            <w:left w:val="none" w:sz="0" w:space="0" w:color="auto"/>
            <w:bottom w:val="none" w:sz="0" w:space="0" w:color="auto"/>
            <w:right w:val="none" w:sz="0" w:space="0" w:color="auto"/>
          </w:divBdr>
        </w:div>
        <w:div w:id="2132816333">
          <w:marLeft w:val="0"/>
          <w:marRight w:val="0"/>
          <w:marTop w:val="0"/>
          <w:marBottom w:val="0"/>
          <w:divBdr>
            <w:top w:val="none" w:sz="0" w:space="0" w:color="auto"/>
            <w:left w:val="none" w:sz="0" w:space="0" w:color="auto"/>
            <w:bottom w:val="none" w:sz="0" w:space="0" w:color="auto"/>
            <w:right w:val="none" w:sz="0" w:space="0" w:color="auto"/>
          </w:divBdr>
        </w:div>
      </w:divsChild>
    </w:div>
    <w:div w:id="1393313666">
      <w:bodyDiv w:val="1"/>
      <w:marLeft w:val="0"/>
      <w:marRight w:val="0"/>
      <w:marTop w:val="0"/>
      <w:marBottom w:val="0"/>
      <w:divBdr>
        <w:top w:val="none" w:sz="0" w:space="0" w:color="auto"/>
        <w:left w:val="none" w:sz="0" w:space="0" w:color="auto"/>
        <w:bottom w:val="none" w:sz="0" w:space="0" w:color="auto"/>
        <w:right w:val="none" w:sz="0" w:space="0" w:color="auto"/>
      </w:divBdr>
    </w:div>
    <w:div w:id="1714882313">
      <w:bodyDiv w:val="1"/>
      <w:marLeft w:val="0"/>
      <w:marRight w:val="0"/>
      <w:marTop w:val="0"/>
      <w:marBottom w:val="0"/>
      <w:divBdr>
        <w:top w:val="none" w:sz="0" w:space="0" w:color="auto"/>
        <w:left w:val="none" w:sz="0" w:space="0" w:color="auto"/>
        <w:bottom w:val="none" w:sz="0" w:space="0" w:color="auto"/>
        <w:right w:val="none" w:sz="0" w:space="0" w:color="auto"/>
      </w:divBdr>
    </w:div>
    <w:div w:id="1763183078">
      <w:bodyDiv w:val="1"/>
      <w:marLeft w:val="0"/>
      <w:marRight w:val="0"/>
      <w:marTop w:val="0"/>
      <w:marBottom w:val="0"/>
      <w:divBdr>
        <w:top w:val="none" w:sz="0" w:space="0" w:color="auto"/>
        <w:left w:val="none" w:sz="0" w:space="0" w:color="auto"/>
        <w:bottom w:val="none" w:sz="0" w:space="0" w:color="auto"/>
        <w:right w:val="none" w:sz="0" w:space="0" w:color="auto"/>
      </w:divBdr>
    </w:div>
    <w:div w:id="1827697588">
      <w:bodyDiv w:val="1"/>
      <w:marLeft w:val="0"/>
      <w:marRight w:val="0"/>
      <w:marTop w:val="0"/>
      <w:marBottom w:val="0"/>
      <w:divBdr>
        <w:top w:val="none" w:sz="0" w:space="0" w:color="auto"/>
        <w:left w:val="none" w:sz="0" w:space="0" w:color="auto"/>
        <w:bottom w:val="none" w:sz="0" w:space="0" w:color="auto"/>
        <w:right w:val="none" w:sz="0" w:space="0" w:color="auto"/>
      </w:divBdr>
    </w:div>
    <w:div w:id="1893300581">
      <w:bodyDiv w:val="1"/>
      <w:marLeft w:val="0"/>
      <w:marRight w:val="0"/>
      <w:marTop w:val="0"/>
      <w:marBottom w:val="0"/>
      <w:divBdr>
        <w:top w:val="none" w:sz="0" w:space="0" w:color="auto"/>
        <w:left w:val="none" w:sz="0" w:space="0" w:color="auto"/>
        <w:bottom w:val="none" w:sz="0" w:space="0" w:color="auto"/>
        <w:right w:val="none" w:sz="0" w:space="0" w:color="auto"/>
      </w:divBdr>
      <w:divsChild>
        <w:div w:id="197864921">
          <w:marLeft w:val="0"/>
          <w:marRight w:val="0"/>
          <w:marTop w:val="0"/>
          <w:marBottom w:val="160"/>
          <w:divBdr>
            <w:top w:val="none" w:sz="0" w:space="0" w:color="auto"/>
            <w:left w:val="none" w:sz="0" w:space="0" w:color="auto"/>
            <w:bottom w:val="none" w:sz="0" w:space="0" w:color="auto"/>
            <w:right w:val="none" w:sz="0" w:space="0" w:color="auto"/>
          </w:divBdr>
        </w:div>
        <w:div w:id="2080244800">
          <w:marLeft w:val="0"/>
          <w:marRight w:val="0"/>
          <w:marTop w:val="0"/>
          <w:marBottom w:val="160"/>
          <w:divBdr>
            <w:top w:val="none" w:sz="0" w:space="0" w:color="auto"/>
            <w:left w:val="none" w:sz="0" w:space="0" w:color="auto"/>
            <w:bottom w:val="none" w:sz="0" w:space="0" w:color="auto"/>
            <w:right w:val="none" w:sz="0" w:space="0" w:color="auto"/>
          </w:divBdr>
        </w:div>
      </w:divsChild>
    </w:div>
    <w:div w:id="1899708160">
      <w:bodyDiv w:val="1"/>
      <w:marLeft w:val="0"/>
      <w:marRight w:val="0"/>
      <w:marTop w:val="0"/>
      <w:marBottom w:val="0"/>
      <w:divBdr>
        <w:top w:val="none" w:sz="0" w:space="0" w:color="auto"/>
        <w:left w:val="none" w:sz="0" w:space="0" w:color="auto"/>
        <w:bottom w:val="none" w:sz="0" w:space="0" w:color="auto"/>
        <w:right w:val="none" w:sz="0" w:space="0" w:color="auto"/>
      </w:divBdr>
    </w:div>
    <w:div w:id="1909882651">
      <w:bodyDiv w:val="1"/>
      <w:marLeft w:val="0"/>
      <w:marRight w:val="0"/>
      <w:marTop w:val="0"/>
      <w:marBottom w:val="0"/>
      <w:divBdr>
        <w:top w:val="none" w:sz="0" w:space="0" w:color="auto"/>
        <w:left w:val="none" w:sz="0" w:space="0" w:color="auto"/>
        <w:bottom w:val="none" w:sz="0" w:space="0" w:color="auto"/>
        <w:right w:val="none" w:sz="0" w:space="0" w:color="auto"/>
      </w:divBdr>
    </w:div>
    <w:div w:id="1992245278">
      <w:bodyDiv w:val="1"/>
      <w:marLeft w:val="0"/>
      <w:marRight w:val="0"/>
      <w:marTop w:val="0"/>
      <w:marBottom w:val="0"/>
      <w:divBdr>
        <w:top w:val="none" w:sz="0" w:space="0" w:color="auto"/>
        <w:left w:val="none" w:sz="0" w:space="0" w:color="auto"/>
        <w:bottom w:val="none" w:sz="0" w:space="0" w:color="auto"/>
        <w:right w:val="none" w:sz="0" w:space="0" w:color="auto"/>
      </w:divBdr>
    </w:div>
    <w:div w:id="1995910842">
      <w:bodyDiv w:val="1"/>
      <w:marLeft w:val="0"/>
      <w:marRight w:val="0"/>
      <w:marTop w:val="0"/>
      <w:marBottom w:val="0"/>
      <w:divBdr>
        <w:top w:val="none" w:sz="0" w:space="0" w:color="auto"/>
        <w:left w:val="none" w:sz="0" w:space="0" w:color="auto"/>
        <w:bottom w:val="none" w:sz="0" w:space="0" w:color="auto"/>
        <w:right w:val="none" w:sz="0" w:space="0" w:color="auto"/>
      </w:divBdr>
    </w:div>
    <w:div w:id="2046058694">
      <w:bodyDiv w:val="1"/>
      <w:marLeft w:val="0"/>
      <w:marRight w:val="0"/>
      <w:marTop w:val="0"/>
      <w:marBottom w:val="0"/>
      <w:divBdr>
        <w:top w:val="none" w:sz="0" w:space="0" w:color="auto"/>
        <w:left w:val="none" w:sz="0" w:space="0" w:color="auto"/>
        <w:bottom w:val="none" w:sz="0" w:space="0" w:color="auto"/>
        <w:right w:val="none" w:sz="0" w:space="0" w:color="auto"/>
      </w:divBdr>
    </w:div>
    <w:div w:id="2077975571">
      <w:bodyDiv w:val="1"/>
      <w:marLeft w:val="0"/>
      <w:marRight w:val="0"/>
      <w:marTop w:val="0"/>
      <w:marBottom w:val="0"/>
      <w:divBdr>
        <w:top w:val="none" w:sz="0" w:space="0" w:color="auto"/>
        <w:left w:val="none" w:sz="0" w:space="0" w:color="auto"/>
        <w:bottom w:val="none" w:sz="0" w:space="0" w:color="auto"/>
        <w:right w:val="none" w:sz="0" w:space="0" w:color="auto"/>
      </w:divBdr>
    </w:div>
    <w:div w:id="2119333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nccommunitycolleges.sharepoint.com/sites/FederalPrograms/Shared%20Documents/WIOA%20Title%20II/PY_2026-27/Manuals,%20Guides,%20and%20Handbooks/jacksonc@nccommunitycolleges.edu" TargetMode="External"/><Relationship Id="rId117" Type="http://schemas.openxmlformats.org/officeDocument/2006/relationships/hyperlink" Target="https://wordpress.nccommunitycolleges.edu/wp-content/uploads/2026/07/Federal_Programs_Monitoring_and_Compliance_Guide_Final_2026_27.docx" TargetMode="External"/><Relationship Id="rId21" Type="http://schemas.openxmlformats.org/officeDocument/2006/relationships/hyperlink" Target="https://nccommunitycolleges.sharepoint.com/sites/FederalPrograms/Shared%20Documents/WIOA%20Title%20II/PY_2026-27/Manuals,%20Guides,%20and%20Handbooks/mmiller@nccommunitycolleges.edu" TargetMode="External"/><Relationship Id="rId42" Type="http://schemas.openxmlformats.org/officeDocument/2006/relationships/hyperlink" Target="https://www.nccommunitycolleges.edu/college-faculty-staff/federal-programs/titleii-providershub/" TargetMode="External"/><Relationship Id="rId47" Type="http://schemas.openxmlformats.org/officeDocument/2006/relationships/hyperlink" Target="https://archives.ncdcr.gov/media/1013/open" TargetMode="External"/><Relationship Id="rId63" Type="http://schemas.openxmlformats.org/officeDocument/2006/relationships/hyperlink" Target="https://www.usa.gov/benefit-finder?utm_source=usa_benefits-gov&amp;utm_medium=redirect&amp;utm_campaign=redirect_benefits-gov&amp;modal=b-welcome-1899" TargetMode="External"/><Relationship Id="rId68" Type="http://schemas.openxmlformats.org/officeDocument/2006/relationships/hyperlink" Target="https://www.ncdhhs.gov/" TargetMode="External"/><Relationship Id="rId84" Type="http://schemas.openxmlformats.org/officeDocument/2006/relationships/hyperlink" Target="https://view.officeapps.live.com/op/view.aspx?src=https%3A%2F%2Fwordpress.nccommunitycolleges.edu%2Fwp-content%2Fuploads%2F2026%2F09%2FMPHSE-Diploma-Program-Operating-Guidelines.docx&amp;wdOrigin=BROWSELINK" TargetMode="External"/><Relationship Id="rId89" Type="http://schemas.openxmlformats.org/officeDocument/2006/relationships/hyperlink" Target="https://www.nccommunitycolleges.edu/about-us/numbered-memos/changes-to-the-basic-skills-plus-tuition-waiver-g-s-115d-5b15/" TargetMode="External"/><Relationship Id="rId112" Type="http://schemas.openxmlformats.org/officeDocument/2006/relationships/hyperlink" Target="https://wordpress.nccommunitycolleges.edu/wp-content/uploads/2026/08/2026-2027-Adult-Education-Assessment-Manual.pdf" TargetMode="External"/><Relationship Id="rId16" Type="http://schemas.openxmlformats.org/officeDocument/2006/relationships/footer" Target="footer3.xml"/><Relationship Id="rId107" Type="http://schemas.openxmlformats.org/officeDocument/2006/relationships/hyperlink" Target="https://lincs.ed.gov/" TargetMode="External"/><Relationship Id="rId11" Type="http://schemas.openxmlformats.org/officeDocument/2006/relationships/header" Target="header1.xml"/><Relationship Id="rId32" Type="http://schemas.openxmlformats.org/officeDocument/2006/relationships/hyperlink" Target="https://nccommunitycolleges.sharepoint.com/sites/FederalPrograms/Shared%20Documents/WIOA%20Title%20II/PY_2026-27/Manuals,%20Guides,%20and%20Handbooks/brownm@nccommunitycolleges.edu" TargetMode="External"/><Relationship Id="rId37" Type="http://schemas.openxmlformats.org/officeDocument/2006/relationships/hyperlink" Target="https://www.nccommunitycolleges.edu/college-faculty-staff/federal-programs/titleii-providershub/" TargetMode="External"/><Relationship Id="rId53" Type="http://schemas.openxmlformats.org/officeDocument/2006/relationships/hyperlink" Target="https://wordpress.nccommunitycolleges.edu/wp-content/uploads/2026/06/2024-AHS-Implementation-Guide.pdf" TargetMode="External"/><Relationship Id="rId58" Type="http://schemas.openxmlformats.org/officeDocument/2006/relationships/hyperlink" Target="https://nacada.ksu.edu/" TargetMode="External"/><Relationship Id="rId74" Type="http://schemas.openxmlformats.org/officeDocument/2006/relationships/hyperlink" Target="https://www.nccommunitycolleges.edu/college-faculty-staff/student-services/compliance-accountability/" TargetMode="External"/><Relationship Id="rId79" Type="http://schemas.openxmlformats.org/officeDocument/2006/relationships/hyperlink" Target="https://familieslearning.org/" TargetMode="External"/><Relationship Id="rId102" Type="http://schemas.openxmlformats.org/officeDocument/2006/relationships/hyperlink" Target="https://wordpress.nccommunitycolleges.edu/wp-content/uploads/2026/07/CCR-Clock-Time-Software-Aproval-Application.docx" TargetMode="External"/><Relationship Id="rId123" Type="http://schemas.microsoft.com/office/2020/10/relationships/intelligence" Target="intelligence2.xml"/><Relationship Id="rId5" Type="http://schemas.openxmlformats.org/officeDocument/2006/relationships/numbering" Target="numbering.xml"/><Relationship Id="rId90" Type="http://schemas.openxmlformats.org/officeDocument/2006/relationships/hyperlink" Target="https://www.nccommunitycolleges.edu/college-faculty-staff/federal-programs/titleii-providershub/" TargetMode="External"/><Relationship Id="rId95" Type="http://schemas.openxmlformats.org/officeDocument/2006/relationships/hyperlink" Target="https://lincs.ed.gov/publications/pdf/elp-standards-adult-ed.pdf" TargetMode="External"/><Relationship Id="rId22" Type="http://schemas.openxmlformats.org/officeDocument/2006/relationships/hyperlink" Target="https://nccommunitycolleges.sharepoint.com/sites/FederalPrograms/Shared%20Documents/WIOA%20Title%20II/PY_2026-27/Manuals,%20Guides,%20and%20Handbooks/mcdougaldd@nccommunitycolleges.edu" TargetMode="External"/><Relationship Id="rId27" Type="http://schemas.openxmlformats.org/officeDocument/2006/relationships/hyperlink" Target="https://nccommunitycolleges.sharepoint.com/sites/FederalPrograms/Shared%20Documents/WIOA%20Title%20II/PY_2026-27/Manuals,%20Guides,%20and%20Handbooks/logesd@nccommunitycolleges.edu" TargetMode="External"/><Relationship Id="rId43" Type="http://schemas.openxmlformats.org/officeDocument/2006/relationships/hyperlink" Target="https://www.nccommunitycolleges.edu/college-faculty-staff/federal-programs/titleii-providershub/" TargetMode="External"/><Relationship Id="rId48" Type="http://schemas.openxmlformats.org/officeDocument/2006/relationships/hyperlink" Target="https://www.ed.gov/media/document/performance-accountability-guidance-wioa-title-i-title-ii-title-iii-and-title-iv-core-programs-2017-91599.pdf" TargetMode="External"/><Relationship Id="rId64" Type="http://schemas.openxmlformats.org/officeDocument/2006/relationships/hyperlink" Target="https://www.ncworks.gov/vosnet/Default.aspx" TargetMode="External"/><Relationship Id="rId69" Type="http://schemas.openxmlformats.org/officeDocument/2006/relationships/hyperlink" Target="https://library.nc.gov/" TargetMode="External"/><Relationship Id="rId113" Type="http://schemas.openxmlformats.org/officeDocument/2006/relationships/hyperlink" Target="https://courses.nrsweb.org/" TargetMode="External"/><Relationship Id="rId118" Type="http://schemas.openxmlformats.org/officeDocument/2006/relationships/header" Target="header4.xml"/><Relationship Id="rId80" Type="http://schemas.openxmlformats.org/officeDocument/2006/relationships/hyperlink" Target="https://www.ecfr.gov/current/title-34/subtitle-B/chapter-IV/part-463/subpart-D/section-463.34" TargetMode="External"/><Relationship Id="rId85" Type="http://schemas.openxmlformats.org/officeDocument/2006/relationships/hyperlink" Target="https://www.nccommunitycolleges.edu/college-faculty-staff/federal-programs/titleii-providershub/" TargetMode="External"/><Relationship Id="rId12" Type="http://schemas.openxmlformats.org/officeDocument/2006/relationships/footer" Target="footer1.xml"/><Relationship Id="rId17" Type="http://schemas.openxmlformats.org/officeDocument/2006/relationships/hyperlink" Target="https://www.dol.gov/agencies/eta/wioa/" TargetMode="External"/><Relationship Id="rId33" Type="http://schemas.openxmlformats.org/officeDocument/2006/relationships/hyperlink" Target="https://nccommunitycolleges.sharepoint.com/sites/FederalPrograms/Shared%20Documents/WIOA%20Title%20II/PY_2026-27/Manuals,%20Guides,%20and%20Handbooks/tildsleym@nccommunitycolleges.edu" TargetMode="External"/><Relationship Id="rId38" Type="http://schemas.openxmlformats.org/officeDocument/2006/relationships/hyperlink" Target="https://professionaldevelopment.nccommunitycolleges.edu/" TargetMode="External"/><Relationship Id="rId59" Type="http://schemas.openxmlformats.org/officeDocument/2006/relationships/hyperlink" Target="https://www.ncda.org/aws/NCDA/pt/sp/home_page" TargetMode="External"/><Relationship Id="rId103" Type="http://schemas.openxmlformats.org/officeDocument/2006/relationships/hyperlink" Target="https://www.aztecsoftware.com/product/100-hour-reentry-prerelease-program/" TargetMode="External"/><Relationship Id="rId108" Type="http://schemas.openxmlformats.org/officeDocument/2006/relationships/hyperlink" Target="mailto:support@lincs.ed.gov" TargetMode="External"/><Relationship Id="rId54" Type="http://schemas.openxmlformats.org/officeDocument/2006/relationships/hyperlink" Target="https://wordpress.nccommunitycolleges.edu/wp-content/uploads/2026/06/Transition_Manual_Updated_2025.pdf" TargetMode="External"/><Relationship Id="rId70" Type="http://schemas.openxmlformats.org/officeDocument/2006/relationships/hyperlink" Target="https://www.dac.nc.gov/divisions-and-sections/rehabilitation-and-reentry/local-reentry-councils" TargetMode="External"/><Relationship Id="rId75" Type="http://schemas.openxmlformats.org/officeDocument/2006/relationships/hyperlink" Target="https://docs.google.com/spreadsheets/d/1fQbqQwsQCMq6FomV67l5jD9ihkyz8JoZ/edit?usp=drive_link&amp;ouid=103113488990688334925&amp;rtpof=true&amp;sd=true" TargetMode="External"/><Relationship Id="rId91" Type="http://schemas.openxmlformats.org/officeDocument/2006/relationships/hyperlink" Target="https://www.nccommunitycolleges.edu/college-faculty-staff/federal-programs/titleii-providershub/" TargetMode="External"/><Relationship Id="rId96" Type="http://schemas.openxmlformats.org/officeDocument/2006/relationships/hyperlink" Target="https://lincs.ed.gov/federal-initiatives/sia"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nccommunitycolleges.sharepoint.com/sites/FederalPrograms/Shared%20Documents/WIOA%20Title%20II/PY_2026-27/Manuals,%20Guides,%20and%20Handbooks/mtilley@nccommunitycolleges.edu" TargetMode="External"/><Relationship Id="rId28" Type="http://schemas.openxmlformats.org/officeDocument/2006/relationships/hyperlink" Target="https://nccommunitycolleges.sharepoint.com/sites/FederalPrograms/Shared%20Documents/WIOA%20Title%20II/PY_2026-27/Manuals,%20Guides,%20and%20Handbooks/davidsonl@nccommunitycolleges.edu" TargetMode="External"/><Relationship Id="rId49" Type="http://schemas.openxmlformats.org/officeDocument/2006/relationships/hyperlink" Target="https://www.nccommunitycolleges.edu/college-faculty-staff/federal-programs/titleii-performance/" TargetMode="External"/><Relationship Id="rId114" Type="http://schemas.openxmlformats.org/officeDocument/2006/relationships/hyperlink" Target="https://wordpress.nccommunitycolleges.edu/sites/default/files/numbered-memos/cc12-030.pdf" TargetMode="External"/><Relationship Id="rId119" Type="http://schemas.openxmlformats.org/officeDocument/2006/relationships/header" Target="header5.xml"/><Relationship Id="rId44" Type="http://schemas.openxmlformats.org/officeDocument/2006/relationships/hyperlink" Target="https://www.nccommunitycolleges.edu/college-faculty-staff/federal-programs/titleii-providershub/" TargetMode="External"/><Relationship Id="rId60" Type="http://schemas.openxmlformats.org/officeDocument/2006/relationships/hyperlink" Target="https://www.cce-global.org/credentialing/gcdf" TargetMode="External"/><Relationship Id="rId65" Type="http://schemas.openxmlformats.org/officeDocument/2006/relationships/hyperlink" Target="https://www.ncdhhs.gov/eipd" TargetMode="External"/><Relationship Id="rId81" Type="http://schemas.openxmlformats.org/officeDocument/2006/relationships/hyperlink" Target="https://www.ncbroadband.gov/digital-skills-standards" TargetMode="External"/><Relationship Id="rId86" Type="http://schemas.openxmlformats.org/officeDocument/2006/relationships/hyperlink" Target="https://opennccc.nccommunitycolleges.edu/"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s://www.nccommunitycolleges.edu/" TargetMode="External"/><Relationship Id="rId39" Type="http://schemas.openxmlformats.org/officeDocument/2006/relationships/hyperlink" Target="https://www.nccommunitycolleges.edu/college-faculty-staff/federal-programs/titleii-providershub/" TargetMode="External"/><Relationship Id="rId109" Type="http://schemas.openxmlformats.org/officeDocument/2006/relationships/hyperlink" Target="https://lincs.ed.gov/node/12" TargetMode="External"/><Relationship Id="rId34" Type="http://schemas.openxmlformats.org/officeDocument/2006/relationships/hyperlink" Target="https://nccommunitycolleges.sharepoint.com/sites/FederalPrograms/Shared%20Documents/WIOA%20Title%20II/PY_2026-27/Manuals,%20Guides,%20and%20Handbooks/parnellc@nccommunitycolleges.edu" TargetMode="External"/><Relationship Id="rId50" Type="http://schemas.openxmlformats.org/officeDocument/2006/relationships/hyperlink" Target="https://www.nccommunitycolleges.edu/about-us/state-board/state-board-code/" TargetMode="External"/><Relationship Id="rId55" Type="http://schemas.openxmlformats.org/officeDocument/2006/relationships/hyperlink" Target="https://wordpress.nccommunitycolleges.edu/wp-content/uploads/2026/06/ADVANSYS-ALTERNATE-PLACEMENT-Alternate-Placement-Approval-Form.pdf" TargetMode="External"/><Relationship Id="rId76" Type="http://schemas.openxmlformats.org/officeDocument/2006/relationships/hyperlink" Target="https://behindeveryemployer.org/wp-content/uploads/2026/03/Beyond-the-First-Meeting-new-FINAL.pdf" TargetMode="External"/><Relationship Id="rId97" Type="http://schemas.openxmlformats.org/officeDocument/2006/relationships/hyperlink" Target="https://lincs.ed.gov/federal-initiatives/teaching-skills-matter-adult-education" TargetMode="External"/><Relationship Id="rId104" Type="http://schemas.openxmlformats.org/officeDocument/2006/relationships/hyperlink" Target="https://www.nccommunitycolleges.edu/college-faculty-staff/federal-programs/titleii-providershub/" TargetMode="External"/><Relationship Id="rId120"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www.ncbroadband.gov/resource-finder" TargetMode="External"/><Relationship Id="rId92" Type="http://schemas.openxmlformats.org/officeDocument/2006/relationships/hyperlink" Target="https://www.nccommunitycolleges.edu/college-faculty-staff/federal-programs/titleii-providershub/" TargetMode="External"/><Relationship Id="rId2" Type="http://schemas.openxmlformats.org/officeDocument/2006/relationships/customXml" Target="../customXml/item2.xml"/><Relationship Id="rId29" Type="http://schemas.openxmlformats.org/officeDocument/2006/relationships/hyperlink" Target="https://nccommunitycolleges.sharepoint.com/sites/FederalPrograms/Shared%20Documents/WIOA%20Title%20II/PY_2026-27/Manuals,%20Guides,%20and%20Handbooks/lolir@nccommunitycolleges.edu" TargetMode="External"/><Relationship Id="rId24" Type="http://schemas.openxmlformats.org/officeDocument/2006/relationships/hyperlink" Target="https://nccommunitycolleges.sharepoint.com/sites/FederalPrograms/Shared%20Documents/WIOA%20Title%20II/PY_2026-27/Manuals,%20Guides,%20and%20Handbooks/brownb@nccommunitycolleges.edu" TargetMode="External"/><Relationship Id="rId40" Type="http://schemas.openxmlformats.org/officeDocument/2006/relationships/hyperlink" Target="https://www.nccommunitycolleges.edu/college-faculty-staff/federal-programs/titleii-providershub/" TargetMode="External"/><Relationship Id="rId45" Type="http://schemas.openxmlformats.org/officeDocument/2006/relationships/hyperlink" Target="https://www.nccommunitycolleges.edu/college-faculty-staff/federal-programs/titleii-performance/" TargetMode="External"/><Relationship Id="rId66" Type="http://schemas.openxmlformats.org/officeDocument/2006/relationships/hyperlink" Target="https://www.ncdhhs.gov/morethanajobnc" TargetMode="External"/><Relationship Id="rId87" Type="http://schemas.openxmlformats.org/officeDocument/2006/relationships/hyperlink" Target="https://www.nccommunitycolleges.edu/college-faculty-staff/academics/programs/developmental-education/" TargetMode="External"/><Relationship Id="rId110" Type="http://schemas.openxmlformats.org/officeDocument/2006/relationships/hyperlink" Target="https://lincs.ed.gov/professional-development/pdc" TargetMode="External"/><Relationship Id="rId115" Type="http://schemas.openxmlformats.org/officeDocument/2006/relationships/hyperlink" Target="https://sam.gov/" TargetMode="External"/><Relationship Id="rId61" Type="http://schemas.openxmlformats.org/officeDocument/2006/relationships/hyperlink" Target="https://findhelp.org/" TargetMode="External"/><Relationship Id="rId82" Type="http://schemas.openxmlformats.org/officeDocument/2006/relationships/hyperlink" Target="https://vlc.nccommunitycolleges.edu/" TargetMode="External"/><Relationship Id="rId19" Type="http://schemas.openxmlformats.org/officeDocument/2006/relationships/hyperlink" Target="https://nccommunitycolleges.sharepoint.com/sites/FederalPrograms/Shared%20Documents/WIOA%20Title%20II/PY_2026-27/Manuals,%20Guides,%20and%20Handbooks/vandyker@nccommunitycolleges.edu" TargetMode="External"/><Relationship Id="rId14" Type="http://schemas.openxmlformats.org/officeDocument/2006/relationships/header" Target="header3.xml"/><Relationship Id="rId30" Type="http://schemas.openxmlformats.org/officeDocument/2006/relationships/hyperlink" Target="https://nccommunitycolleges.sharepoint.com/sites/FederalPrograms/Shared%20Documents/WIOA%20Title%20II/PY_2026-27/Manuals,%20Guides,%20and%20Handbooks/bondd@nccommunitycolleges.edu" TargetMode="External"/><Relationship Id="rId35" Type="http://schemas.openxmlformats.org/officeDocument/2006/relationships/footer" Target="footer4.xml"/><Relationship Id="rId56" Type="http://schemas.openxmlformats.org/officeDocument/2006/relationships/hyperlink" Target="https://www.nccommunitycolleges.edu/college-faculty-staff/federal-programs/titleii-providershub/" TargetMode="External"/><Relationship Id="rId77" Type="http://schemas.openxmlformats.org/officeDocument/2006/relationships/hyperlink" Target="https://adultedresource.coabe.org/resources/workplace-learning-special-collection/" TargetMode="External"/><Relationship Id="rId100" Type="http://schemas.openxmlformats.org/officeDocument/2006/relationships/hyperlink" Target="https://opennccc.nccommunitycolleges.edu/courseware/lesson/1738/overview" TargetMode="External"/><Relationship Id="rId105" Type="http://schemas.openxmlformats.org/officeDocument/2006/relationships/hyperlink" Target="https://www.nccommunitycolleges.edu/college-faculty-staff/federal-programs/federal-programs-monitoring/" TargetMode="External"/><Relationship Id="rId8" Type="http://schemas.openxmlformats.org/officeDocument/2006/relationships/webSettings" Target="webSettings.xml"/><Relationship Id="rId51" Type="http://schemas.openxmlformats.org/officeDocument/2006/relationships/hyperlink" Target="https://www.nccommunitycolleges.edu/about-us/numbered-memos/state-board-blanket-ccr-hrd-captive-approval/" TargetMode="External"/><Relationship Id="rId72" Type="http://schemas.openxmlformats.org/officeDocument/2006/relationships/hyperlink" Target="https://fairbenefits.org/" TargetMode="External"/><Relationship Id="rId93" Type="http://schemas.openxmlformats.org/officeDocument/2006/relationships/hyperlink" Target="https://www.commerce.nc.gov/jobs-training/workforce-professionals-tools-resources/workforce-plans-initiatives/ncworks-certified-career-pathways" TargetMode="External"/><Relationship Id="rId98" Type="http://schemas.openxmlformats.org/officeDocument/2006/relationships/hyperlink" Target="https://www.nccommunitycolleges.edu/college-faculty-staff/federal-programs/titleii-providershub/" TargetMode="External"/><Relationship Id="rId121" Type="http://schemas.openxmlformats.org/officeDocument/2006/relationships/theme" Target="theme/theme1.xml"/><Relationship Id="rId3" Type="http://schemas.openxmlformats.org/officeDocument/2006/relationships/customXml" Target="../customXml/item3.xml"/><Relationship Id="rId25" Type="http://schemas.openxmlformats.org/officeDocument/2006/relationships/hyperlink" Target="https://nccommunitycolleges.sharepoint.com/sites/FederalPrograms/Shared%20Documents/WIOA%20Title%20II/PY_2026-27/Manuals,%20Guides,%20and%20Handbooks/riegerj@nccommunitycolleges.edu" TargetMode="External"/><Relationship Id="rId46" Type="http://schemas.openxmlformats.org/officeDocument/2006/relationships/hyperlink" Target="https://www.nccommunitycolleges.edu/analytics/dashboards" TargetMode="External"/><Relationship Id="rId67" Type="http://schemas.openxmlformats.org/officeDocument/2006/relationships/hyperlink" Target="https://www.commerce.nc.gov/jobs-training/resources-job-seekers/youth-and-young-adults-seeking-jobs-and-training-north-carolina" TargetMode="External"/><Relationship Id="rId116" Type="http://schemas.openxmlformats.org/officeDocument/2006/relationships/hyperlink" Target="https://www.ecfr.gov/current/title-2/subtitle-A/chapter-II/part-200/subpart-E/subject-group-ECFRea20080eff2ea53/section-200.403" TargetMode="External"/><Relationship Id="rId20" Type="http://schemas.openxmlformats.org/officeDocument/2006/relationships/hyperlink" Target="https://nccommunitycolleges.sharepoint.com/sites/FederalPrograms/Shared%20Documents/WIOA%20Title%20II/PY_2026-27/Manuals,%20Guides,%20and%20Handbooks/coopera@nccommunitycolleges.edu" TargetMode="External"/><Relationship Id="rId41" Type="http://schemas.openxmlformats.org/officeDocument/2006/relationships/hyperlink" Target="https://www.nccommunitycolleges.edu/college-faculty-staff/federal-programs/titleii-providershub/" TargetMode="External"/><Relationship Id="rId62" Type="http://schemas.openxmlformats.org/officeDocument/2006/relationships/hyperlink" Target="https://nccare360.org/" TargetMode="External"/><Relationship Id="rId83" Type="http://schemas.openxmlformats.org/officeDocument/2006/relationships/hyperlink" Target="https://www.nccommunitycolleges.edu/college-faculty-staff/federal-programs/titleii-providershub/" TargetMode="External"/><Relationship Id="rId88" Type="http://schemas.openxmlformats.org/officeDocument/2006/relationships/hyperlink" Target="https://www.nccommunitycolleges.edu/about-us/numbered-memos/cc24-021/" TargetMode="External"/><Relationship Id="rId111" Type="http://schemas.openxmlformats.org/officeDocument/2006/relationships/hyperlink" Target="https://courses.lincs.ed.gov/" TargetMode="External"/><Relationship Id="rId15" Type="http://schemas.openxmlformats.org/officeDocument/2006/relationships/footer" Target="footer2.xml"/><Relationship Id="rId36" Type="http://schemas.openxmlformats.org/officeDocument/2006/relationships/footer" Target="footer5.xml"/><Relationship Id="rId57" Type="http://schemas.openxmlformats.org/officeDocument/2006/relationships/hyperlink" Target="https://www.nccommunitycolleges.edu/college-faculty-staff/federal-programs/titleii-performance/" TargetMode="External"/><Relationship Id="rId106" Type="http://schemas.openxmlformats.org/officeDocument/2006/relationships/hyperlink" Target="https://learn.cord.org/login/index.php" TargetMode="External"/><Relationship Id="rId10" Type="http://schemas.openxmlformats.org/officeDocument/2006/relationships/endnotes" Target="endnotes.xml"/><Relationship Id="rId31" Type="http://schemas.openxmlformats.org/officeDocument/2006/relationships/hyperlink" Target="https://nccommunitycolleges.sharepoint.com/sites/FederalPrograms/Shared%20Documents/WIOA%20Title%20II/PY_2026-27/Manuals,%20Guides,%20and%20Handbooks/beanj@nccommunitycolleges.edu" TargetMode="External"/><Relationship Id="rId52" Type="http://schemas.openxmlformats.org/officeDocument/2006/relationships/hyperlink" Target="http://www.nctitle2.org/nrs-assessment" TargetMode="External"/><Relationship Id="rId73" Type="http://schemas.openxmlformats.org/officeDocument/2006/relationships/hyperlink" Target="https://www.nccommunitycolleges.edu/about-us/state-board/state-board-code/" TargetMode="External"/><Relationship Id="rId78" Type="http://schemas.openxmlformats.org/officeDocument/2006/relationships/hyperlink" Target="https://behindeveryemployer.org/" TargetMode="External"/><Relationship Id="rId94" Type="http://schemas.openxmlformats.org/officeDocument/2006/relationships/hyperlink" Target="https://www.nctitle2.org/adult-education-content-standards/" TargetMode="External"/><Relationship Id="rId99" Type="http://schemas.openxmlformats.org/officeDocument/2006/relationships/hyperlink" Target="https://www.ncbroadband.gov/digital-skills-standards" TargetMode="External"/><Relationship Id="rId101" Type="http://schemas.openxmlformats.org/officeDocument/2006/relationships/hyperlink" Target="https://vlc.nccommunitycolleges.edu/faculty/professional-development/accessibility/" TargetMode="External"/><Relationship Id="rId122" Type="http://schemas.microsoft.com/office/2019/05/relationships/documenttasks" Target="documenttasks/documenttasks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hroeders\Desktop\TEMPLATE%20Handbook%20Final%204-5-2023.dotx" TargetMode="External"/></Relationships>
</file>

<file path=word/documenttasks/documenttasks1.xml><?xml version="1.0" encoding="utf-8"?>
<t:Tasks xmlns:t="http://schemas.microsoft.com/office/tasks/2019/documenttasks" xmlns:oel="http://schemas.microsoft.com/office/2019/extlst">
  <t:Task id="{F95325B0-EE04-4607-B827-A564FA039AED}">
    <t:Anchor>
      <t:Comment id="1235492635"/>
    </t:Anchor>
    <t:History>
      <t:Event id="{71535ADA-9838-41B1-9AF7-A8966DF0C51B}" time="2026-06-22T14:09:56.413Z">
        <t:Attribution userId="S::coopera@nccommunitycolleges.edu::34d5ef9a-1900-45e2-940f-81632d4aeeb4" userProvider="AD" userName="Arbony Cooper"/>
        <t:Anchor>
          <t:Comment id="2075225810"/>
        </t:Anchor>
        <t:Create/>
      </t:Event>
      <t:Event id="{B165B54F-334A-4C5D-A8FA-B084B67BC50B}" time="2026-06-22T14:09:56.413Z">
        <t:Attribution userId="S::coopera@nccommunitycolleges.edu::34d5ef9a-1900-45e2-940f-81632d4aeeb4" userProvider="AD" userName="Arbony Cooper"/>
        <t:Anchor>
          <t:Comment id="2075225810"/>
        </t:Anchor>
        <t:Assign userId="S::lolir@nccommunitycolleges.edu::0ca0ded1-a33b-486f-8b6d-a20683a9d9f7" userProvider="AD" userName="Rebecca Loli"/>
      </t:Event>
      <t:Event id="{BC30845C-6FB6-4057-943B-BE80B4EC01A7}" time="2026-06-22T14:09:56.413Z">
        <t:Attribution userId="S::coopera@nccommunitycolleges.edu::34d5ef9a-1900-45e2-940f-81632d4aeeb4" userProvider="AD" userName="Arbony Cooper"/>
        <t:Anchor>
          <t:Comment id="2075225810"/>
        </t:Anchor>
        <t:SetTitle title="@Rebecca Loli Update and change to AEFLA Local Plan and Budget with our requirements. You may need to ask Carla and Mike to assist you."/>
      </t:Event>
      <t:Event id="{11FC0326-DCC6-4E8C-8B97-8E9591EDECCF}" time="2026-08-06T20:33:42.407Z">
        <t:Attribution userId="S::lolir@nccommunitycolleges.edu::0ca0ded1-a33b-486f-8b6d-a20683a9d9f7" userProvider="AD" userName="Rebecca Loli"/>
        <t:Progress percentComplete="100"/>
      </t:Event>
    </t:History>
  </t:Task>
  <t:Task id="{F994342B-BFA3-40EF-B2E3-F0097612B2BD}">
    <t:Anchor>
      <t:Comment id="1961045516"/>
    </t:Anchor>
    <t:History>
      <t:Event id="{61E141C9-C706-40C6-9187-139FCF6042F0}" time="2026-06-22T14:11:36.72Z">
        <t:Attribution userId="S::coopera@nccommunitycolleges.edu::34d5ef9a-1900-45e2-940f-81632d4aeeb4" userProvider="AD" userName="Arbony Cooper"/>
        <t:Anchor>
          <t:Comment id="1420966461"/>
        </t:Anchor>
        <t:Create/>
      </t:Event>
      <t:Event id="{B3AF4AE8-4FEC-44BE-99B1-80EDBC82676D}" time="2026-06-22T14:11:36.72Z">
        <t:Attribution userId="S::coopera@nccommunitycolleges.edu::34d5ef9a-1900-45e2-940f-81632d4aeeb4" userProvider="AD" userName="Arbony Cooper"/>
        <t:Anchor>
          <t:Comment id="1420966461"/>
        </t:Anchor>
        <t:Assign userId="S::lolir@nccommunitycolleges.edu::0ca0ded1-a33b-486f-8b6d-a20683a9d9f7" userProvider="AD" userName="Rebecca Loli"/>
      </t:Event>
      <t:Event id="{9C072588-C486-41C3-AD29-4CFEFD6CC177}" time="2026-06-22T14:11:36.72Z">
        <t:Attribution userId="S::coopera@nccommunitycolleges.edu::34d5ef9a-1900-45e2-940f-81632d4aeeb4" userProvider="AD" userName="Arbony Cooper"/>
        <t:Anchor>
          <t:Comment id="1420966461"/>
        </t:Anchor>
        <t:SetTitle title="@Rebecca Loli No, it is not different. You may need to strike through the language about equipment being linked across multiple spreadsheets, as we do not link equipment across multiple funding sources."/>
      </t:Event>
      <t:Event id="{0C9B9A1A-37EF-4F32-A514-C43570784CDD}" time="2026-08-06T20:33:47.812Z">
        <t:Attribution userId="S::lolir@nccommunitycolleges.edu::0ca0ded1-a33b-486f-8b6d-a20683a9d9f7" userProvider="AD" userName="Rebecca Loli"/>
        <t:Progress percentComplete="100"/>
      </t:Event>
    </t:History>
  </t:Task>
  <t:Task id="{0F915922-9732-45BD-BF90-B7E1D214501B}">
    <t:Anchor>
      <t:Comment id="1370949494"/>
    </t:Anchor>
    <t:History>
      <t:Event id="{D99ED522-FE18-4FAC-88EB-52735B4F9A8A}" time="2026-06-22T21:56:19.254Z">
        <t:Attribution userId="S::lolir@nccommunitycolleges.edu::0ca0ded1-a33b-486f-8b6d-a20683a9d9f7" userProvider="AD" userName="Rebecca Loli"/>
        <t:Anchor>
          <t:Comment id="186591368"/>
        </t:Anchor>
        <t:Create/>
      </t:Event>
      <t:Event id="{8EDE7F40-3651-4E59-9111-8BE136858733}" time="2026-06-22T21:56:19.254Z">
        <t:Attribution userId="S::lolir@nccommunitycolleges.edu::0ca0ded1-a33b-486f-8b6d-a20683a9d9f7" userProvider="AD" userName="Rebecca Loli"/>
        <t:Anchor>
          <t:Comment id="186591368"/>
        </t:Anchor>
        <t:Assign userId="S::riegerj@nccommunitycolleges.edu::adc6219b-2ad3-4d73-9ccd-9de45c96e516" userProvider="AD" userName="Jessica Rieger"/>
      </t:Event>
      <t:Event id="{2A4B15C0-B363-48EF-994D-A070001CFF8B}" time="2026-06-22T21:56:19.254Z">
        <t:Attribution userId="S::lolir@nccommunitycolleges.edu::0ca0ded1-a33b-486f-8b6d-a20683a9d9f7" userProvider="AD" userName="Rebecca Loli"/>
        <t:Anchor>
          <t:Comment id="186591368"/>
        </t:Anchor>
        <t:SetTitle title="@Jessica Rieger"/>
      </t:Event>
    </t:History>
  </t:Task>
  <t:Task id="{6D588BB3-C063-4553-8D35-9E8DBF5C0D01}">
    <t:Anchor>
      <t:Comment id="1429399542"/>
    </t:Anchor>
    <t:History>
      <t:Event id="{64B4C421-E17B-4DF2-AF9C-B7A6BE31E5BD}" time="2026-06-22T14:13:16.721Z">
        <t:Attribution userId="S::coopera@nccommunitycolleges.edu::34d5ef9a-1900-45e2-940f-81632d4aeeb4" userProvider="AD" userName="Arbony Cooper"/>
        <t:Anchor>
          <t:Comment id="630451556"/>
        </t:Anchor>
        <t:Create/>
      </t:Event>
      <t:Event id="{A14D79BA-00F8-44E8-96B7-2BC9080B8058}" time="2026-06-22T14:13:16.721Z">
        <t:Attribution userId="S::coopera@nccommunitycolleges.edu::34d5ef9a-1900-45e2-940f-81632d4aeeb4" userProvider="AD" userName="Arbony Cooper"/>
        <t:Anchor>
          <t:Comment id="630451556"/>
        </t:Anchor>
        <t:Assign userId="S::lolir@nccommunitycolleges.edu::0ca0ded1-a33b-486f-8b6d-a20683a9d9f7" userProvider="AD" userName="Rebecca Loli"/>
      </t:Event>
      <t:Event id="{F8D9A561-B7B6-4B83-A647-AA35C77979E6}" time="2026-06-22T14:13:16.721Z">
        <t:Attribution userId="S::coopera@nccommunitycolleges.edu::34d5ef9a-1900-45e2-940f-81632d4aeeb4" userProvider="AD" userName="Arbony Cooper"/>
        <t:Anchor>
          <t:Comment id="630451556"/>
        </t:Anchor>
        <t:SetTitle title="@Rebecca Loli Use this citation instead Career services, as identified in Section 134(c)(2) of WIOA, consist of basic career services, individualized career services, and follow-up services. These services include assessment, career planning, counseling…"/>
      </t:Event>
    </t:History>
  </t:Task>
  <t:Task id="{A0C424C2-8F39-48F7-82E2-1DF4C379B1F6}">
    <t:Anchor>
      <t:Comment id="2028573872"/>
    </t:Anchor>
    <t:History>
      <t:Event id="{37AD9135-F632-4B7E-9F36-9A5328ECEFBF}" time="2026-08-18T22:09:12.479Z">
        <t:Attribution userId="S::lolir@nccommunitycolleges.edu::0ca0ded1-a33b-486f-8b6d-a20683a9d9f7" userProvider="AD" userName="Rebecca Loli"/>
        <t:Anchor>
          <t:Comment id="2028573872"/>
        </t:Anchor>
        <t:Create/>
      </t:Event>
      <t:Event id="{6A7610D6-A386-44B9-A9AB-DAAE1B60DF0C}" time="2026-08-18T22:09:12.479Z">
        <t:Attribution userId="S::lolir@nccommunitycolleges.edu::0ca0ded1-a33b-486f-8b6d-a20683a9d9f7" userProvider="AD" userName="Rebecca Loli"/>
        <t:Anchor>
          <t:Comment id="2028573872"/>
        </t:Anchor>
        <t:Assign userId="S::brownm@nccommunitycolleges.edu::3feb0a2d-4371-4a69-84ef-d238a4689013" userProvider="AD" userName="Matthew Brown"/>
      </t:Event>
      <t:Event id="{B8D3ABA8-E0B8-418E-ADCF-EBB9629602EE}" time="2026-08-18T22:09:12.479Z">
        <t:Attribution userId="S::lolir@nccommunitycolleges.edu::0ca0ded1-a33b-486f-8b6d-a20683a9d9f7" userProvider="AD" userName="Rebecca Loli"/>
        <t:Anchor>
          <t:Comment id="2028573872"/>
        </t:Anchor>
        <t:SetTitle title="@Matthew Brown please add a few sentences here, steering them to the IET Sharing Spreadsheet and/or some of the most easily attainable industry-recognized credentials. Include info about resources available in the Moodle."/>
      </t:Event>
    </t:History>
  </t:Task>
  <t:Task id="{0A117E12-87AE-446C-A6C4-0F9B3FA44B6C}">
    <t:Anchor>
      <t:Comment id="203376509"/>
    </t:Anchor>
    <t:History>
      <t:Event id="{D77C8E90-3EB9-4EBB-BA63-FE6EECBE06E5}" time="2026-08-12T17:03:40.82Z">
        <t:Attribution userId="S::tildsleym@nccommunitycolleges.edu::87a14fd7-7741-4d22-b8d1-af3f9835ad9d" userProvider="AD" userName="Michael Tildsley"/>
        <t:Anchor>
          <t:Comment id="203376509"/>
        </t:Anchor>
        <t:Create/>
      </t:Event>
      <t:Event id="{058AE6A5-1EE3-48B1-A8FC-0AB1E18CC1BA}" time="2026-08-12T17:03:40.82Z">
        <t:Attribution userId="S::tildsleym@nccommunitycolleges.edu::87a14fd7-7741-4d22-b8d1-af3f9835ad9d" userProvider="AD" userName="Michael Tildsley"/>
        <t:Anchor>
          <t:Comment id="203376509"/>
        </t:Anchor>
        <t:Assign userId="S::mtilley@nccommunitycolleges.edu::c98a8319-d09d-4c12-a535-e6b359a60168" userProvider="AD" userName="Michael Tilley"/>
      </t:Event>
      <t:Event id="{011E202F-BAF2-40CE-B81C-1FEF1152B4DB}" time="2026-08-12T17:03:40.82Z">
        <t:Attribution userId="S::tildsleym@nccommunitycolleges.edu::87a14fd7-7741-4d22-b8d1-af3f9835ad9d" userProvider="AD" userName="Michael Tildsley"/>
        <t:Anchor>
          <t:Comment id="203376509"/>
        </t:Anchor>
        <t:SetTitle title="@Michael Tilley can this section be removed for AEFLA awards? We don't do anything with local plans or required uses of funds to Carla and my knowledge."/>
      </t:Event>
    </t:History>
  </t:Task>
  <t:Task id="{BEED2440-1236-4C31-B207-476DB973CE51}">
    <t:Anchor>
      <t:Comment id="214451296"/>
    </t:Anchor>
    <t:History>
      <t:Event id="{F303D05D-800C-43BE-AFB2-B6C9B4E5CFD5}" time="2026-06-15T20:50:58.551Z">
        <t:Attribution userId="S::lolir@nccommunitycolleges.edu::0ca0ded1-a33b-486f-8b6d-a20683a9d9f7" userProvider="AD" userName="Rebecca Loli"/>
        <t:Anchor>
          <t:Comment id="214451296"/>
        </t:Anchor>
        <t:Create/>
      </t:Event>
      <t:Event id="{FA4DED2C-62B8-41C9-9C9D-A7939C46EC10}" time="2026-06-15T20:50:58.551Z">
        <t:Attribution userId="S::lolir@nccommunitycolleges.edu::0ca0ded1-a33b-486f-8b6d-a20683a9d9f7" userProvider="AD" userName="Rebecca Loli"/>
        <t:Anchor>
          <t:Comment id="214451296"/>
        </t:Anchor>
        <t:Assign userId="S::riegerj@nccommunitycolleges.edu::adc6219b-2ad3-4d73-9ccd-9de45c96e516" userProvider="AD" userName="Jessica Rieger"/>
      </t:Event>
      <t:Event id="{98D759EB-34EA-4C2E-8B1C-5478A3A22196}" time="2026-06-15T20:50:58.551Z">
        <t:Attribution userId="S::lolir@nccommunitycolleges.edu::0ca0ded1-a33b-486f-8b6d-a20683a9d9f7" userProvider="AD" userName="Rebecca Loli"/>
        <t:Anchor>
          <t:Comment id="214451296"/>
        </t:Anchor>
        <t:SetTitle title="@Jessica Rieger in your Barriers to Employment webinar in the PD Archives you note that students in detention centers and jails should be “In Correctional Institution” and the “Community Corrections” is more for half-way houses, probation, parole, etc…"/>
      </t:Event>
      <t:Event id="{A629F1CF-C557-482F-ABF9-32BF9CFC81A2}" time="2026-06-16T17:22:08.3Z">
        <t:Attribution userId="S::riegerj@nccommunitycolleges.edu::adc6219b-2ad3-4d73-9ccd-9de45c96e516" userProvider="AD" userName="Jessica Rieger"/>
        <t:Anchor>
          <t:Comment id="1955507616"/>
        </t:Anchor>
        <t:UnassignAll/>
      </t:Event>
      <t:Event id="{AC560444-BD6F-49AB-8515-CE1CDFEB634C}" time="2026-06-16T17:22:08.3Z">
        <t:Attribution userId="S::riegerj@nccommunitycolleges.edu::adc6219b-2ad3-4d73-9ccd-9de45c96e516" userProvider="AD" userName="Jessica Rieger"/>
        <t:Anchor>
          <t:Comment id="1955507616"/>
        </t:Anchor>
        <t:Assign userId="S::lolir@nccommunitycolleges.edu::0ca0ded1-a33b-486f-8b6d-a20683a9d9f7" userProvider="AD" userName="Rebecca Loli"/>
      </t:Event>
    </t:History>
  </t:Task>
  <t:Task id="{F8F60D38-F69A-497E-B81C-3FF1E979F5FF}">
    <t:Anchor>
      <t:Comment id="529649140"/>
    </t:Anchor>
    <t:History>
      <t:Event id="{075979B3-845A-4593-92DC-D77AFBB2DF7C}" time="2026-06-22T14:08:53.16Z">
        <t:Attribution userId="S::coopera@nccommunitycolleges.edu::34d5ef9a-1900-45e2-940f-81632d4aeeb4" userProvider="AD" userName="Arbony Cooper"/>
        <t:Anchor>
          <t:Comment id="1829085677"/>
        </t:Anchor>
        <t:Create/>
      </t:Event>
      <t:Event id="{FE7C0E14-E51B-4B20-8BC4-0DD757B5B7DE}" time="2026-06-22T14:08:53.16Z">
        <t:Attribution userId="S::coopera@nccommunitycolleges.edu::34d5ef9a-1900-45e2-940f-81632d4aeeb4" userProvider="AD" userName="Arbony Cooper"/>
        <t:Anchor>
          <t:Comment id="1829085677"/>
        </t:Anchor>
        <t:Assign userId="S::lolir@nccommunitycolleges.edu::0ca0ded1-a33b-486f-8b6d-a20683a9d9f7" userProvider="AD" userName="Rebecca Loli"/>
      </t:Event>
      <t:Event id="{B792FCDC-7538-401E-BA71-2E2C2ACBDD65}" time="2026-06-22T14:08:53.16Z">
        <t:Attribution userId="S::coopera@nccommunitycolleges.edu::34d5ef9a-1900-45e2-940f-81632d4aeeb4" userProvider="AD" userName="Arbony Cooper"/>
        <t:Anchor>
          <t:Comment id="1829085677"/>
        </t:Anchor>
        <t:SetTitle title="@Rebecca LoliThis should say each provider receiving AEFLA funds should have a designated Program Director."/>
      </t:Event>
      <t:Event id="{040FD9F8-4FEC-482C-9055-F2B5770B3C13}" time="2026-08-06T20:12:58.606Z">
        <t:Attribution userId="S::lolir@nccommunitycolleges.edu::0ca0ded1-a33b-486f-8b6d-a20683a9d9f7" userProvider="AD" userName="Rebecca Loli"/>
        <t:Progress percentComplete="100"/>
      </t:Event>
    </t:History>
  </t:Task>
</t:Tasks>
</file>

<file path=word/theme/theme1.xml><?xml version="1.0" encoding="utf-8"?>
<a:theme xmlns:a="http://schemas.openxmlformats.org/drawingml/2006/main" name="Office 2013 - 2022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2013 - 2022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96D472F773A3A4C91C12470E6239682" ma:contentTypeVersion="15" ma:contentTypeDescription="Create a new document." ma:contentTypeScope="" ma:versionID="8c5b6ff564b6aaed4878ea6d0ec85a70">
  <xsd:schema xmlns:xsd="http://www.w3.org/2001/XMLSchema" xmlns:xs="http://www.w3.org/2001/XMLSchema" xmlns:p="http://schemas.microsoft.com/office/2006/metadata/properties" xmlns:ns2="6011cf72-be68-4f2f-918c-2cdbe04f6322" xmlns:ns3="2c46a1f6-08d3-4c43-962c-a0e6ffa58b47" targetNamespace="http://schemas.microsoft.com/office/2006/metadata/properties" ma:root="true" ma:fieldsID="ba45cf423d13956a8461530b15eab2e0" ns2:_="" ns3:_="">
    <xsd:import namespace="6011cf72-be68-4f2f-918c-2cdbe04f6322"/>
    <xsd:import namespace="2c46a1f6-08d3-4c43-962c-a0e6ffa58b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element ref="ns2:Website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11cf72-be68-4f2f-918c-2cdbe04f63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410e6b-3f3a-46d5-b089-fcc12dc4888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WebsiteStatus" ma:index="21" nillable="true" ma:displayName="Website Status " ma:default="Not Uploaded" ma:format="Dropdown" ma:internalName="WebsiteStatus">
      <xsd:simpleType>
        <xsd:union memberTypes="dms:Text">
          <xsd:simpleType>
            <xsd:restriction base="dms:Choice">
              <xsd:enumeration value="Not Uploaded"/>
              <xsd:enumeration value="Uploaded"/>
              <xsd:enumeration value="REPLAC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2c46a1f6-08d3-4c43-962c-a0e6ffa58b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5652e0d-42ec-4b0b-a757-c4cc49f6eb59}" ma:internalName="TaxCatchAll" ma:showField="CatchAllData" ma:web="2c46a1f6-08d3-4c43-962c-a0e6ffa58b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011cf72-be68-4f2f-918c-2cdbe04f6322">
      <Terms xmlns="http://schemas.microsoft.com/office/infopath/2007/PartnerControls"/>
    </lcf76f155ced4ddcb4097134ff3c332f>
    <TaxCatchAll xmlns="2c46a1f6-08d3-4c43-962c-a0e6ffa58b47" xsi:nil="true"/>
    <WebsiteStatus xmlns="6011cf72-be68-4f2f-918c-2cdbe04f6322">Not Uploaded</WebsiteStatus>
  </documentManagement>
</p:properties>
</file>

<file path=customXml/itemProps1.xml><?xml version="1.0" encoding="utf-8"?>
<ds:datastoreItem xmlns:ds="http://schemas.openxmlformats.org/officeDocument/2006/customXml" ds:itemID="{382FE20F-E361-48D1-B91E-549538F6302B}">
  <ds:schemaRefs>
    <ds:schemaRef ds:uri="http://schemas.openxmlformats.org/officeDocument/2006/bibliography"/>
  </ds:schemaRefs>
</ds:datastoreItem>
</file>

<file path=customXml/itemProps2.xml><?xml version="1.0" encoding="utf-8"?>
<ds:datastoreItem xmlns:ds="http://schemas.openxmlformats.org/officeDocument/2006/customXml" ds:itemID="{D577F451-89E4-4412-91E3-8C6F488E22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11cf72-be68-4f2f-918c-2cdbe04f6322"/>
    <ds:schemaRef ds:uri="2c46a1f6-08d3-4c43-962c-a0e6ffa58b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F7AA2E-0B4E-440A-81BC-0A34D10F67C7}">
  <ds:schemaRefs>
    <ds:schemaRef ds:uri="http://schemas.microsoft.com/sharepoint/v3/contenttype/forms"/>
  </ds:schemaRefs>
</ds:datastoreItem>
</file>

<file path=customXml/itemProps4.xml><?xml version="1.0" encoding="utf-8"?>
<ds:datastoreItem xmlns:ds="http://schemas.openxmlformats.org/officeDocument/2006/customXml" ds:itemID="{EA782136-426C-4723-B501-B68E8AC3A125}">
  <ds:schemaRefs>
    <ds:schemaRef ds:uri="http://schemas.microsoft.com/office/2006/metadata/properties"/>
    <ds:schemaRef ds:uri="http://schemas.microsoft.com/office/infopath/2007/PartnerControls"/>
    <ds:schemaRef ds:uri="6011cf72-be68-4f2f-918c-2cdbe04f6322"/>
    <ds:schemaRef ds:uri="2c46a1f6-08d3-4c43-962c-a0e6ffa58b47"/>
  </ds:schemaRefs>
</ds:datastoreItem>
</file>

<file path=docProps/app.xml><?xml version="1.0" encoding="utf-8"?>
<Properties xmlns="http://schemas.openxmlformats.org/officeDocument/2006/extended-properties" xmlns:vt="http://schemas.openxmlformats.org/officeDocument/2006/docPropsVTypes">
  <Template>C:\Users\schroeders\Desktop\TEMPLATE Handbook Final 4-5-2023.dotx</Template>
  <TotalTime>0</TotalTime>
  <Pages>87</Pages>
  <Words>33405</Words>
  <Characters>190415</Characters>
  <Application>Microsoft Office Word</Application>
  <DocSecurity>0</DocSecurity>
  <Lines>1586</Lines>
  <Paragraphs>446</Paragraphs>
  <ScaleCrop>false</ScaleCrop>
  <Company/>
  <LinksUpToDate>false</LinksUpToDate>
  <CharactersWithSpaces>223374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Hamilton</dc:creator>
  <cp:keywords/>
  <dc:description/>
  <cp:lastModifiedBy>Robert Van Dyke</cp:lastModifiedBy>
  <cp:revision>2</cp:revision>
  <cp:lastPrinted>2026-06-23T22:34:00Z</cp:lastPrinted>
  <dcterms:created xsi:type="dcterms:W3CDTF">2026-10-13T14:41:00Z</dcterms:created>
  <dcterms:modified xsi:type="dcterms:W3CDTF">2026-10-13T14:41:00Z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0x010100396D472F773A3A4C91C12470E6239682</vt:lpwstr>
  </property>
  <property fmtid="{D5CDD505-2E9C-101B-9397-08002B2CF9AE}" pid="3" name="MediaServiceImageTags">
    <vt:lpwstr/>
  </property>
  <property fmtid="{D5CDD505-2E9C-101B-9397-08002B2CF9AE}" pid="4" name="GrammarlyDocumentId">
    <vt:lpwstr>5d4340c7598e449abe756e3a6871aef41b2d8ec653ab5ccbed045419be3d591b</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